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71CB6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8"/>
          <w:szCs w:val="28"/>
        </w:rPr>
      </w:pPr>
      <w:r w:rsidRPr="00D243B2">
        <w:rPr>
          <w:rFonts w:ascii="Times New Roman" w:hAnsi="Times New Roman" w:cs="Times New Roman"/>
          <w:b/>
          <w:bCs/>
          <w:sz w:val="28"/>
          <w:szCs w:val="28"/>
        </w:rPr>
        <w:t>Титульний аркуш</w:t>
      </w:r>
    </w:p>
    <w:p w14:paraId="7994A68C"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0"/>
      </w:tblGrid>
      <w:tr w:rsidR="00C63FF8" w:rsidRPr="00D243B2" w14:paraId="0F83616C" w14:textId="77777777">
        <w:trPr>
          <w:trHeight w:val="300"/>
        </w:trPr>
        <w:tc>
          <w:tcPr>
            <w:tcW w:w="5500" w:type="dxa"/>
            <w:tcBorders>
              <w:top w:val="nil"/>
              <w:left w:val="nil"/>
              <w:bottom w:val="single" w:sz="6" w:space="0" w:color="auto"/>
              <w:right w:val="nil"/>
            </w:tcBorders>
            <w:vAlign w:val="bottom"/>
          </w:tcPr>
          <w:p w14:paraId="56C6464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07.07.2022</w:t>
            </w:r>
          </w:p>
        </w:tc>
      </w:tr>
      <w:tr w:rsidR="00C63FF8" w:rsidRPr="00D243B2" w14:paraId="4BD66531" w14:textId="77777777">
        <w:trPr>
          <w:trHeight w:val="300"/>
        </w:trPr>
        <w:tc>
          <w:tcPr>
            <w:tcW w:w="5500" w:type="dxa"/>
            <w:tcBorders>
              <w:top w:val="nil"/>
              <w:left w:val="nil"/>
              <w:bottom w:val="nil"/>
              <w:right w:val="nil"/>
            </w:tcBorders>
            <w:vAlign w:val="bottom"/>
          </w:tcPr>
          <w:p w14:paraId="3E3D2C3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0"/>
                <w:szCs w:val="20"/>
              </w:rPr>
            </w:pPr>
            <w:r w:rsidRPr="00D243B2">
              <w:rPr>
                <w:rFonts w:ascii="Times New Roman" w:hAnsi="Times New Roman" w:cs="Times New Roman"/>
                <w:sz w:val="20"/>
                <w:szCs w:val="20"/>
              </w:rPr>
              <w:t>(дата реєстрації емітентом електронного документа)</w:t>
            </w:r>
          </w:p>
        </w:tc>
      </w:tr>
      <w:tr w:rsidR="00C63FF8" w:rsidRPr="00D243B2" w14:paraId="1FEF5C05" w14:textId="77777777">
        <w:trPr>
          <w:trHeight w:val="300"/>
        </w:trPr>
        <w:tc>
          <w:tcPr>
            <w:tcW w:w="5500" w:type="dxa"/>
            <w:tcBorders>
              <w:top w:val="nil"/>
              <w:left w:val="nil"/>
              <w:bottom w:val="single" w:sz="6" w:space="0" w:color="auto"/>
              <w:right w:val="nil"/>
            </w:tcBorders>
            <w:vAlign w:val="bottom"/>
          </w:tcPr>
          <w:p w14:paraId="7AF4E48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2/2022</w:t>
            </w:r>
          </w:p>
        </w:tc>
      </w:tr>
      <w:tr w:rsidR="00C63FF8" w:rsidRPr="00D243B2" w14:paraId="5DA87DBE" w14:textId="77777777">
        <w:trPr>
          <w:trHeight w:val="300"/>
        </w:trPr>
        <w:tc>
          <w:tcPr>
            <w:tcW w:w="5500" w:type="dxa"/>
            <w:tcBorders>
              <w:top w:val="nil"/>
              <w:left w:val="nil"/>
              <w:bottom w:val="nil"/>
              <w:right w:val="nil"/>
            </w:tcBorders>
            <w:vAlign w:val="bottom"/>
          </w:tcPr>
          <w:p w14:paraId="3CA9EAF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0"/>
                <w:szCs w:val="20"/>
              </w:rPr>
            </w:pPr>
            <w:r w:rsidRPr="00D243B2">
              <w:rPr>
                <w:rFonts w:ascii="Times New Roman" w:hAnsi="Times New Roman" w:cs="Times New Roman"/>
                <w:sz w:val="20"/>
                <w:szCs w:val="20"/>
              </w:rPr>
              <w:t>(вихідний реєстраційний номер електронного документа)</w:t>
            </w:r>
          </w:p>
        </w:tc>
      </w:tr>
    </w:tbl>
    <w:p w14:paraId="23ECC4B5"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0"/>
          <w:szCs w:val="20"/>
        </w:rPr>
      </w:pPr>
    </w:p>
    <w:p w14:paraId="4D430FB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0"/>
          <w:szCs w:val="20"/>
        </w:rPr>
        <w:tab/>
      </w:r>
      <w:r w:rsidRPr="00D243B2">
        <w:rPr>
          <w:rFonts w:ascii="Times New Roman" w:hAnsi="Times New Roman" w:cs="Times New Roman"/>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p w14:paraId="20BE057E"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40"/>
        <w:gridCol w:w="236"/>
        <w:gridCol w:w="1354"/>
        <w:gridCol w:w="236"/>
        <w:gridCol w:w="4654"/>
      </w:tblGrid>
      <w:tr w:rsidR="00C63FF8" w:rsidRPr="00D243B2" w14:paraId="12164EB6" w14:textId="77777777">
        <w:trPr>
          <w:trHeight w:val="200"/>
        </w:trPr>
        <w:tc>
          <w:tcPr>
            <w:tcW w:w="3640" w:type="dxa"/>
            <w:tcBorders>
              <w:top w:val="nil"/>
              <w:left w:val="nil"/>
              <w:bottom w:val="single" w:sz="6" w:space="0" w:color="auto"/>
              <w:right w:val="nil"/>
            </w:tcBorders>
            <w:vAlign w:val="bottom"/>
          </w:tcPr>
          <w:p w14:paraId="34E586D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Вiце-президент</w:t>
            </w:r>
          </w:p>
        </w:tc>
        <w:tc>
          <w:tcPr>
            <w:tcW w:w="216" w:type="dxa"/>
            <w:tcBorders>
              <w:top w:val="nil"/>
              <w:left w:val="nil"/>
              <w:bottom w:val="nil"/>
              <w:right w:val="nil"/>
            </w:tcBorders>
          </w:tcPr>
          <w:p w14:paraId="6472DEAA"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c>
        <w:tc>
          <w:tcPr>
            <w:tcW w:w="1354" w:type="dxa"/>
            <w:tcBorders>
              <w:top w:val="nil"/>
              <w:left w:val="nil"/>
              <w:bottom w:val="single" w:sz="6" w:space="0" w:color="auto"/>
              <w:right w:val="nil"/>
            </w:tcBorders>
            <w:vAlign w:val="bottom"/>
          </w:tcPr>
          <w:p w14:paraId="25D50390"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c>
        <w:tc>
          <w:tcPr>
            <w:tcW w:w="216" w:type="dxa"/>
            <w:tcBorders>
              <w:top w:val="nil"/>
              <w:left w:val="nil"/>
              <w:bottom w:val="nil"/>
              <w:right w:val="nil"/>
            </w:tcBorders>
          </w:tcPr>
          <w:p w14:paraId="77F6830D"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c>
        <w:tc>
          <w:tcPr>
            <w:tcW w:w="4654" w:type="dxa"/>
            <w:tcBorders>
              <w:top w:val="nil"/>
              <w:left w:val="nil"/>
              <w:bottom w:val="single" w:sz="6" w:space="0" w:color="auto"/>
              <w:right w:val="nil"/>
            </w:tcBorders>
            <w:vAlign w:val="bottom"/>
          </w:tcPr>
          <w:p w14:paraId="470E7E7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Якоб Х.</w:t>
            </w:r>
          </w:p>
        </w:tc>
      </w:tr>
      <w:tr w:rsidR="00C63FF8" w:rsidRPr="00D243B2" w14:paraId="33491820" w14:textId="77777777">
        <w:trPr>
          <w:trHeight w:val="200"/>
        </w:trPr>
        <w:tc>
          <w:tcPr>
            <w:tcW w:w="3640" w:type="dxa"/>
            <w:tcBorders>
              <w:top w:val="nil"/>
              <w:left w:val="nil"/>
              <w:bottom w:val="nil"/>
              <w:right w:val="nil"/>
            </w:tcBorders>
          </w:tcPr>
          <w:p w14:paraId="7CD6476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0"/>
                <w:szCs w:val="20"/>
              </w:rPr>
            </w:pPr>
            <w:r w:rsidRPr="00D243B2">
              <w:rPr>
                <w:rFonts w:ascii="Times New Roman" w:hAnsi="Times New Roman" w:cs="Times New Roman"/>
                <w:sz w:val="20"/>
                <w:szCs w:val="20"/>
              </w:rPr>
              <w:t>(посада)</w:t>
            </w:r>
          </w:p>
        </w:tc>
        <w:tc>
          <w:tcPr>
            <w:tcW w:w="216" w:type="dxa"/>
            <w:tcBorders>
              <w:top w:val="nil"/>
              <w:left w:val="nil"/>
              <w:bottom w:val="nil"/>
              <w:right w:val="nil"/>
            </w:tcBorders>
          </w:tcPr>
          <w:p w14:paraId="437EF9FD"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0"/>
                <w:szCs w:val="20"/>
              </w:rPr>
            </w:pPr>
          </w:p>
        </w:tc>
        <w:tc>
          <w:tcPr>
            <w:tcW w:w="1354" w:type="dxa"/>
            <w:tcBorders>
              <w:top w:val="nil"/>
              <w:left w:val="nil"/>
              <w:bottom w:val="nil"/>
              <w:right w:val="nil"/>
            </w:tcBorders>
          </w:tcPr>
          <w:p w14:paraId="79492D3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0"/>
                <w:szCs w:val="20"/>
              </w:rPr>
            </w:pPr>
            <w:r w:rsidRPr="00D243B2">
              <w:rPr>
                <w:rFonts w:ascii="Times New Roman" w:hAnsi="Times New Roman" w:cs="Times New Roman"/>
                <w:sz w:val="20"/>
                <w:szCs w:val="20"/>
              </w:rPr>
              <w:t>(підпис)</w:t>
            </w:r>
          </w:p>
        </w:tc>
        <w:tc>
          <w:tcPr>
            <w:tcW w:w="216" w:type="dxa"/>
            <w:tcBorders>
              <w:top w:val="nil"/>
              <w:left w:val="nil"/>
              <w:bottom w:val="nil"/>
              <w:right w:val="nil"/>
            </w:tcBorders>
          </w:tcPr>
          <w:p w14:paraId="07584358"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0"/>
                <w:szCs w:val="20"/>
              </w:rPr>
            </w:pPr>
          </w:p>
        </w:tc>
        <w:tc>
          <w:tcPr>
            <w:tcW w:w="4654" w:type="dxa"/>
            <w:tcBorders>
              <w:top w:val="nil"/>
              <w:left w:val="nil"/>
              <w:bottom w:val="nil"/>
              <w:right w:val="nil"/>
            </w:tcBorders>
          </w:tcPr>
          <w:p w14:paraId="601C287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0"/>
                <w:szCs w:val="20"/>
              </w:rPr>
            </w:pPr>
            <w:r w:rsidRPr="00D243B2">
              <w:rPr>
                <w:rFonts w:ascii="Times New Roman" w:hAnsi="Times New Roman" w:cs="Times New Roman"/>
                <w:sz w:val="20"/>
                <w:szCs w:val="20"/>
              </w:rPr>
              <w:t>(прізвище та ініціали керівника або уповноваженої особи емітента)</w:t>
            </w:r>
          </w:p>
        </w:tc>
      </w:tr>
    </w:tbl>
    <w:p w14:paraId="162F54A0"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0"/>
          <w:szCs w:val="20"/>
        </w:rPr>
      </w:pPr>
    </w:p>
    <w:p w14:paraId="30CE3F2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sz w:val="24"/>
          <w:szCs w:val="24"/>
        </w:rPr>
      </w:pPr>
      <w:r w:rsidRPr="00D243B2">
        <w:rPr>
          <w:rFonts w:ascii="Times New Roman" w:hAnsi="Times New Roman" w:cs="Times New Roman"/>
          <w:b/>
          <w:bCs/>
          <w:sz w:val="24"/>
          <w:szCs w:val="24"/>
        </w:rPr>
        <w:t>Річна інформація емітента цінних паперів за 2021 рік</w:t>
      </w:r>
    </w:p>
    <w:p w14:paraId="7359FB35"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b/>
          <w:bCs/>
          <w:sz w:val="24"/>
          <w:szCs w:val="24"/>
        </w:rPr>
      </w:pPr>
    </w:p>
    <w:p w14:paraId="5E070EF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sz w:val="24"/>
          <w:szCs w:val="24"/>
        </w:rPr>
      </w:pPr>
      <w:r w:rsidRPr="00D243B2">
        <w:rPr>
          <w:rFonts w:ascii="Times New Roman" w:hAnsi="Times New Roman" w:cs="Times New Roman"/>
          <w:b/>
          <w:bCs/>
          <w:sz w:val="24"/>
          <w:szCs w:val="24"/>
        </w:rPr>
        <w:t>I. Загальні відомості</w:t>
      </w:r>
    </w:p>
    <w:p w14:paraId="4FD73875"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b/>
          <w:bCs/>
          <w:sz w:val="24"/>
          <w:szCs w:val="24"/>
        </w:rPr>
      </w:pPr>
    </w:p>
    <w:p w14:paraId="0E9DC8F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1. Повне найменування емітента: Державне пiдприємство "Нацiональна атомна енергогенеруюча компанiя "Енергоатом"</w:t>
      </w:r>
    </w:p>
    <w:p w14:paraId="56331A6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2. Організаційно-правова форма: Державне підприємство</w:t>
      </w:r>
    </w:p>
    <w:p w14:paraId="01897CA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3. Ідентифікаційний код юридичної особи: 24584661</w:t>
      </w:r>
    </w:p>
    <w:p w14:paraId="127FB6D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4. Місцезнаходження: 01032, Україна, м. Київ, Назарiвська, 3</w:t>
      </w:r>
    </w:p>
    <w:p w14:paraId="4896E57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5. Міжміський код, телефон та факс: 0442777883, 0442777883</w:t>
      </w:r>
    </w:p>
    <w:p w14:paraId="5FEF1AB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6. Адреса електронної пошти: energoatom@atom.gov.ua</w:t>
      </w:r>
    </w:p>
    <w:p w14:paraId="72E1552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 , </w:t>
      </w:r>
    </w:p>
    <w:p w14:paraId="498C44C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інформації від імені учасника фондового ринку (у разі здійснення оприлюднення): Державна установа "Агентство з розвитку iнфраструктури фондового ринку України", 21676262, Україна, DR/00001/APA</w:t>
      </w:r>
    </w:p>
    <w:p w14:paraId="25378C7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 Державна установа "Агентство з розвитку iнфраструктури фондового ринку України", 21676262, Україна, DR/00002/ARM</w:t>
      </w:r>
    </w:p>
    <w:p w14:paraId="5F157D76"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p w14:paraId="567B00D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sz w:val="24"/>
          <w:szCs w:val="24"/>
        </w:rPr>
      </w:pPr>
      <w:r w:rsidRPr="00D243B2">
        <w:rPr>
          <w:rFonts w:ascii="Times New Roman" w:hAnsi="Times New Roman" w:cs="Times New Roman"/>
          <w:b/>
          <w:bCs/>
          <w:sz w:val="24"/>
          <w:szCs w:val="24"/>
        </w:rPr>
        <w:t>II. Дані про дату та місце оприлюднення річної інформації</w:t>
      </w:r>
    </w:p>
    <w:p w14:paraId="47DC244D"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450"/>
        <w:gridCol w:w="4130"/>
        <w:gridCol w:w="1500"/>
      </w:tblGrid>
      <w:tr w:rsidR="00C63FF8" w:rsidRPr="00D243B2" w14:paraId="156570AD" w14:textId="77777777">
        <w:trPr>
          <w:trHeight w:val="300"/>
        </w:trPr>
        <w:tc>
          <w:tcPr>
            <w:tcW w:w="4450" w:type="dxa"/>
            <w:vMerge w:val="restart"/>
            <w:tcBorders>
              <w:top w:val="nil"/>
              <w:left w:val="nil"/>
              <w:bottom w:val="nil"/>
              <w:right w:val="nil"/>
            </w:tcBorders>
          </w:tcPr>
          <w:p w14:paraId="636982E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Річну інформацію розміщено на власному веб-сайті учасника фондового ринку</w:t>
            </w:r>
          </w:p>
        </w:tc>
        <w:tc>
          <w:tcPr>
            <w:tcW w:w="4130" w:type="dxa"/>
            <w:tcBorders>
              <w:top w:val="nil"/>
              <w:left w:val="nil"/>
              <w:bottom w:val="single" w:sz="6" w:space="0" w:color="auto"/>
              <w:right w:val="nil"/>
            </w:tcBorders>
            <w:vAlign w:val="bottom"/>
          </w:tcPr>
          <w:p w14:paraId="61CFA518" w14:textId="77777777" w:rsidR="00C63FF8" w:rsidRPr="00D243B2" w:rsidRDefault="005C0030" w:rsidP="00D243B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www.energoatom.</w:t>
            </w:r>
            <w:r>
              <w:rPr>
                <w:rFonts w:ascii="Times New Roman" w:hAnsi="Times New Roman" w:cs="Times New Roman"/>
                <w:sz w:val="24"/>
                <w:szCs w:val="24"/>
                <w:lang w:val="en-US"/>
              </w:rPr>
              <w:t>com</w:t>
            </w:r>
            <w:bookmarkStart w:id="0" w:name="_GoBack"/>
            <w:bookmarkEnd w:id="0"/>
            <w:r w:rsidR="00B5538E" w:rsidRPr="00D243B2">
              <w:rPr>
                <w:rFonts w:ascii="Times New Roman" w:hAnsi="Times New Roman" w:cs="Times New Roman"/>
                <w:sz w:val="24"/>
                <w:szCs w:val="24"/>
              </w:rPr>
              <w:t>.ua</w:t>
            </w:r>
          </w:p>
        </w:tc>
        <w:tc>
          <w:tcPr>
            <w:tcW w:w="1500" w:type="dxa"/>
            <w:tcBorders>
              <w:top w:val="nil"/>
              <w:left w:val="nil"/>
              <w:bottom w:val="single" w:sz="6" w:space="0" w:color="auto"/>
              <w:right w:val="nil"/>
            </w:tcBorders>
            <w:vAlign w:val="bottom"/>
          </w:tcPr>
          <w:p w14:paraId="75FD670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07.07.2022</w:t>
            </w:r>
          </w:p>
        </w:tc>
      </w:tr>
      <w:tr w:rsidR="00C63FF8" w:rsidRPr="00D243B2" w14:paraId="2AA5E9E8" w14:textId="77777777">
        <w:trPr>
          <w:trHeight w:val="300"/>
        </w:trPr>
        <w:tc>
          <w:tcPr>
            <w:tcW w:w="4450" w:type="dxa"/>
            <w:vMerge/>
            <w:tcBorders>
              <w:top w:val="nil"/>
              <w:left w:val="nil"/>
              <w:bottom w:val="nil"/>
              <w:right w:val="nil"/>
            </w:tcBorders>
          </w:tcPr>
          <w:p w14:paraId="6FA0521E"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0"/>
                <w:szCs w:val="20"/>
              </w:rPr>
            </w:pPr>
          </w:p>
        </w:tc>
        <w:tc>
          <w:tcPr>
            <w:tcW w:w="4130" w:type="dxa"/>
            <w:tcBorders>
              <w:top w:val="nil"/>
              <w:left w:val="nil"/>
              <w:bottom w:val="nil"/>
              <w:right w:val="nil"/>
            </w:tcBorders>
            <w:vAlign w:val="bottom"/>
          </w:tcPr>
          <w:p w14:paraId="747B4EB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0"/>
                <w:szCs w:val="20"/>
              </w:rPr>
            </w:pPr>
            <w:r w:rsidRPr="00D243B2">
              <w:rPr>
                <w:rFonts w:ascii="Times New Roman" w:hAnsi="Times New Roman" w:cs="Times New Roman"/>
                <w:sz w:val="20"/>
                <w:szCs w:val="20"/>
              </w:rPr>
              <w:t>(URL-адреса сторінки)</w:t>
            </w:r>
          </w:p>
        </w:tc>
        <w:tc>
          <w:tcPr>
            <w:tcW w:w="1500" w:type="dxa"/>
            <w:tcBorders>
              <w:top w:val="nil"/>
              <w:left w:val="nil"/>
              <w:bottom w:val="nil"/>
              <w:right w:val="nil"/>
            </w:tcBorders>
            <w:vAlign w:val="bottom"/>
          </w:tcPr>
          <w:p w14:paraId="3987D29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0"/>
                <w:szCs w:val="20"/>
              </w:rPr>
            </w:pPr>
            <w:r w:rsidRPr="00D243B2">
              <w:rPr>
                <w:rFonts w:ascii="Times New Roman" w:hAnsi="Times New Roman" w:cs="Times New Roman"/>
                <w:sz w:val="20"/>
                <w:szCs w:val="20"/>
              </w:rPr>
              <w:t>(дата)</w:t>
            </w:r>
          </w:p>
        </w:tc>
      </w:tr>
    </w:tbl>
    <w:p w14:paraId="3A0B2BF8"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0"/>
          <w:szCs w:val="20"/>
        </w:rPr>
        <w:sectPr w:rsidR="00C63FF8" w:rsidRPr="00D243B2">
          <w:pgSz w:w="12240" w:h="15840"/>
          <w:pgMar w:top="850" w:right="850" w:bottom="850" w:left="1400" w:header="708" w:footer="708" w:gutter="0"/>
          <w:cols w:space="720"/>
          <w:noEndnote/>
        </w:sectPr>
      </w:pPr>
    </w:p>
    <w:p w14:paraId="59A295E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8"/>
          <w:szCs w:val="28"/>
        </w:rPr>
      </w:pPr>
      <w:r w:rsidRPr="00D243B2">
        <w:rPr>
          <w:rFonts w:ascii="Times New Roman" w:hAnsi="Times New Roman" w:cs="Times New Roman"/>
          <w:b/>
          <w:bCs/>
          <w:sz w:val="28"/>
          <w:szCs w:val="28"/>
        </w:rPr>
        <w:lastRenderedPageBreak/>
        <w:t>Зміст</w:t>
      </w:r>
    </w:p>
    <w:p w14:paraId="4D5D530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8"/>
          <w:szCs w:val="28"/>
        </w:rPr>
        <w:tab/>
      </w:r>
      <w:r w:rsidRPr="00D243B2">
        <w:rPr>
          <w:rFonts w:ascii="Times New Roman" w:hAnsi="Times New Roman" w:cs="Times New Roman"/>
          <w:sz w:val="24"/>
          <w:szCs w:val="24"/>
        </w:rPr>
        <w:t>Відмітьте (Х), якщо відповідна інформація міститься у річній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0"/>
        <w:gridCol w:w="1000"/>
      </w:tblGrid>
      <w:tr w:rsidR="00C63FF8" w:rsidRPr="00D243B2" w14:paraId="79B71A9C" w14:textId="77777777">
        <w:trPr>
          <w:trHeight w:val="200"/>
        </w:trPr>
        <w:tc>
          <w:tcPr>
            <w:tcW w:w="9000" w:type="dxa"/>
            <w:tcBorders>
              <w:top w:val="nil"/>
              <w:left w:val="nil"/>
              <w:bottom w:val="nil"/>
              <w:right w:val="nil"/>
            </w:tcBorders>
            <w:vAlign w:val="bottom"/>
          </w:tcPr>
          <w:p w14:paraId="1045F48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1. Основні відомості про емітента</w:t>
            </w:r>
          </w:p>
        </w:tc>
        <w:tc>
          <w:tcPr>
            <w:tcW w:w="1000" w:type="dxa"/>
            <w:tcBorders>
              <w:top w:val="nil"/>
              <w:left w:val="nil"/>
              <w:bottom w:val="nil"/>
              <w:right w:val="nil"/>
            </w:tcBorders>
            <w:vAlign w:val="bottom"/>
          </w:tcPr>
          <w:p w14:paraId="66C39EF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X</w:t>
            </w:r>
          </w:p>
        </w:tc>
      </w:tr>
      <w:tr w:rsidR="00C63FF8" w:rsidRPr="00D243B2" w14:paraId="1E67C365" w14:textId="77777777">
        <w:trPr>
          <w:trHeight w:val="200"/>
        </w:trPr>
        <w:tc>
          <w:tcPr>
            <w:tcW w:w="9000" w:type="dxa"/>
            <w:tcBorders>
              <w:top w:val="nil"/>
              <w:left w:val="nil"/>
              <w:bottom w:val="nil"/>
              <w:right w:val="nil"/>
            </w:tcBorders>
            <w:vAlign w:val="bottom"/>
          </w:tcPr>
          <w:p w14:paraId="0084D68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2. Інформація про одержані ліцензії (дозволи) на окремі види діяльності</w:t>
            </w:r>
          </w:p>
        </w:tc>
        <w:tc>
          <w:tcPr>
            <w:tcW w:w="1000" w:type="dxa"/>
            <w:tcBorders>
              <w:top w:val="nil"/>
              <w:left w:val="nil"/>
              <w:bottom w:val="nil"/>
              <w:right w:val="nil"/>
            </w:tcBorders>
            <w:vAlign w:val="bottom"/>
          </w:tcPr>
          <w:p w14:paraId="032786B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X</w:t>
            </w:r>
          </w:p>
        </w:tc>
      </w:tr>
      <w:tr w:rsidR="00C63FF8" w:rsidRPr="00D243B2" w14:paraId="0EC882B8" w14:textId="77777777">
        <w:trPr>
          <w:trHeight w:val="200"/>
        </w:trPr>
        <w:tc>
          <w:tcPr>
            <w:tcW w:w="9000" w:type="dxa"/>
            <w:tcBorders>
              <w:top w:val="nil"/>
              <w:left w:val="nil"/>
              <w:bottom w:val="nil"/>
              <w:right w:val="nil"/>
            </w:tcBorders>
            <w:vAlign w:val="bottom"/>
          </w:tcPr>
          <w:p w14:paraId="0DBFBF6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3. Відомості про участь емітента в інших юридичних особах</w:t>
            </w:r>
          </w:p>
        </w:tc>
        <w:tc>
          <w:tcPr>
            <w:tcW w:w="1000" w:type="dxa"/>
            <w:tcBorders>
              <w:top w:val="nil"/>
              <w:left w:val="nil"/>
              <w:bottom w:val="nil"/>
              <w:right w:val="nil"/>
            </w:tcBorders>
            <w:vAlign w:val="bottom"/>
          </w:tcPr>
          <w:p w14:paraId="101EF5CD"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c>
      </w:tr>
      <w:tr w:rsidR="00C63FF8" w:rsidRPr="00D243B2" w14:paraId="63973736" w14:textId="77777777">
        <w:trPr>
          <w:trHeight w:val="200"/>
        </w:trPr>
        <w:tc>
          <w:tcPr>
            <w:tcW w:w="9000" w:type="dxa"/>
            <w:tcBorders>
              <w:top w:val="nil"/>
              <w:left w:val="nil"/>
              <w:bottom w:val="nil"/>
              <w:right w:val="nil"/>
            </w:tcBorders>
            <w:vAlign w:val="bottom"/>
          </w:tcPr>
          <w:p w14:paraId="3D4B826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4. Інформація щодо корпоративного секретаря</w:t>
            </w:r>
          </w:p>
        </w:tc>
        <w:tc>
          <w:tcPr>
            <w:tcW w:w="1000" w:type="dxa"/>
            <w:tcBorders>
              <w:top w:val="nil"/>
              <w:left w:val="nil"/>
              <w:bottom w:val="nil"/>
              <w:right w:val="nil"/>
            </w:tcBorders>
            <w:vAlign w:val="bottom"/>
          </w:tcPr>
          <w:p w14:paraId="14D5A7E8"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c>
      </w:tr>
      <w:tr w:rsidR="00C63FF8" w:rsidRPr="00D243B2" w14:paraId="1D9000BF" w14:textId="77777777">
        <w:trPr>
          <w:trHeight w:val="200"/>
        </w:trPr>
        <w:tc>
          <w:tcPr>
            <w:tcW w:w="9000" w:type="dxa"/>
            <w:tcBorders>
              <w:top w:val="nil"/>
              <w:left w:val="nil"/>
              <w:bottom w:val="nil"/>
              <w:right w:val="nil"/>
            </w:tcBorders>
            <w:vAlign w:val="bottom"/>
          </w:tcPr>
          <w:p w14:paraId="3B2DFAD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5. Інформація про рейтингове агентство</w:t>
            </w:r>
          </w:p>
        </w:tc>
        <w:tc>
          <w:tcPr>
            <w:tcW w:w="1000" w:type="dxa"/>
            <w:tcBorders>
              <w:top w:val="nil"/>
              <w:left w:val="nil"/>
              <w:bottom w:val="nil"/>
              <w:right w:val="nil"/>
            </w:tcBorders>
            <w:vAlign w:val="bottom"/>
          </w:tcPr>
          <w:p w14:paraId="6DFCFD58"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c>
      </w:tr>
      <w:tr w:rsidR="00C63FF8" w:rsidRPr="00D243B2" w14:paraId="08046141" w14:textId="77777777">
        <w:trPr>
          <w:trHeight w:val="200"/>
        </w:trPr>
        <w:tc>
          <w:tcPr>
            <w:tcW w:w="9000" w:type="dxa"/>
            <w:tcBorders>
              <w:top w:val="nil"/>
              <w:left w:val="nil"/>
              <w:bottom w:val="nil"/>
              <w:right w:val="nil"/>
            </w:tcBorders>
            <w:vAlign w:val="bottom"/>
          </w:tcPr>
          <w:p w14:paraId="387968E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6. Інформація про наявність філіалів або інших відокремлених структурних підрозділів емітента</w:t>
            </w:r>
          </w:p>
        </w:tc>
        <w:tc>
          <w:tcPr>
            <w:tcW w:w="1000" w:type="dxa"/>
            <w:tcBorders>
              <w:top w:val="nil"/>
              <w:left w:val="nil"/>
              <w:bottom w:val="nil"/>
              <w:right w:val="nil"/>
            </w:tcBorders>
            <w:vAlign w:val="bottom"/>
          </w:tcPr>
          <w:p w14:paraId="24B9D3F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X</w:t>
            </w:r>
          </w:p>
        </w:tc>
      </w:tr>
      <w:tr w:rsidR="00C63FF8" w:rsidRPr="00D243B2" w14:paraId="532ECE18" w14:textId="77777777">
        <w:trPr>
          <w:trHeight w:val="200"/>
        </w:trPr>
        <w:tc>
          <w:tcPr>
            <w:tcW w:w="9000" w:type="dxa"/>
            <w:tcBorders>
              <w:top w:val="nil"/>
              <w:left w:val="nil"/>
              <w:bottom w:val="nil"/>
              <w:right w:val="nil"/>
            </w:tcBorders>
            <w:vAlign w:val="bottom"/>
          </w:tcPr>
          <w:p w14:paraId="2B139D8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7. Судові справи емітента</w:t>
            </w:r>
          </w:p>
        </w:tc>
        <w:tc>
          <w:tcPr>
            <w:tcW w:w="1000" w:type="dxa"/>
            <w:tcBorders>
              <w:top w:val="nil"/>
              <w:left w:val="nil"/>
              <w:bottom w:val="nil"/>
              <w:right w:val="nil"/>
            </w:tcBorders>
            <w:vAlign w:val="bottom"/>
          </w:tcPr>
          <w:p w14:paraId="2A8F369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X</w:t>
            </w:r>
          </w:p>
        </w:tc>
      </w:tr>
      <w:tr w:rsidR="00C63FF8" w:rsidRPr="00D243B2" w14:paraId="5CC741F9" w14:textId="77777777">
        <w:trPr>
          <w:trHeight w:val="200"/>
        </w:trPr>
        <w:tc>
          <w:tcPr>
            <w:tcW w:w="9000" w:type="dxa"/>
            <w:tcBorders>
              <w:top w:val="nil"/>
              <w:left w:val="nil"/>
              <w:bottom w:val="nil"/>
              <w:right w:val="nil"/>
            </w:tcBorders>
            <w:vAlign w:val="bottom"/>
          </w:tcPr>
          <w:p w14:paraId="45A55D3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8. Штрафні санкції щодо емітента</w:t>
            </w:r>
          </w:p>
        </w:tc>
        <w:tc>
          <w:tcPr>
            <w:tcW w:w="1000" w:type="dxa"/>
            <w:tcBorders>
              <w:top w:val="nil"/>
              <w:left w:val="nil"/>
              <w:bottom w:val="nil"/>
              <w:right w:val="nil"/>
            </w:tcBorders>
            <w:vAlign w:val="bottom"/>
          </w:tcPr>
          <w:p w14:paraId="73F6C3ED"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c>
      </w:tr>
      <w:tr w:rsidR="00C63FF8" w:rsidRPr="00D243B2" w14:paraId="5561B175" w14:textId="77777777">
        <w:trPr>
          <w:trHeight w:val="200"/>
        </w:trPr>
        <w:tc>
          <w:tcPr>
            <w:tcW w:w="9000" w:type="dxa"/>
            <w:tcBorders>
              <w:top w:val="nil"/>
              <w:left w:val="nil"/>
              <w:bottom w:val="nil"/>
              <w:right w:val="nil"/>
            </w:tcBorders>
            <w:vAlign w:val="bottom"/>
          </w:tcPr>
          <w:p w14:paraId="633AD66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9. Опис бізнесу</w:t>
            </w:r>
          </w:p>
        </w:tc>
        <w:tc>
          <w:tcPr>
            <w:tcW w:w="1000" w:type="dxa"/>
            <w:tcBorders>
              <w:top w:val="nil"/>
              <w:left w:val="nil"/>
              <w:bottom w:val="nil"/>
              <w:right w:val="nil"/>
            </w:tcBorders>
            <w:vAlign w:val="bottom"/>
          </w:tcPr>
          <w:p w14:paraId="6341262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X</w:t>
            </w:r>
          </w:p>
        </w:tc>
      </w:tr>
      <w:tr w:rsidR="00C63FF8" w:rsidRPr="00D243B2" w14:paraId="477B1177" w14:textId="77777777">
        <w:trPr>
          <w:trHeight w:val="200"/>
        </w:trPr>
        <w:tc>
          <w:tcPr>
            <w:tcW w:w="9000" w:type="dxa"/>
            <w:tcBorders>
              <w:top w:val="nil"/>
              <w:left w:val="nil"/>
              <w:bottom w:val="nil"/>
              <w:right w:val="nil"/>
            </w:tcBorders>
            <w:vAlign w:val="bottom"/>
          </w:tcPr>
          <w:p w14:paraId="1FE1C90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000" w:type="dxa"/>
            <w:tcBorders>
              <w:top w:val="nil"/>
              <w:left w:val="nil"/>
              <w:bottom w:val="nil"/>
              <w:right w:val="nil"/>
            </w:tcBorders>
            <w:vAlign w:val="bottom"/>
          </w:tcPr>
          <w:p w14:paraId="33EA884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X</w:t>
            </w:r>
          </w:p>
        </w:tc>
      </w:tr>
      <w:tr w:rsidR="00C63FF8" w:rsidRPr="00D243B2" w14:paraId="24E38E62" w14:textId="77777777">
        <w:trPr>
          <w:trHeight w:val="200"/>
        </w:trPr>
        <w:tc>
          <w:tcPr>
            <w:tcW w:w="9000" w:type="dxa"/>
            <w:tcBorders>
              <w:top w:val="nil"/>
              <w:left w:val="nil"/>
              <w:bottom w:val="nil"/>
              <w:right w:val="nil"/>
            </w:tcBorders>
            <w:vAlign w:val="bottom"/>
          </w:tcPr>
          <w:p w14:paraId="5759DDD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1) інформація про органи управління</w:t>
            </w:r>
          </w:p>
        </w:tc>
        <w:tc>
          <w:tcPr>
            <w:tcW w:w="1000" w:type="dxa"/>
            <w:tcBorders>
              <w:top w:val="nil"/>
              <w:left w:val="nil"/>
              <w:bottom w:val="nil"/>
              <w:right w:val="nil"/>
            </w:tcBorders>
            <w:vAlign w:val="bottom"/>
          </w:tcPr>
          <w:p w14:paraId="2DA16D1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X</w:t>
            </w:r>
          </w:p>
        </w:tc>
      </w:tr>
      <w:tr w:rsidR="00C63FF8" w:rsidRPr="00D243B2" w14:paraId="28FC2F6D" w14:textId="77777777">
        <w:trPr>
          <w:trHeight w:val="200"/>
        </w:trPr>
        <w:tc>
          <w:tcPr>
            <w:tcW w:w="9000" w:type="dxa"/>
            <w:tcBorders>
              <w:top w:val="nil"/>
              <w:left w:val="nil"/>
              <w:bottom w:val="nil"/>
              <w:right w:val="nil"/>
            </w:tcBorders>
            <w:vAlign w:val="bottom"/>
          </w:tcPr>
          <w:p w14:paraId="48DA1CD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2) інформація про посадових осіб емітента</w:t>
            </w:r>
          </w:p>
        </w:tc>
        <w:tc>
          <w:tcPr>
            <w:tcW w:w="1000" w:type="dxa"/>
            <w:tcBorders>
              <w:top w:val="nil"/>
              <w:left w:val="nil"/>
              <w:bottom w:val="nil"/>
              <w:right w:val="nil"/>
            </w:tcBorders>
            <w:vAlign w:val="bottom"/>
          </w:tcPr>
          <w:p w14:paraId="7290683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X</w:t>
            </w:r>
          </w:p>
        </w:tc>
      </w:tr>
      <w:tr w:rsidR="00C63FF8" w:rsidRPr="00D243B2" w14:paraId="04C1BAD4" w14:textId="77777777">
        <w:trPr>
          <w:trHeight w:val="200"/>
        </w:trPr>
        <w:tc>
          <w:tcPr>
            <w:tcW w:w="9000" w:type="dxa"/>
            <w:tcBorders>
              <w:top w:val="nil"/>
              <w:left w:val="nil"/>
              <w:bottom w:val="nil"/>
              <w:right w:val="nil"/>
            </w:tcBorders>
            <w:vAlign w:val="bottom"/>
          </w:tcPr>
          <w:p w14:paraId="6DB429D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інформація щодо освіти та стажу роботи посадових осіб емітента</w:t>
            </w:r>
          </w:p>
        </w:tc>
        <w:tc>
          <w:tcPr>
            <w:tcW w:w="1000" w:type="dxa"/>
            <w:tcBorders>
              <w:top w:val="nil"/>
              <w:left w:val="nil"/>
              <w:bottom w:val="nil"/>
              <w:right w:val="nil"/>
            </w:tcBorders>
            <w:vAlign w:val="bottom"/>
          </w:tcPr>
          <w:p w14:paraId="33B6BEC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X</w:t>
            </w:r>
          </w:p>
        </w:tc>
      </w:tr>
      <w:tr w:rsidR="00C63FF8" w:rsidRPr="00D243B2" w14:paraId="29BA9DC9" w14:textId="77777777">
        <w:trPr>
          <w:trHeight w:val="200"/>
        </w:trPr>
        <w:tc>
          <w:tcPr>
            <w:tcW w:w="9000" w:type="dxa"/>
            <w:tcBorders>
              <w:top w:val="nil"/>
              <w:left w:val="nil"/>
              <w:bottom w:val="nil"/>
              <w:right w:val="nil"/>
            </w:tcBorders>
            <w:vAlign w:val="bottom"/>
          </w:tcPr>
          <w:p w14:paraId="1729050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інформація про володіння посадовими особами емітента акціями емітента</w:t>
            </w:r>
          </w:p>
        </w:tc>
        <w:tc>
          <w:tcPr>
            <w:tcW w:w="1000" w:type="dxa"/>
            <w:tcBorders>
              <w:top w:val="nil"/>
              <w:left w:val="nil"/>
              <w:bottom w:val="nil"/>
              <w:right w:val="nil"/>
            </w:tcBorders>
            <w:vAlign w:val="bottom"/>
          </w:tcPr>
          <w:p w14:paraId="1BB27EE3"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c>
      </w:tr>
      <w:tr w:rsidR="00C63FF8" w:rsidRPr="00D243B2" w14:paraId="6C8A1FA1" w14:textId="77777777">
        <w:trPr>
          <w:trHeight w:val="200"/>
        </w:trPr>
        <w:tc>
          <w:tcPr>
            <w:tcW w:w="9000" w:type="dxa"/>
            <w:tcBorders>
              <w:top w:val="nil"/>
              <w:left w:val="nil"/>
              <w:bottom w:val="nil"/>
              <w:right w:val="nil"/>
            </w:tcBorders>
            <w:vAlign w:val="bottom"/>
          </w:tcPr>
          <w:p w14:paraId="7744014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інформація про будь-які винагороди або компенсації, які мають бути виплачені посадовим особам емітента в разі їх звільнення</w:t>
            </w:r>
          </w:p>
        </w:tc>
        <w:tc>
          <w:tcPr>
            <w:tcW w:w="1000" w:type="dxa"/>
            <w:tcBorders>
              <w:top w:val="nil"/>
              <w:left w:val="nil"/>
              <w:bottom w:val="nil"/>
              <w:right w:val="nil"/>
            </w:tcBorders>
            <w:vAlign w:val="bottom"/>
          </w:tcPr>
          <w:p w14:paraId="06F127A2"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c>
      </w:tr>
      <w:tr w:rsidR="00C63FF8" w:rsidRPr="00D243B2" w14:paraId="1BA38693" w14:textId="77777777">
        <w:trPr>
          <w:trHeight w:val="200"/>
        </w:trPr>
        <w:tc>
          <w:tcPr>
            <w:tcW w:w="9000" w:type="dxa"/>
            <w:tcBorders>
              <w:top w:val="nil"/>
              <w:left w:val="nil"/>
              <w:bottom w:val="nil"/>
              <w:right w:val="nil"/>
            </w:tcBorders>
            <w:vAlign w:val="bottom"/>
          </w:tcPr>
          <w:p w14:paraId="09EC630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3)  інформація про засновників та/або учасників емітента, відсоток акцій (часток, паїв)</w:t>
            </w:r>
          </w:p>
        </w:tc>
        <w:tc>
          <w:tcPr>
            <w:tcW w:w="1000" w:type="dxa"/>
            <w:tcBorders>
              <w:top w:val="nil"/>
              <w:left w:val="nil"/>
              <w:bottom w:val="nil"/>
              <w:right w:val="nil"/>
            </w:tcBorders>
            <w:vAlign w:val="bottom"/>
          </w:tcPr>
          <w:p w14:paraId="4C9F7049"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c>
      </w:tr>
      <w:tr w:rsidR="00C63FF8" w:rsidRPr="00D243B2" w14:paraId="5B619072" w14:textId="77777777">
        <w:trPr>
          <w:trHeight w:val="200"/>
        </w:trPr>
        <w:tc>
          <w:tcPr>
            <w:tcW w:w="9000" w:type="dxa"/>
            <w:tcBorders>
              <w:top w:val="nil"/>
              <w:left w:val="nil"/>
              <w:bottom w:val="nil"/>
              <w:right w:val="nil"/>
            </w:tcBorders>
            <w:vAlign w:val="bottom"/>
          </w:tcPr>
          <w:p w14:paraId="6B6E780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11. Звіт керівництва (звіт про управління)</w:t>
            </w:r>
          </w:p>
        </w:tc>
        <w:tc>
          <w:tcPr>
            <w:tcW w:w="1000" w:type="dxa"/>
            <w:tcBorders>
              <w:top w:val="nil"/>
              <w:left w:val="nil"/>
              <w:bottom w:val="nil"/>
              <w:right w:val="nil"/>
            </w:tcBorders>
            <w:vAlign w:val="bottom"/>
          </w:tcPr>
          <w:p w14:paraId="07FEF74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X</w:t>
            </w:r>
          </w:p>
        </w:tc>
      </w:tr>
      <w:tr w:rsidR="00C63FF8" w:rsidRPr="00D243B2" w14:paraId="72371467" w14:textId="77777777">
        <w:trPr>
          <w:trHeight w:val="200"/>
        </w:trPr>
        <w:tc>
          <w:tcPr>
            <w:tcW w:w="9000" w:type="dxa"/>
            <w:tcBorders>
              <w:top w:val="nil"/>
              <w:left w:val="nil"/>
              <w:bottom w:val="nil"/>
              <w:right w:val="nil"/>
            </w:tcBorders>
            <w:vAlign w:val="bottom"/>
          </w:tcPr>
          <w:p w14:paraId="48EF58F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1) вірогідні перспективи подальшого розвитку емітента</w:t>
            </w:r>
          </w:p>
        </w:tc>
        <w:tc>
          <w:tcPr>
            <w:tcW w:w="1000" w:type="dxa"/>
            <w:tcBorders>
              <w:top w:val="nil"/>
              <w:left w:val="nil"/>
              <w:bottom w:val="nil"/>
              <w:right w:val="nil"/>
            </w:tcBorders>
            <w:vAlign w:val="bottom"/>
          </w:tcPr>
          <w:p w14:paraId="213465E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X</w:t>
            </w:r>
          </w:p>
        </w:tc>
      </w:tr>
      <w:tr w:rsidR="00C63FF8" w:rsidRPr="00D243B2" w14:paraId="1581C4F7" w14:textId="77777777">
        <w:trPr>
          <w:trHeight w:val="200"/>
        </w:trPr>
        <w:tc>
          <w:tcPr>
            <w:tcW w:w="9000" w:type="dxa"/>
            <w:tcBorders>
              <w:top w:val="nil"/>
              <w:left w:val="nil"/>
              <w:bottom w:val="nil"/>
              <w:right w:val="nil"/>
            </w:tcBorders>
            <w:vAlign w:val="bottom"/>
          </w:tcPr>
          <w:p w14:paraId="4616B56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2) інформація про розвиток емітента</w:t>
            </w:r>
          </w:p>
        </w:tc>
        <w:tc>
          <w:tcPr>
            <w:tcW w:w="1000" w:type="dxa"/>
            <w:tcBorders>
              <w:top w:val="nil"/>
              <w:left w:val="nil"/>
              <w:bottom w:val="nil"/>
              <w:right w:val="nil"/>
            </w:tcBorders>
            <w:vAlign w:val="bottom"/>
          </w:tcPr>
          <w:p w14:paraId="703AA96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X</w:t>
            </w:r>
          </w:p>
        </w:tc>
      </w:tr>
      <w:tr w:rsidR="00C63FF8" w:rsidRPr="00D243B2" w14:paraId="0E1EF41D" w14:textId="77777777">
        <w:trPr>
          <w:trHeight w:val="200"/>
        </w:trPr>
        <w:tc>
          <w:tcPr>
            <w:tcW w:w="9000" w:type="dxa"/>
            <w:tcBorders>
              <w:top w:val="nil"/>
              <w:left w:val="nil"/>
              <w:bottom w:val="nil"/>
              <w:right w:val="nil"/>
            </w:tcBorders>
            <w:vAlign w:val="bottom"/>
          </w:tcPr>
          <w:p w14:paraId="2E6DE49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000" w:type="dxa"/>
            <w:tcBorders>
              <w:top w:val="nil"/>
              <w:left w:val="nil"/>
              <w:bottom w:val="nil"/>
              <w:right w:val="nil"/>
            </w:tcBorders>
            <w:vAlign w:val="bottom"/>
          </w:tcPr>
          <w:p w14:paraId="48E82D4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X</w:t>
            </w:r>
          </w:p>
        </w:tc>
      </w:tr>
      <w:tr w:rsidR="00C63FF8" w:rsidRPr="00D243B2" w14:paraId="01B8A14F" w14:textId="77777777">
        <w:trPr>
          <w:trHeight w:val="200"/>
        </w:trPr>
        <w:tc>
          <w:tcPr>
            <w:tcW w:w="9000" w:type="dxa"/>
            <w:tcBorders>
              <w:top w:val="nil"/>
              <w:left w:val="nil"/>
              <w:bottom w:val="nil"/>
              <w:right w:val="nil"/>
            </w:tcBorders>
            <w:vAlign w:val="bottom"/>
          </w:tcPr>
          <w:p w14:paraId="5487A9C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000" w:type="dxa"/>
            <w:tcBorders>
              <w:top w:val="nil"/>
              <w:left w:val="nil"/>
              <w:bottom w:val="nil"/>
              <w:right w:val="nil"/>
            </w:tcBorders>
            <w:vAlign w:val="bottom"/>
          </w:tcPr>
          <w:p w14:paraId="73899F7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X</w:t>
            </w:r>
          </w:p>
        </w:tc>
      </w:tr>
      <w:tr w:rsidR="00C63FF8" w:rsidRPr="00D243B2" w14:paraId="0CAB5556" w14:textId="77777777">
        <w:trPr>
          <w:trHeight w:val="200"/>
        </w:trPr>
        <w:tc>
          <w:tcPr>
            <w:tcW w:w="9000" w:type="dxa"/>
            <w:tcBorders>
              <w:top w:val="nil"/>
              <w:left w:val="nil"/>
              <w:bottom w:val="nil"/>
              <w:right w:val="nil"/>
            </w:tcBorders>
            <w:vAlign w:val="bottom"/>
          </w:tcPr>
          <w:p w14:paraId="231102F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інформація про схильність емітента до цінових ризиків, кредитного ризику, ризику ліквідності та/або ризику грошових потоків</w:t>
            </w:r>
          </w:p>
        </w:tc>
        <w:tc>
          <w:tcPr>
            <w:tcW w:w="1000" w:type="dxa"/>
            <w:tcBorders>
              <w:top w:val="nil"/>
              <w:left w:val="nil"/>
              <w:bottom w:val="nil"/>
              <w:right w:val="nil"/>
            </w:tcBorders>
            <w:vAlign w:val="bottom"/>
          </w:tcPr>
          <w:p w14:paraId="5EAC224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X</w:t>
            </w:r>
          </w:p>
        </w:tc>
      </w:tr>
      <w:tr w:rsidR="00C63FF8" w:rsidRPr="00D243B2" w14:paraId="41203127" w14:textId="77777777">
        <w:trPr>
          <w:trHeight w:val="200"/>
        </w:trPr>
        <w:tc>
          <w:tcPr>
            <w:tcW w:w="9000" w:type="dxa"/>
            <w:tcBorders>
              <w:top w:val="nil"/>
              <w:left w:val="nil"/>
              <w:bottom w:val="nil"/>
              <w:right w:val="nil"/>
            </w:tcBorders>
            <w:vAlign w:val="bottom"/>
          </w:tcPr>
          <w:p w14:paraId="23F5746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4) звіт про корпоративне управління</w:t>
            </w:r>
          </w:p>
        </w:tc>
        <w:tc>
          <w:tcPr>
            <w:tcW w:w="1000" w:type="dxa"/>
            <w:tcBorders>
              <w:top w:val="nil"/>
              <w:left w:val="nil"/>
              <w:bottom w:val="nil"/>
              <w:right w:val="nil"/>
            </w:tcBorders>
            <w:vAlign w:val="bottom"/>
          </w:tcPr>
          <w:p w14:paraId="1A80253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X</w:t>
            </w:r>
          </w:p>
        </w:tc>
      </w:tr>
      <w:tr w:rsidR="00C63FF8" w:rsidRPr="00D243B2" w14:paraId="11036A78" w14:textId="77777777">
        <w:trPr>
          <w:trHeight w:val="200"/>
        </w:trPr>
        <w:tc>
          <w:tcPr>
            <w:tcW w:w="9000" w:type="dxa"/>
            <w:tcBorders>
              <w:top w:val="nil"/>
              <w:left w:val="nil"/>
              <w:bottom w:val="nil"/>
              <w:right w:val="nil"/>
            </w:tcBorders>
            <w:vAlign w:val="bottom"/>
          </w:tcPr>
          <w:p w14:paraId="0B0A894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власний кодекс корпоративного управління, яким керується емітент</w:t>
            </w:r>
          </w:p>
        </w:tc>
        <w:tc>
          <w:tcPr>
            <w:tcW w:w="1000" w:type="dxa"/>
            <w:tcBorders>
              <w:top w:val="nil"/>
              <w:left w:val="nil"/>
              <w:bottom w:val="nil"/>
              <w:right w:val="nil"/>
            </w:tcBorders>
            <w:vAlign w:val="bottom"/>
          </w:tcPr>
          <w:p w14:paraId="2E410FA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X</w:t>
            </w:r>
          </w:p>
        </w:tc>
      </w:tr>
      <w:tr w:rsidR="00C63FF8" w:rsidRPr="00D243B2" w14:paraId="5F6ED009" w14:textId="77777777">
        <w:trPr>
          <w:trHeight w:val="200"/>
        </w:trPr>
        <w:tc>
          <w:tcPr>
            <w:tcW w:w="9000" w:type="dxa"/>
            <w:tcBorders>
              <w:top w:val="nil"/>
              <w:left w:val="nil"/>
              <w:bottom w:val="nil"/>
              <w:right w:val="nil"/>
            </w:tcBorders>
            <w:vAlign w:val="bottom"/>
          </w:tcPr>
          <w:p w14:paraId="4B18326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000" w:type="dxa"/>
            <w:tcBorders>
              <w:top w:val="nil"/>
              <w:left w:val="nil"/>
              <w:bottom w:val="nil"/>
              <w:right w:val="nil"/>
            </w:tcBorders>
            <w:vAlign w:val="bottom"/>
          </w:tcPr>
          <w:p w14:paraId="7A530EE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X</w:t>
            </w:r>
          </w:p>
        </w:tc>
      </w:tr>
      <w:tr w:rsidR="00C63FF8" w:rsidRPr="00D243B2" w14:paraId="187DB8E1" w14:textId="77777777">
        <w:trPr>
          <w:trHeight w:val="200"/>
        </w:trPr>
        <w:tc>
          <w:tcPr>
            <w:tcW w:w="9000" w:type="dxa"/>
            <w:tcBorders>
              <w:top w:val="nil"/>
              <w:left w:val="nil"/>
              <w:bottom w:val="nil"/>
              <w:right w:val="nil"/>
            </w:tcBorders>
            <w:vAlign w:val="bottom"/>
          </w:tcPr>
          <w:p w14:paraId="392FE4A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інформація про практику корпоративного управління, застосовувану понад визначені законодавством вимоги</w:t>
            </w:r>
          </w:p>
        </w:tc>
        <w:tc>
          <w:tcPr>
            <w:tcW w:w="1000" w:type="dxa"/>
            <w:tcBorders>
              <w:top w:val="nil"/>
              <w:left w:val="nil"/>
              <w:bottom w:val="nil"/>
              <w:right w:val="nil"/>
            </w:tcBorders>
            <w:vAlign w:val="bottom"/>
          </w:tcPr>
          <w:p w14:paraId="7D64A0E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X</w:t>
            </w:r>
          </w:p>
        </w:tc>
      </w:tr>
      <w:tr w:rsidR="00C63FF8" w:rsidRPr="00D243B2" w14:paraId="3C1FA5E7" w14:textId="77777777">
        <w:trPr>
          <w:trHeight w:val="200"/>
        </w:trPr>
        <w:tc>
          <w:tcPr>
            <w:tcW w:w="9000" w:type="dxa"/>
            <w:tcBorders>
              <w:top w:val="nil"/>
              <w:left w:val="nil"/>
              <w:bottom w:val="nil"/>
              <w:right w:val="nil"/>
            </w:tcBorders>
            <w:vAlign w:val="bottom"/>
          </w:tcPr>
          <w:p w14:paraId="2A2A461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інформація про проведені загальні збори акціонерів (учасників)</w:t>
            </w:r>
          </w:p>
        </w:tc>
        <w:tc>
          <w:tcPr>
            <w:tcW w:w="1000" w:type="dxa"/>
            <w:tcBorders>
              <w:top w:val="nil"/>
              <w:left w:val="nil"/>
              <w:bottom w:val="nil"/>
              <w:right w:val="nil"/>
            </w:tcBorders>
            <w:vAlign w:val="bottom"/>
          </w:tcPr>
          <w:p w14:paraId="32CEA1B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X</w:t>
            </w:r>
          </w:p>
        </w:tc>
      </w:tr>
      <w:tr w:rsidR="00C63FF8" w:rsidRPr="00D243B2" w14:paraId="5568815E" w14:textId="77777777">
        <w:trPr>
          <w:trHeight w:val="200"/>
        </w:trPr>
        <w:tc>
          <w:tcPr>
            <w:tcW w:w="9000" w:type="dxa"/>
            <w:tcBorders>
              <w:top w:val="nil"/>
              <w:left w:val="nil"/>
              <w:bottom w:val="nil"/>
              <w:right w:val="nil"/>
            </w:tcBorders>
            <w:vAlign w:val="bottom"/>
          </w:tcPr>
          <w:p w14:paraId="252C6B6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інформація про наглядову раду</w:t>
            </w:r>
          </w:p>
        </w:tc>
        <w:tc>
          <w:tcPr>
            <w:tcW w:w="1000" w:type="dxa"/>
            <w:tcBorders>
              <w:top w:val="nil"/>
              <w:left w:val="nil"/>
              <w:bottom w:val="nil"/>
              <w:right w:val="nil"/>
            </w:tcBorders>
            <w:vAlign w:val="bottom"/>
          </w:tcPr>
          <w:p w14:paraId="3420479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X</w:t>
            </w:r>
          </w:p>
        </w:tc>
      </w:tr>
      <w:tr w:rsidR="00C63FF8" w:rsidRPr="00D243B2" w14:paraId="403E8E55" w14:textId="77777777">
        <w:trPr>
          <w:trHeight w:val="200"/>
        </w:trPr>
        <w:tc>
          <w:tcPr>
            <w:tcW w:w="9000" w:type="dxa"/>
            <w:tcBorders>
              <w:top w:val="nil"/>
              <w:left w:val="nil"/>
              <w:bottom w:val="nil"/>
              <w:right w:val="nil"/>
            </w:tcBorders>
            <w:vAlign w:val="bottom"/>
          </w:tcPr>
          <w:p w14:paraId="2537CE7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інформація про виконавчий орган</w:t>
            </w:r>
          </w:p>
        </w:tc>
        <w:tc>
          <w:tcPr>
            <w:tcW w:w="1000" w:type="dxa"/>
            <w:tcBorders>
              <w:top w:val="nil"/>
              <w:left w:val="nil"/>
              <w:bottom w:val="nil"/>
              <w:right w:val="nil"/>
            </w:tcBorders>
            <w:vAlign w:val="bottom"/>
          </w:tcPr>
          <w:p w14:paraId="68F954F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X</w:t>
            </w:r>
          </w:p>
        </w:tc>
      </w:tr>
      <w:tr w:rsidR="00C63FF8" w:rsidRPr="00D243B2" w14:paraId="0581C15C" w14:textId="77777777">
        <w:trPr>
          <w:trHeight w:val="200"/>
        </w:trPr>
        <w:tc>
          <w:tcPr>
            <w:tcW w:w="9000" w:type="dxa"/>
            <w:tcBorders>
              <w:top w:val="nil"/>
              <w:left w:val="nil"/>
              <w:bottom w:val="nil"/>
              <w:right w:val="nil"/>
            </w:tcBorders>
            <w:vAlign w:val="bottom"/>
          </w:tcPr>
          <w:p w14:paraId="3AE7289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опис основних характеристик систем внутрішнього контролю і управління ризиками емітента</w:t>
            </w:r>
          </w:p>
        </w:tc>
        <w:tc>
          <w:tcPr>
            <w:tcW w:w="1000" w:type="dxa"/>
            <w:tcBorders>
              <w:top w:val="nil"/>
              <w:left w:val="nil"/>
              <w:bottom w:val="nil"/>
              <w:right w:val="nil"/>
            </w:tcBorders>
            <w:vAlign w:val="bottom"/>
          </w:tcPr>
          <w:p w14:paraId="510D47A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X</w:t>
            </w:r>
          </w:p>
        </w:tc>
      </w:tr>
      <w:tr w:rsidR="00C63FF8" w:rsidRPr="00D243B2" w14:paraId="394F1B7F" w14:textId="77777777">
        <w:trPr>
          <w:trHeight w:val="200"/>
        </w:trPr>
        <w:tc>
          <w:tcPr>
            <w:tcW w:w="9000" w:type="dxa"/>
            <w:tcBorders>
              <w:top w:val="nil"/>
              <w:left w:val="nil"/>
              <w:bottom w:val="nil"/>
              <w:right w:val="nil"/>
            </w:tcBorders>
            <w:vAlign w:val="bottom"/>
          </w:tcPr>
          <w:p w14:paraId="5DE3A00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перелік осіб, які прямо або опосередковано є власниками значного пакета акцій емітента</w:t>
            </w:r>
          </w:p>
        </w:tc>
        <w:tc>
          <w:tcPr>
            <w:tcW w:w="1000" w:type="dxa"/>
            <w:tcBorders>
              <w:top w:val="nil"/>
              <w:left w:val="nil"/>
              <w:bottom w:val="nil"/>
              <w:right w:val="nil"/>
            </w:tcBorders>
            <w:vAlign w:val="bottom"/>
          </w:tcPr>
          <w:p w14:paraId="007F93A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X</w:t>
            </w:r>
          </w:p>
        </w:tc>
      </w:tr>
      <w:tr w:rsidR="00C63FF8" w:rsidRPr="00D243B2" w14:paraId="20E3917A" w14:textId="77777777">
        <w:trPr>
          <w:trHeight w:val="200"/>
        </w:trPr>
        <w:tc>
          <w:tcPr>
            <w:tcW w:w="9000" w:type="dxa"/>
            <w:tcBorders>
              <w:top w:val="nil"/>
              <w:left w:val="nil"/>
              <w:bottom w:val="nil"/>
              <w:right w:val="nil"/>
            </w:tcBorders>
            <w:vAlign w:val="bottom"/>
          </w:tcPr>
          <w:p w14:paraId="2ADE9DB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інформація про будь-які обмеження прав участі та голосування акціонерів (учасників) на загальних зборах емітента</w:t>
            </w:r>
          </w:p>
        </w:tc>
        <w:tc>
          <w:tcPr>
            <w:tcW w:w="1000" w:type="dxa"/>
            <w:tcBorders>
              <w:top w:val="nil"/>
              <w:left w:val="nil"/>
              <w:bottom w:val="nil"/>
              <w:right w:val="nil"/>
            </w:tcBorders>
            <w:vAlign w:val="bottom"/>
          </w:tcPr>
          <w:p w14:paraId="3955853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X</w:t>
            </w:r>
          </w:p>
        </w:tc>
      </w:tr>
      <w:tr w:rsidR="00C63FF8" w:rsidRPr="00D243B2" w14:paraId="22E0F0F4" w14:textId="77777777">
        <w:trPr>
          <w:trHeight w:val="200"/>
        </w:trPr>
        <w:tc>
          <w:tcPr>
            <w:tcW w:w="9000" w:type="dxa"/>
            <w:tcBorders>
              <w:top w:val="nil"/>
              <w:left w:val="nil"/>
              <w:bottom w:val="nil"/>
              <w:right w:val="nil"/>
            </w:tcBorders>
            <w:vAlign w:val="bottom"/>
          </w:tcPr>
          <w:p w14:paraId="5550C5A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порядок призначення та звільнення посадових осіб емітента</w:t>
            </w:r>
          </w:p>
        </w:tc>
        <w:tc>
          <w:tcPr>
            <w:tcW w:w="1000" w:type="dxa"/>
            <w:tcBorders>
              <w:top w:val="nil"/>
              <w:left w:val="nil"/>
              <w:bottom w:val="nil"/>
              <w:right w:val="nil"/>
            </w:tcBorders>
            <w:vAlign w:val="bottom"/>
          </w:tcPr>
          <w:p w14:paraId="16BB19F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X</w:t>
            </w:r>
          </w:p>
        </w:tc>
      </w:tr>
      <w:tr w:rsidR="00C63FF8" w:rsidRPr="00D243B2" w14:paraId="7D70A8D7" w14:textId="77777777">
        <w:trPr>
          <w:trHeight w:val="200"/>
        </w:trPr>
        <w:tc>
          <w:tcPr>
            <w:tcW w:w="9000" w:type="dxa"/>
            <w:tcBorders>
              <w:top w:val="nil"/>
              <w:left w:val="nil"/>
              <w:bottom w:val="nil"/>
              <w:right w:val="nil"/>
            </w:tcBorders>
            <w:vAlign w:val="bottom"/>
          </w:tcPr>
          <w:p w14:paraId="2A8885A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повноваження посадових осіб емітента</w:t>
            </w:r>
          </w:p>
        </w:tc>
        <w:tc>
          <w:tcPr>
            <w:tcW w:w="1000" w:type="dxa"/>
            <w:tcBorders>
              <w:top w:val="nil"/>
              <w:left w:val="nil"/>
              <w:bottom w:val="nil"/>
              <w:right w:val="nil"/>
            </w:tcBorders>
            <w:vAlign w:val="bottom"/>
          </w:tcPr>
          <w:p w14:paraId="527C164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X</w:t>
            </w:r>
          </w:p>
        </w:tc>
      </w:tr>
      <w:tr w:rsidR="00C63FF8" w:rsidRPr="00D243B2" w14:paraId="2AD864A1" w14:textId="77777777">
        <w:trPr>
          <w:trHeight w:val="200"/>
        </w:trPr>
        <w:tc>
          <w:tcPr>
            <w:tcW w:w="9000" w:type="dxa"/>
            <w:tcBorders>
              <w:top w:val="nil"/>
              <w:left w:val="nil"/>
              <w:bottom w:val="nil"/>
              <w:right w:val="nil"/>
            </w:tcBorders>
            <w:vAlign w:val="bottom"/>
          </w:tcPr>
          <w:p w14:paraId="660A3FA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lastRenderedPageBreak/>
              <w:t>12. Інформація про власників пакетів 5 і більше відсотків акцій із зазначенням відсотка, кількості, типу та/або класу належних їм акцій</w:t>
            </w:r>
          </w:p>
        </w:tc>
        <w:tc>
          <w:tcPr>
            <w:tcW w:w="1000" w:type="dxa"/>
            <w:tcBorders>
              <w:top w:val="nil"/>
              <w:left w:val="nil"/>
              <w:bottom w:val="nil"/>
              <w:right w:val="nil"/>
            </w:tcBorders>
            <w:vAlign w:val="bottom"/>
          </w:tcPr>
          <w:p w14:paraId="323809B0"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c>
      </w:tr>
      <w:tr w:rsidR="00C63FF8" w:rsidRPr="00D243B2" w14:paraId="226ED6B9" w14:textId="77777777">
        <w:trPr>
          <w:trHeight w:val="200"/>
        </w:trPr>
        <w:tc>
          <w:tcPr>
            <w:tcW w:w="9000" w:type="dxa"/>
            <w:tcBorders>
              <w:top w:val="nil"/>
              <w:left w:val="nil"/>
              <w:bottom w:val="nil"/>
              <w:right w:val="nil"/>
            </w:tcBorders>
            <w:vAlign w:val="bottom"/>
          </w:tcPr>
          <w:p w14:paraId="4A99371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000" w:type="dxa"/>
            <w:tcBorders>
              <w:top w:val="nil"/>
              <w:left w:val="nil"/>
              <w:bottom w:val="nil"/>
              <w:right w:val="nil"/>
            </w:tcBorders>
            <w:vAlign w:val="bottom"/>
          </w:tcPr>
          <w:p w14:paraId="72E3A647"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c>
      </w:tr>
      <w:tr w:rsidR="00C63FF8" w:rsidRPr="00D243B2" w14:paraId="56588DAA" w14:textId="77777777">
        <w:trPr>
          <w:trHeight w:val="200"/>
        </w:trPr>
        <w:tc>
          <w:tcPr>
            <w:tcW w:w="9000" w:type="dxa"/>
            <w:tcBorders>
              <w:top w:val="nil"/>
              <w:left w:val="nil"/>
              <w:bottom w:val="nil"/>
              <w:right w:val="nil"/>
            </w:tcBorders>
            <w:vAlign w:val="bottom"/>
          </w:tcPr>
          <w:p w14:paraId="1130447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000" w:type="dxa"/>
            <w:tcBorders>
              <w:top w:val="nil"/>
              <w:left w:val="nil"/>
              <w:bottom w:val="nil"/>
              <w:right w:val="nil"/>
            </w:tcBorders>
            <w:vAlign w:val="bottom"/>
          </w:tcPr>
          <w:p w14:paraId="03BF20C3"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c>
      </w:tr>
      <w:tr w:rsidR="00C63FF8" w:rsidRPr="00D243B2" w14:paraId="61A7E4D5" w14:textId="77777777">
        <w:trPr>
          <w:trHeight w:val="200"/>
        </w:trPr>
        <w:tc>
          <w:tcPr>
            <w:tcW w:w="9000" w:type="dxa"/>
            <w:tcBorders>
              <w:top w:val="nil"/>
              <w:left w:val="nil"/>
              <w:bottom w:val="nil"/>
              <w:right w:val="nil"/>
            </w:tcBorders>
            <w:vAlign w:val="bottom"/>
          </w:tcPr>
          <w:p w14:paraId="1E3F8EC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000" w:type="dxa"/>
            <w:tcBorders>
              <w:top w:val="nil"/>
              <w:left w:val="nil"/>
              <w:bottom w:val="nil"/>
              <w:right w:val="nil"/>
            </w:tcBorders>
            <w:vAlign w:val="bottom"/>
          </w:tcPr>
          <w:p w14:paraId="0754F782"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c>
      </w:tr>
      <w:tr w:rsidR="00C63FF8" w:rsidRPr="00D243B2" w14:paraId="26050EF0" w14:textId="77777777">
        <w:trPr>
          <w:trHeight w:val="200"/>
        </w:trPr>
        <w:tc>
          <w:tcPr>
            <w:tcW w:w="9000" w:type="dxa"/>
            <w:tcBorders>
              <w:top w:val="nil"/>
              <w:left w:val="nil"/>
              <w:bottom w:val="nil"/>
              <w:right w:val="nil"/>
            </w:tcBorders>
            <w:vAlign w:val="bottom"/>
          </w:tcPr>
          <w:p w14:paraId="0102987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000" w:type="dxa"/>
            <w:tcBorders>
              <w:top w:val="nil"/>
              <w:left w:val="nil"/>
              <w:bottom w:val="nil"/>
              <w:right w:val="nil"/>
            </w:tcBorders>
            <w:vAlign w:val="bottom"/>
          </w:tcPr>
          <w:p w14:paraId="5BA00C4F"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c>
      </w:tr>
      <w:tr w:rsidR="00C63FF8" w:rsidRPr="00D243B2" w14:paraId="256F9A0F" w14:textId="77777777">
        <w:trPr>
          <w:trHeight w:val="200"/>
        </w:trPr>
        <w:tc>
          <w:tcPr>
            <w:tcW w:w="9000" w:type="dxa"/>
            <w:tcBorders>
              <w:top w:val="nil"/>
              <w:left w:val="nil"/>
              <w:bottom w:val="nil"/>
              <w:right w:val="nil"/>
            </w:tcBorders>
            <w:vAlign w:val="bottom"/>
          </w:tcPr>
          <w:p w14:paraId="2B1AE32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000" w:type="dxa"/>
            <w:tcBorders>
              <w:top w:val="nil"/>
              <w:left w:val="nil"/>
              <w:bottom w:val="nil"/>
              <w:right w:val="nil"/>
            </w:tcBorders>
            <w:vAlign w:val="bottom"/>
          </w:tcPr>
          <w:p w14:paraId="41884FF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X</w:t>
            </w:r>
          </w:p>
        </w:tc>
      </w:tr>
      <w:tr w:rsidR="00C63FF8" w:rsidRPr="00D243B2" w14:paraId="1FE9635A" w14:textId="77777777">
        <w:trPr>
          <w:trHeight w:val="200"/>
        </w:trPr>
        <w:tc>
          <w:tcPr>
            <w:tcW w:w="9000" w:type="dxa"/>
            <w:tcBorders>
              <w:top w:val="nil"/>
              <w:left w:val="nil"/>
              <w:bottom w:val="nil"/>
              <w:right w:val="nil"/>
            </w:tcBorders>
            <w:vAlign w:val="bottom"/>
          </w:tcPr>
          <w:p w14:paraId="4575EC3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1) інформація про випуски акцій емітента</w:t>
            </w:r>
          </w:p>
        </w:tc>
        <w:tc>
          <w:tcPr>
            <w:tcW w:w="1000" w:type="dxa"/>
            <w:tcBorders>
              <w:top w:val="nil"/>
              <w:left w:val="nil"/>
              <w:bottom w:val="nil"/>
              <w:right w:val="nil"/>
            </w:tcBorders>
            <w:vAlign w:val="bottom"/>
          </w:tcPr>
          <w:p w14:paraId="57F2FD39"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c>
      </w:tr>
      <w:tr w:rsidR="00C63FF8" w:rsidRPr="00D243B2" w14:paraId="74744A56" w14:textId="77777777">
        <w:trPr>
          <w:trHeight w:val="200"/>
        </w:trPr>
        <w:tc>
          <w:tcPr>
            <w:tcW w:w="9000" w:type="dxa"/>
            <w:tcBorders>
              <w:top w:val="nil"/>
              <w:left w:val="nil"/>
              <w:bottom w:val="nil"/>
              <w:right w:val="nil"/>
            </w:tcBorders>
            <w:vAlign w:val="bottom"/>
          </w:tcPr>
          <w:p w14:paraId="57953FE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2) інформація про облігації емітента</w:t>
            </w:r>
          </w:p>
        </w:tc>
        <w:tc>
          <w:tcPr>
            <w:tcW w:w="1000" w:type="dxa"/>
            <w:tcBorders>
              <w:top w:val="nil"/>
              <w:left w:val="nil"/>
              <w:bottom w:val="nil"/>
              <w:right w:val="nil"/>
            </w:tcBorders>
            <w:vAlign w:val="bottom"/>
          </w:tcPr>
          <w:p w14:paraId="13C129F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X</w:t>
            </w:r>
          </w:p>
        </w:tc>
      </w:tr>
      <w:tr w:rsidR="00C63FF8" w:rsidRPr="00D243B2" w14:paraId="1AF5879C" w14:textId="77777777">
        <w:trPr>
          <w:trHeight w:val="200"/>
        </w:trPr>
        <w:tc>
          <w:tcPr>
            <w:tcW w:w="9000" w:type="dxa"/>
            <w:tcBorders>
              <w:top w:val="nil"/>
              <w:left w:val="nil"/>
              <w:bottom w:val="nil"/>
              <w:right w:val="nil"/>
            </w:tcBorders>
            <w:vAlign w:val="bottom"/>
          </w:tcPr>
          <w:p w14:paraId="2C54C26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3) інформація про інші цінні папери, випущені емітентом</w:t>
            </w:r>
          </w:p>
        </w:tc>
        <w:tc>
          <w:tcPr>
            <w:tcW w:w="1000" w:type="dxa"/>
            <w:tcBorders>
              <w:top w:val="nil"/>
              <w:left w:val="nil"/>
              <w:bottom w:val="nil"/>
              <w:right w:val="nil"/>
            </w:tcBorders>
            <w:vAlign w:val="bottom"/>
          </w:tcPr>
          <w:p w14:paraId="4AB19D8A"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c>
      </w:tr>
      <w:tr w:rsidR="00C63FF8" w:rsidRPr="00D243B2" w14:paraId="43336F1E" w14:textId="77777777">
        <w:trPr>
          <w:trHeight w:val="200"/>
        </w:trPr>
        <w:tc>
          <w:tcPr>
            <w:tcW w:w="9000" w:type="dxa"/>
            <w:tcBorders>
              <w:top w:val="nil"/>
              <w:left w:val="nil"/>
              <w:bottom w:val="nil"/>
              <w:right w:val="nil"/>
            </w:tcBorders>
            <w:vAlign w:val="bottom"/>
          </w:tcPr>
          <w:p w14:paraId="5860224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4) інформація про похідні цінні папери емітента</w:t>
            </w:r>
          </w:p>
        </w:tc>
        <w:tc>
          <w:tcPr>
            <w:tcW w:w="1000" w:type="dxa"/>
            <w:tcBorders>
              <w:top w:val="nil"/>
              <w:left w:val="nil"/>
              <w:bottom w:val="nil"/>
              <w:right w:val="nil"/>
            </w:tcBorders>
            <w:vAlign w:val="bottom"/>
          </w:tcPr>
          <w:p w14:paraId="7B10810B"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c>
      </w:tr>
      <w:tr w:rsidR="00C63FF8" w:rsidRPr="00D243B2" w14:paraId="661A1725" w14:textId="77777777">
        <w:trPr>
          <w:trHeight w:val="200"/>
        </w:trPr>
        <w:tc>
          <w:tcPr>
            <w:tcW w:w="9000" w:type="dxa"/>
            <w:tcBorders>
              <w:top w:val="nil"/>
              <w:left w:val="nil"/>
              <w:bottom w:val="nil"/>
              <w:right w:val="nil"/>
            </w:tcBorders>
            <w:vAlign w:val="bottom"/>
          </w:tcPr>
          <w:p w14:paraId="273AAFE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5) інформація про забезпечення випуску боргових цінних паперів</w:t>
            </w:r>
          </w:p>
        </w:tc>
        <w:tc>
          <w:tcPr>
            <w:tcW w:w="1000" w:type="dxa"/>
            <w:tcBorders>
              <w:top w:val="nil"/>
              <w:left w:val="nil"/>
              <w:bottom w:val="nil"/>
              <w:right w:val="nil"/>
            </w:tcBorders>
            <w:vAlign w:val="bottom"/>
          </w:tcPr>
          <w:p w14:paraId="117C3C18"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c>
      </w:tr>
      <w:tr w:rsidR="00C63FF8" w:rsidRPr="00D243B2" w14:paraId="52A061BD" w14:textId="77777777">
        <w:trPr>
          <w:trHeight w:val="200"/>
        </w:trPr>
        <w:tc>
          <w:tcPr>
            <w:tcW w:w="9000" w:type="dxa"/>
            <w:tcBorders>
              <w:top w:val="nil"/>
              <w:left w:val="nil"/>
              <w:bottom w:val="nil"/>
              <w:right w:val="nil"/>
            </w:tcBorders>
            <w:vAlign w:val="bottom"/>
          </w:tcPr>
          <w:p w14:paraId="11F6C9A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6) інформація про придбання власних акцій емітентом протягом звітного періоду</w:t>
            </w:r>
          </w:p>
        </w:tc>
        <w:tc>
          <w:tcPr>
            <w:tcW w:w="1000" w:type="dxa"/>
            <w:tcBorders>
              <w:top w:val="nil"/>
              <w:left w:val="nil"/>
              <w:bottom w:val="nil"/>
              <w:right w:val="nil"/>
            </w:tcBorders>
            <w:vAlign w:val="bottom"/>
          </w:tcPr>
          <w:p w14:paraId="43A2ABAA"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c>
      </w:tr>
      <w:tr w:rsidR="00C63FF8" w:rsidRPr="00D243B2" w14:paraId="06DF82F8" w14:textId="77777777">
        <w:trPr>
          <w:trHeight w:val="200"/>
        </w:trPr>
        <w:tc>
          <w:tcPr>
            <w:tcW w:w="9000" w:type="dxa"/>
            <w:tcBorders>
              <w:top w:val="nil"/>
              <w:left w:val="nil"/>
              <w:bottom w:val="nil"/>
              <w:right w:val="nil"/>
            </w:tcBorders>
            <w:vAlign w:val="bottom"/>
          </w:tcPr>
          <w:p w14:paraId="6DD2665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000" w:type="dxa"/>
            <w:tcBorders>
              <w:top w:val="nil"/>
              <w:left w:val="nil"/>
              <w:bottom w:val="nil"/>
              <w:right w:val="nil"/>
            </w:tcBorders>
            <w:vAlign w:val="bottom"/>
          </w:tcPr>
          <w:p w14:paraId="3BAD6A9B"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c>
      </w:tr>
      <w:tr w:rsidR="00C63FF8" w:rsidRPr="00D243B2" w14:paraId="62DAA66F" w14:textId="77777777">
        <w:trPr>
          <w:trHeight w:val="200"/>
        </w:trPr>
        <w:tc>
          <w:tcPr>
            <w:tcW w:w="9000" w:type="dxa"/>
            <w:tcBorders>
              <w:top w:val="nil"/>
              <w:left w:val="nil"/>
              <w:bottom w:val="nil"/>
              <w:right w:val="nil"/>
            </w:tcBorders>
            <w:vAlign w:val="bottom"/>
          </w:tcPr>
          <w:p w14:paraId="47B0229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19. Інформація про наявність у власності працівників емітента цінних паперів (крім акцій) такого емітента</w:t>
            </w:r>
          </w:p>
        </w:tc>
        <w:tc>
          <w:tcPr>
            <w:tcW w:w="1000" w:type="dxa"/>
            <w:tcBorders>
              <w:top w:val="nil"/>
              <w:left w:val="nil"/>
              <w:bottom w:val="nil"/>
              <w:right w:val="nil"/>
            </w:tcBorders>
            <w:vAlign w:val="bottom"/>
          </w:tcPr>
          <w:p w14:paraId="4B2B9AB3"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c>
      </w:tr>
      <w:tr w:rsidR="00C63FF8" w:rsidRPr="00D243B2" w14:paraId="36A56A91" w14:textId="77777777">
        <w:trPr>
          <w:trHeight w:val="200"/>
        </w:trPr>
        <w:tc>
          <w:tcPr>
            <w:tcW w:w="9000" w:type="dxa"/>
            <w:tcBorders>
              <w:top w:val="nil"/>
              <w:left w:val="nil"/>
              <w:bottom w:val="nil"/>
              <w:right w:val="nil"/>
            </w:tcBorders>
            <w:vAlign w:val="bottom"/>
          </w:tcPr>
          <w:p w14:paraId="792FCF4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000" w:type="dxa"/>
            <w:tcBorders>
              <w:top w:val="nil"/>
              <w:left w:val="nil"/>
              <w:bottom w:val="nil"/>
              <w:right w:val="nil"/>
            </w:tcBorders>
            <w:vAlign w:val="bottom"/>
          </w:tcPr>
          <w:p w14:paraId="3A2EF623"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c>
      </w:tr>
      <w:tr w:rsidR="00C63FF8" w:rsidRPr="00D243B2" w14:paraId="7B5F5BEE" w14:textId="77777777">
        <w:trPr>
          <w:trHeight w:val="200"/>
        </w:trPr>
        <w:tc>
          <w:tcPr>
            <w:tcW w:w="9000" w:type="dxa"/>
            <w:tcBorders>
              <w:top w:val="nil"/>
              <w:left w:val="nil"/>
              <w:bottom w:val="nil"/>
              <w:right w:val="nil"/>
            </w:tcBorders>
            <w:vAlign w:val="bottom"/>
          </w:tcPr>
          <w:p w14:paraId="02F60BF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000" w:type="dxa"/>
            <w:tcBorders>
              <w:top w:val="nil"/>
              <w:left w:val="nil"/>
              <w:bottom w:val="nil"/>
              <w:right w:val="nil"/>
            </w:tcBorders>
            <w:vAlign w:val="bottom"/>
          </w:tcPr>
          <w:p w14:paraId="343549DC"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c>
      </w:tr>
      <w:tr w:rsidR="00C63FF8" w:rsidRPr="00D243B2" w14:paraId="03939F94" w14:textId="77777777">
        <w:trPr>
          <w:trHeight w:val="200"/>
        </w:trPr>
        <w:tc>
          <w:tcPr>
            <w:tcW w:w="9000" w:type="dxa"/>
            <w:tcBorders>
              <w:top w:val="nil"/>
              <w:left w:val="nil"/>
              <w:bottom w:val="nil"/>
              <w:right w:val="nil"/>
            </w:tcBorders>
            <w:vAlign w:val="bottom"/>
          </w:tcPr>
          <w:p w14:paraId="1456B69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000" w:type="dxa"/>
            <w:tcBorders>
              <w:top w:val="nil"/>
              <w:left w:val="nil"/>
              <w:bottom w:val="nil"/>
              <w:right w:val="nil"/>
            </w:tcBorders>
            <w:vAlign w:val="bottom"/>
          </w:tcPr>
          <w:p w14:paraId="5DA7A5E1"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c>
      </w:tr>
      <w:tr w:rsidR="00C63FF8" w:rsidRPr="00D243B2" w14:paraId="326BA6F6" w14:textId="77777777">
        <w:trPr>
          <w:trHeight w:val="200"/>
        </w:trPr>
        <w:tc>
          <w:tcPr>
            <w:tcW w:w="9000" w:type="dxa"/>
            <w:tcBorders>
              <w:top w:val="nil"/>
              <w:left w:val="nil"/>
              <w:bottom w:val="nil"/>
              <w:right w:val="nil"/>
            </w:tcBorders>
            <w:vAlign w:val="bottom"/>
          </w:tcPr>
          <w:p w14:paraId="515DA76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23. Інформація про виплату дивідендів та інших доходів за цінними паперами</w:t>
            </w:r>
          </w:p>
        </w:tc>
        <w:tc>
          <w:tcPr>
            <w:tcW w:w="1000" w:type="dxa"/>
            <w:tcBorders>
              <w:top w:val="nil"/>
              <w:left w:val="nil"/>
              <w:bottom w:val="nil"/>
              <w:right w:val="nil"/>
            </w:tcBorders>
            <w:vAlign w:val="bottom"/>
          </w:tcPr>
          <w:p w14:paraId="10EB6AC4"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c>
      </w:tr>
      <w:tr w:rsidR="00C63FF8" w:rsidRPr="00D243B2" w14:paraId="36958479" w14:textId="77777777">
        <w:trPr>
          <w:trHeight w:val="200"/>
        </w:trPr>
        <w:tc>
          <w:tcPr>
            <w:tcW w:w="9000" w:type="dxa"/>
            <w:tcBorders>
              <w:top w:val="nil"/>
              <w:left w:val="nil"/>
              <w:bottom w:val="nil"/>
              <w:right w:val="nil"/>
            </w:tcBorders>
            <w:vAlign w:val="bottom"/>
          </w:tcPr>
          <w:p w14:paraId="66F1095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24. Інформація про господарську та фінансову діяльність емітента</w:t>
            </w:r>
          </w:p>
        </w:tc>
        <w:tc>
          <w:tcPr>
            <w:tcW w:w="1000" w:type="dxa"/>
            <w:tcBorders>
              <w:top w:val="nil"/>
              <w:left w:val="nil"/>
              <w:bottom w:val="nil"/>
              <w:right w:val="nil"/>
            </w:tcBorders>
            <w:vAlign w:val="bottom"/>
          </w:tcPr>
          <w:p w14:paraId="47FFACD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X</w:t>
            </w:r>
          </w:p>
        </w:tc>
      </w:tr>
      <w:tr w:rsidR="00C63FF8" w:rsidRPr="00D243B2" w14:paraId="374F12ED" w14:textId="77777777">
        <w:trPr>
          <w:trHeight w:val="200"/>
        </w:trPr>
        <w:tc>
          <w:tcPr>
            <w:tcW w:w="9000" w:type="dxa"/>
            <w:tcBorders>
              <w:top w:val="nil"/>
              <w:left w:val="nil"/>
              <w:bottom w:val="nil"/>
              <w:right w:val="nil"/>
            </w:tcBorders>
            <w:vAlign w:val="bottom"/>
          </w:tcPr>
          <w:p w14:paraId="2107F8C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1) інформація про основні засоби емітента (за залишковою вартістю)</w:t>
            </w:r>
          </w:p>
        </w:tc>
        <w:tc>
          <w:tcPr>
            <w:tcW w:w="1000" w:type="dxa"/>
            <w:tcBorders>
              <w:top w:val="nil"/>
              <w:left w:val="nil"/>
              <w:bottom w:val="nil"/>
              <w:right w:val="nil"/>
            </w:tcBorders>
            <w:vAlign w:val="bottom"/>
          </w:tcPr>
          <w:p w14:paraId="49E0274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X</w:t>
            </w:r>
          </w:p>
        </w:tc>
      </w:tr>
      <w:tr w:rsidR="00C63FF8" w:rsidRPr="00D243B2" w14:paraId="7E6621B5" w14:textId="77777777">
        <w:trPr>
          <w:trHeight w:val="200"/>
        </w:trPr>
        <w:tc>
          <w:tcPr>
            <w:tcW w:w="9000" w:type="dxa"/>
            <w:tcBorders>
              <w:top w:val="nil"/>
              <w:left w:val="nil"/>
              <w:bottom w:val="nil"/>
              <w:right w:val="nil"/>
            </w:tcBorders>
            <w:vAlign w:val="bottom"/>
          </w:tcPr>
          <w:p w14:paraId="6F95E2E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2) інформація щодо вартості чистих активів емітента</w:t>
            </w:r>
          </w:p>
        </w:tc>
        <w:tc>
          <w:tcPr>
            <w:tcW w:w="1000" w:type="dxa"/>
            <w:tcBorders>
              <w:top w:val="nil"/>
              <w:left w:val="nil"/>
              <w:bottom w:val="nil"/>
              <w:right w:val="nil"/>
            </w:tcBorders>
            <w:vAlign w:val="bottom"/>
          </w:tcPr>
          <w:p w14:paraId="642F1C86"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c>
      </w:tr>
      <w:tr w:rsidR="00C63FF8" w:rsidRPr="00D243B2" w14:paraId="67267B67" w14:textId="77777777">
        <w:trPr>
          <w:trHeight w:val="200"/>
        </w:trPr>
        <w:tc>
          <w:tcPr>
            <w:tcW w:w="9000" w:type="dxa"/>
            <w:tcBorders>
              <w:top w:val="nil"/>
              <w:left w:val="nil"/>
              <w:bottom w:val="nil"/>
              <w:right w:val="nil"/>
            </w:tcBorders>
            <w:vAlign w:val="bottom"/>
          </w:tcPr>
          <w:p w14:paraId="2F28259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3) інформація про зобов'язання емітента</w:t>
            </w:r>
          </w:p>
        </w:tc>
        <w:tc>
          <w:tcPr>
            <w:tcW w:w="1000" w:type="dxa"/>
            <w:tcBorders>
              <w:top w:val="nil"/>
              <w:left w:val="nil"/>
              <w:bottom w:val="nil"/>
              <w:right w:val="nil"/>
            </w:tcBorders>
            <w:vAlign w:val="bottom"/>
          </w:tcPr>
          <w:p w14:paraId="323645F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X</w:t>
            </w:r>
          </w:p>
        </w:tc>
      </w:tr>
      <w:tr w:rsidR="00C63FF8" w:rsidRPr="00D243B2" w14:paraId="717A6CCC" w14:textId="77777777">
        <w:trPr>
          <w:trHeight w:val="200"/>
        </w:trPr>
        <w:tc>
          <w:tcPr>
            <w:tcW w:w="9000" w:type="dxa"/>
            <w:tcBorders>
              <w:top w:val="nil"/>
              <w:left w:val="nil"/>
              <w:bottom w:val="nil"/>
              <w:right w:val="nil"/>
            </w:tcBorders>
            <w:vAlign w:val="bottom"/>
          </w:tcPr>
          <w:p w14:paraId="4A590F7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4) інформація про обсяги виробництва та реалізації основних видів продукції</w:t>
            </w:r>
          </w:p>
        </w:tc>
        <w:tc>
          <w:tcPr>
            <w:tcW w:w="1000" w:type="dxa"/>
            <w:tcBorders>
              <w:top w:val="nil"/>
              <w:left w:val="nil"/>
              <w:bottom w:val="nil"/>
              <w:right w:val="nil"/>
            </w:tcBorders>
            <w:vAlign w:val="bottom"/>
          </w:tcPr>
          <w:p w14:paraId="55B3E58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X</w:t>
            </w:r>
          </w:p>
        </w:tc>
      </w:tr>
      <w:tr w:rsidR="00C63FF8" w:rsidRPr="00D243B2" w14:paraId="32C106D9" w14:textId="77777777">
        <w:trPr>
          <w:trHeight w:val="200"/>
        </w:trPr>
        <w:tc>
          <w:tcPr>
            <w:tcW w:w="9000" w:type="dxa"/>
            <w:tcBorders>
              <w:top w:val="nil"/>
              <w:left w:val="nil"/>
              <w:bottom w:val="nil"/>
              <w:right w:val="nil"/>
            </w:tcBorders>
            <w:vAlign w:val="bottom"/>
          </w:tcPr>
          <w:p w14:paraId="00ACC3C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5) інформація про собівартість реалізованої продукції</w:t>
            </w:r>
          </w:p>
        </w:tc>
        <w:tc>
          <w:tcPr>
            <w:tcW w:w="1000" w:type="dxa"/>
            <w:tcBorders>
              <w:top w:val="nil"/>
              <w:left w:val="nil"/>
              <w:bottom w:val="nil"/>
              <w:right w:val="nil"/>
            </w:tcBorders>
            <w:vAlign w:val="bottom"/>
          </w:tcPr>
          <w:p w14:paraId="7EDE571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X</w:t>
            </w:r>
          </w:p>
        </w:tc>
      </w:tr>
      <w:tr w:rsidR="00C63FF8" w:rsidRPr="00D243B2" w14:paraId="72843D28" w14:textId="77777777">
        <w:trPr>
          <w:trHeight w:val="200"/>
        </w:trPr>
        <w:tc>
          <w:tcPr>
            <w:tcW w:w="9000" w:type="dxa"/>
            <w:tcBorders>
              <w:top w:val="nil"/>
              <w:left w:val="nil"/>
              <w:bottom w:val="nil"/>
              <w:right w:val="nil"/>
            </w:tcBorders>
            <w:vAlign w:val="bottom"/>
          </w:tcPr>
          <w:p w14:paraId="323075E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6) інформація про осіб, послугами яких користується емітент</w:t>
            </w:r>
          </w:p>
        </w:tc>
        <w:tc>
          <w:tcPr>
            <w:tcW w:w="1000" w:type="dxa"/>
            <w:tcBorders>
              <w:top w:val="nil"/>
              <w:left w:val="nil"/>
              <w:bottom w:val="nil"/>
              <w:right w:val="nil"/>
            </w:tcBorders>
            <w:vAlign w:val="bottom"/>
          </w:tcPr>
          <w:p w14:paraId="08279B7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X</w:t>
            </w:r>
          </w:p>
        </w:tc>
      </w:tr>
      <w:tr w:rsidR="00C63FF8" w:rsidRPr="00D243B2" w14:paraId="4B150CAE" w14:textId="77777777">
        <w:trPr>
          <w:trHeight w:val="200"/>
        </w:trPr>
        <w:tc>
          <w:tcPr>
            <w:tcW w:w="9000" w:type="dxa"/>
            <w:tcBorders>
              <w:top w:val="nil"/>
              <w:left w:val="nil"/>
              <w:bottom w:val="nil"/>
              <w:right w:val="nil"/>
            </w:tcBorders>
            <w:vAlign w:val="bottom"/>
          </w:tcPr>
          <w:p w14:paraId="562B1D5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25. Інформація про прийняття рішення про попереднє надання згоди на вчинення значних правочинів</w:t>
            </w:r>
          </w:p>
        </w:tc>
        <w:tc>
          <w:tcPr>
            <w:tcW w:w="1000" w:type="dxa"/>
            <w:tcBorders>
              <w:top w:val="nil"/>
              <w:left w:val="nil"/>
              <w:bottom w:val="nil"/>
              <w:right w:val="nil"/>
            </w:tcBorders>
            <w:vAlign w:val="bottom"/>
          </w:tcPr>
          <w:p w14:paraId="4F109AF2"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c>
      </w:tr>
      <w:tr w:rsidR="00C63FF8" w:rsidRPr="00D243B2" w14:paraId="42BF7A0F" w14:textId="77777777">
        <w:trPr>
          <w:trHeight w:val="200"/>
        </w:trPr>
        <w:tc>
          <w:tcPr>
            <w:tcW w:w="9000" w:type="dxa"/>
            <w:tcBorders>
              <w:top w:val="nil"/>
              <w:left w:val="nil"/>
              <w:bottom w:val="nil"/>
              <w:right w:val="nil"/>
            </w:tcBorders>
            <w:vAlign w:val="bottom"/>
          </w:tcPr>
          <w:p w14:paraId="0194561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26. Інформація про вчинення значних правочинів</w:t>
            </w:r>
          </w:p>
        </w:tc>
        <w:tc>
          <w:tcPr>
            <w:tcW w:w="1000" w:type="dxa"/>
            <w:tcBorders>
              <w:top w:val="nil"/>
              <w:left w:val="nil"/>
              <w:bottom w:val="nil"/>
              <w:right w:val="nil"/>
            </w:tcBorders>
            <w:vAlign w:val="bottom"/>
          </w:tcPr>
          <w:p w14:paraId="32B772E5"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c>
      </w:tr>
      <w:tr w:rsidR="00C63FF8" w:rsidRPr="00D243B2" w14:paraId="01D7AA0C" w14:textId="77777777">
        <w:trPr>
          <w:trHeight w:val="200"/>
        </w:trPr>
        <w:tc>
          <w:tcPr>
            <w:tcW w:w="9000" w:type="dxa"/>
            <w:tcBorders>
              <w:top w:val="nil"/>
              <w:left w:val="nil"/>
              <w:bottom w:val="nil"/>
              <w:right w:val="nil"/>
            </w:tcBorders>
            <w:vAlign w:val="bottom"/>
          </w:tcPr>
          <w:p w14:paraId="46BA5FA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27. Інформація про вчинення правочинів, щодо вчинення яких є заінтересованість</w:t>
            </w:r>
          </w:p>
        </w:tc>
        <w:tc>
          <w:tcPr>
            <w:tcW w:w="1000" w:type="dxa"/>
            <w:tcBorders>
              <w:top w:val="nil"/>
              <w:left w:val="nil"/>
              <w:bottom w:val="nil"/>
              <w:right w:val="nil"/>
            </w:tcBorders>
            <w:vAlign w:val="bottom"/>
          </w:tcPr>
          <w:p w14:paraId="76F3CBA0"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c>
      </w:tr>
      <w:tr w:rsidR="00C63FF8" w:rsidRPr="00D243B2" w14:paraId="65E011C5" w14:textId="77777777">
        <w:trPr>
          <w:trHeight w:val="200"/>
        </w:trPr>
        <w:tc>
          <w:tcPr>
            <w:tcW w:w="9000" w:type="dxa"/>
            <w:tcBorders>
              <w:top w:val="nil"/>
              <w:left w:val="nil"/>
              <w:bottom w:val="nil"/>
              <w:right w:val="nil"/>
            </w:tcBorders>
            <w:vAlign w:val="bottom"/>
          </w:tcPr>
          <w:p w14:paraId="49A337A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000" w:type="dxa"/>
            <w:tcBorders>
              <w:top w:val="nil"/>
              <w:left w:val="nil"/>
              <w:bottom w:val="nil"/>
              <w:right w:val="nil"/>
            </w:tcBorders>
            <w:vAlign w:val="bottom"/>
          </w:tcPr>
          <w:p w14:paraId="159A9202"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c>
      </w:tr>
      <w:tr w:rsidR="00C63FF8" w:rsidRPr="00D243B2" w14:paraId="017DB319" w14:textId="77777777">
        <w:trPr>
          <w:trHeight w:val="200"/>
        </w:trPr>
        <w:tc>
          <w:tcPr>
            <w:tcW w:w="9000" w:type="dxa"/>
            <w:tcBorders>
              <w:top w:val="nil"/>
              <w:left w:val="nil"/>
              <w:bottom w:val="nil"/>
              <w:right w:val="nil"/>
            </w:tcBorders>
            <w:vAlign w:val="bottom"/>
          </w:tcPr>
          <w:p w14:paraId="6016918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29. Річна фінансова звітність</w:t>
            </w:r>
          </w:p>
        </w:tc>
        <w:tc>
          <w:tcPr>
            <w:tcW w:w="1000" w:type="dxa"/>
            <w:tcBorders>
              <w:top w:val="nil"/>
              <w:left w:val="nil"/>
              <w:bottom w:val="nil"/>
              <w:right w:val="nil"/>
            </w:tcBorders>
            <w:vAlign w:val="bottom"/>
          </w:tcPr>
          <w:p w14:paraId="5CD8BAA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X</w:t>
            </w:r>
          </w:p>
        </w:tc>
      </w:tr>
      <w:tr w:rsidR="00C63FF8" w:rsidRPr="00D243B2" w14:paraId="73322263" w14:textId="77777777">
        <w:trPr>
          <w:trHeight w:val="200"/>
        </w:trPr>
        <w:tc>
          <w:tcPr>
            <w:tcW w:w="9000" w:type="dxa"/>
            <w:tcBorders>
              <w:top w:val="nil"/>
              <w:left w:val="nil"/>
              <w:bottom w:val="nil"/>
              <w:right w:val="nil"/>
            </w:tcBorders>
            <w:vAlign w:val="bottom"/>
          </w:tcPr>
          <w:p w14:paraId="4E4C876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30. 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000" w:type="dxa"/>
            <w:tcBorders>
              <w:top w:val="nil"/>
              <w:left w:val="nil"/>
              <w:bottom w:val="nil"/>
              <w:right w:val="nil"/>
            </w:tcBorders>
            <w:vAlign w:val="bottom"/>
          </w:tcPr>
          <w:p w14:paraId="68F3FCB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X</w:t>
            </w:r>
          </w:p>
        </w:tc>
      </w:tr>
      <w:tr w:rsidR="00C63FF8" w:rsidRPr="00D243B2" w14:paraId="3C278AD9" w14:textId="77777777">
        <w:trPr>
          <w:trHeight w:val="200"/>
        </w:trPr>
        <w:tc>
          <w:tcPr>
            <w:tcW w:w="9000" w:type="dxa"/>
            <w:tcBorders>
              <w:top w:val="nil"/>
              <w:left w:val="nil"/>
              <w:bottom w:val="nil"/>
              <w:right w:val="nil"/>
            </w:tcBorders>
            <w:vAlign w:val="bottom"/>
          </w:tcPr>
          <w:p w14:paraId="655E151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lastRenderedPageBreak/>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000" w:type="dxa"/>
            <w:tcBorders>
              <w:top w:val="nil"/>
              <w:left w:val="nil"/>
              <w:bottom w:val="nil"/>
              <w:right w:val="nil"/>
            </w:tcBorders>
            <w:vAlign w:val="bottom"/>
          </w:tcPr>
          <w:p w14:paraId="655D0221"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c>
      </w:tr>
      <w:tr w:rsidR="00C63FF8" w:rsidRPr="00D243B2" w14:paraId="7E357653" w14:textId="77777777">
        <w:trPr>
          <w:trHeight w:val="200"/>
        </w:trPr>
        <w:tc>
          <w:tcPr>
            <w:tcW w:w="9000" w:type="dxa"/>
            <w:tcBorders>
              <w:top w:val="nil"/>
              <w:left w:val="nil"/>
              <w:bottom w:val="nil"/>
              <w:right w:val="nil"/>
            </w:tcBorders>
            <w:vAlign w:val="bottom"/>
          </w:tcPr>
          <w:p w14:paraId="54067F0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32. Твердження щодо річної інформації</w:t>
            </w:r>
          </w:p>
        </w:tc>
        <w:tc>
          <w:tcPr>
            <w:tcW w:w="1000" w:type="dxa"/>
            <w:tcBorders>
              <w:top w:val="nil"/>
              <w:left w:val="nil"/>
              <w:bottom w:val="nil"/>
              <w:right w:val="nil"/>
            </w:tcBorders>
            <w:vAlign w:val="bottom"/>
          </w:tcPr>
          <w:p w14:paraId="1843DB0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X</w:t>
            </w:r>
          </w:p>
        </w:tc>
      </w:tr>
      <w:tr w:rsidR="00C63FF8" w:rsidRPr="00D243B2" w14:paraId="5603640A" w14:textId="77777777">
        <w:trPr>
          <w:trHeight w:val="200"/>
        </w:trPr>
        <w:tc>
          <w:tcPr>
            <w:tcW w:w="9000" w:type="dxa"/>
            <w:tcBorders>
              <w:top w:val="nil"/>
              <w:left w:val="nil"/>
              <w:bottom w:val="nil"/>
              <w:right w:val="nil"/>
            </w:tcBorders>
            <w:vAlign w:val="bottom"/>
          </w:tcPr>
          <w:p w14:paraId="64093A7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33. Інформація про акціонерні або корпоративні договори, укладені акціонерами (учасниками) такого емітента, яка наявна в емітента</w:t>
            </w:r>
          </w:p>
        </w:tc>
        <w:tc>
          <w:tcPr>
            <w:tcW w:w="1000" w:type="dxa"/>
            <w:tcBorders>
              <w:top w:val="nil"/>
              <w:left w:val="nil"/>
              <w:bottom w:val="nil"/>
              <w:right w:val="nil"/>
            </w:tcBorders>
            <w:vAlign w:val="bottom"/>
          </w:tcPr>
          <w:p w14:paraId="51160D27"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c>
      </w:tr>
      <w:tr w:rsidR="00C63FF8" w:rsidRPr="00D243B2" w14:paraId="47C4BFC8" w14:textId="77777777">
        <w:trPr>
          <w:trHeight w:val="200"/>
        </w:trPr>
        <w:tc>
          <w:tcPr>
            <w:tcW w:w="9000" w:type="dxa"/>
            <w:tcBorders>
              <w:top w:val="nil"/>
              <w:left w:val="nil"/>
              <w:bottom w:val="nil"/>
              <w:right w:val="nil"/>
            </w:tcBorders>
            <w:vAlign w:val="bottom"/>
          </w:tcPr>
          <w:p w14:paraId="5B21A96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34. Інформація про будь-які договори та/або правочини, умовою чинності яких є незмінність осіб, які здійснюють контроль над емітентом</w:t>
            </w:r>
          </w:p>
        </w:tc>
        <w:tc>
          <w:tcPr>
            <w:tcW w:w="1000" w:type="dxa"/>
            <w:tcBorders>
              <w:top w:val="nil"/>
              <w:left w:val="nil"/>
              <w:bottom w:val="nil"/>
              <w:right w:val="nil"/>
            </w:tcBorders>
            <w:vAlign w:val="bottom"/>
          </w:tcPr>
          <w:p w14:paraId="356D939D"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c>
      </w:tr>
      <w:tr w:rsidR="00C63FF8" w:rsidRPr="00D243B2" w14:paraId="529A4D13" w14:textId="77777777">
        <w:trPr>
          <w:trHeight w:val="200"/>
        </w:trPr>
        <w:tc>
          <w:tcPr>
            <w:tcW w:w="9000" w:type="dxa"/>
            <w:tcBorders>
              <w:top w:val="nil"/>
              <w:left w:val="nil"/>
              <w:bottom w:val="nil"/>
              <w:right w:val="nil"/>
            </w:tcBorders>
            <w:vAlign w:val="bottom"/>
          </w:tcPr>
          <w:p w14:paraId="61FE3C0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35. Відомості щодо особливої інформації та інформації про іпотечні цінні папери, що виникала протягом звітного періоду</w:t>
            </w:r>
          </w:p>
        </w:tc>
        <w:tc>
          <w:tcPr>
            <w:tcW w:w="1000" w:type="dxa"/>
            <w:tcBorders>
              <w:top w:val="nil"/>
              <w:left w:val="nil"/>
              <w:bottom w:val="nil"/>
              <w:right w:val="nil"/>
            </w:tcBorders>
            <w:vAlign w:val="bottom"/>
          </w:tcPr>
          <w:p w14:paraId="71512F8E"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c>
      </w:tr>
      <w:tr w:rsidR="00C63FF8" w:rsidRPr="00D243B2" w14:paraId="7B0F7C70" w14:textId="77777777">
        <w:trPr>
          <w:trHeight w:val="200"/>
        </w:trPr>
        <w:tc>
          <w:tcPr>
            <w:tcW w:w="9000" w:type="dxa"/>
            <w:tcBorders>
              <w:top w:val="nil"/>
              <w:left w:val="nil"/>
              <w:bottom w:val="nil"/>
              <w:right w:val="nil"/>
            </w:tcBorders>
            <w:vAlign w:val="bottom"/>
          </w:tcPr>
          <w:p w14:paraId="048BC0B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36. Інформація про випуски іпотечних облігацій</w:t>
            </w:r>
          </w:p>
        </w:tc>
        <w:tc>
          <w:tcPr>
            <w:tcW w:w="1000" w:type="dxa"/>
            <w:tcBorders>
              <w:top w:val="nil"/>
              <w:left w:val="nil"/>
              <w:bottom w:val="nil"/>
              <w:right w:val="nil"/>
            </w:tcBorders>
            <w:vAlign w:val="bottom"/>
          </w:tcPr>
          <w:p w14:paraId="006D457D"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c>
      </w:tr>
      <w:tr w:rsidR="00C63FF8" w:rsidRPr="00D243B2" w14:paraId="4F8155CA" w14:textId="77777777">
        <w:trPr>
          <w:trHeight w:val="200"/>
        </w:trPr>
        <w:tc>
          <w:tcPr>
            <w:tcW w:w="9000" w:type="dxa"/>
            <w:tcBorders>
              <w:top w:val="nil"/>
              <w:left w:val="nil"/>
              <w:bottom w:val="nil"/>
              <w:right w:val="nil"/>
            </w:tcBorders>
            <w:vAlign w:val="bottom"/>
          </w:tcPr>
          <w:p w14:paraId="1C25BF1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37. Інформація про склад, структуру і розмір іпотечного покриття</w:t>
            </w:r>
          </w:p>
        </w:tc>
        <w:tc>
          <w:tcPr>
            <w:tcW w:w="1000" w:type="dxa"/>
            <w:tcBorders>
              <w:top w:val="nil"/>
              <w:left w:val="nil"/>
              <w:bottom w:val="nil"/>
              <w:right w:val="nil"/>
            </w:tcBorders>
            <w:vAlign w:val="bottom"/>
          </w:tcPr>
          <w:p w14:paraId="6F2091AC"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c>
      </w:tr>
      <w:tr w:rsidR="00C63FF8" w:rsidRPr="00D243B2" w14:paraId="7C34FD21" w14:textId="77777777">
        <w:trPr>
          <w:trHeight w:val="200"/>
        </w:trPr>
        <w:tc>
          <w:tcPr>
            <w:tcW w:w="9000" w:type="dxa"/>
            <w:tcBorders>
              <w:top w:val="nil"/>
              <w:left w:val="nil"/>
              <w:bottom w:val="nil"/>
              <w:right w:val="nil"/>
            </w:tcBorders>
            <w:vAlign w:val="bottom"/>
          </w:tcPr>
          <w:p w14:paraId="2FC50C3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000" w:type="dxa"/>
            <w:tcBorders>
              <w:top w:val="nil"/>
              <w:left w:val="nil"/>
              <w:bottom w:val="nil"/>
              <w:right w:val="nil"/>
            </w:tcBorders>
            <w:vAlign w:val="bottom"/>
          </w:tcPr>
          <w:p w14:paraId="357247B0"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c>
      </w:tr>
      <w:tr w:rsidR="00C63FF8" w:rsidRPr="00D243B2" w14:paraId="228ED6CF" w14:textId="77777777">
        <w:trPr>
          <w:trHeight w:val="200"/>
        </w:trPr>
        <w:tc>
          <w:tcPr>
            <w:tcW w:w="9000" w:type="dxa"/>
            <w:tcBorders>
              <w:top w:val="nil"/>
              <w:left w:val="nil"/>
              <w:bottom w:val="nil"/>
              <w:right w:val="nil"/>
            </w:tcBorders>
            <w:vAlign w:val="bottom"/>
          </w:tcPr>
          <w:p w14:paraId="17DFE52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000" w:type="dxa"/>
            <w:tcBorders>
              <w:top w:val="nil"/>
              <w:left w:val="nil"/>
              <w:bottom w:val="nil"/>
              <w:right w:val="nil"/>
            </w:tcBorders>
            <w:vAlign w:val="bottom"/>
          </w:tcPr>
          <w:p w14:paraId="03670747"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c>
      </w:tr>
      <w:tr w:rsidR="00C63FF8" w:rsidRPr="00D243B2" w14:paraId="66009FEC" w14:textId="77777777">
        <w:trPr>
          <w:trHeight w:val="200"/>
        </w:trPr>
        <w:tc>
          <w:tcPr>
            <w:tcW w:w="9000" w:type="dxa"/>
            <w:tcBorders>
              <w:top w:val="nil"/>
              <w:left w:val="nil"/>
              <w:bottom w:val="nil"/>
              <w:right w:val="nil"/>
            </w:tcBorders>
            <w:vAlign w:val="bottom"/>
          </w:tcPr>
          <w:p w14:paraId="5CD3768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000" w:type="dxa"/>
            <w:tcBorders>
              <w:top w:val="nil"/>
              <w:left w:val="nil"/>
              <w:bottom w:val="nil"/>
              <w:right w:val="nil"/>
            </w:tcBorders>
            <w:vAlign w:val="bottom"/>
          </w:tcPr>
          <w:p w14:paraId="3776DCC7"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c>
      </w:tr>
      <w:tr w:rsidR="00C63FF8" w:rsidRPr="00D243B2" w14:paraId="1E11595B" w14:textId="77777777">
        <w:trPr>
          <w:trHeight w:val="200"/>
        </w:trPr>
        <w:tc>
          <w:tcPr>
            <w:tcW w:w="9000" w:type="dxa"/>
            <w:tcBorders>
              <w:top w:val="nil"/>
              <w:left w:val="nil"/>
              <w:bottom w:val="nil"/>
              <w:right w:val="nil"/>
            </w:tcBorders>
            <w:vAlign w:val="bottom"/>
          </w:tcPr>
          <w:p w14:paraId="4104149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000" w:type="dxa"/>
            <w:tcBorders>
              <w:top w:val="nil"/>
              <w:left w:val="nil"/>
              <w:bottom w:val="nil"/>
              <w:right w:val="nil"/>
            </w:tcBorders>
            <w:vAlign w:val="bottom"/>
          </w:tcPr>
          <w:p w14:paraId="54961E32"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c>
      </w:tr>
      <w:tr w:rsidR="00C63FF8" w:rsidRPr="00D243B2" w14:paraId="3F9593A1" w14:textId="77777777">
        <w:trPr>
          <w:trHeight w:val="200"/>
        </w:trPr>
        <w:tc>
          <w:tcPr>
            <w:tcW w:w="9000" w:type="dxa"/>
            <w:tcBorders>
              <w:top w:val="nil"/>
              <w:left w:val="nil"/>
              <w:bottom w:val="nil"/>
              <w:right w:val="nil"/>
            </w:tcBorders>
            <w:vAlign w:val="bottom"/>
          </w:tcPr>
          <w:p w14:paraId="1A9DAED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000" w:type="dxa"/>
            <w:tcBorders>
              <w:top w:val="nil"/>
              <w:left w:val="nil"/>
              <w:bottom w:val="nil"/>
              <w:right w:val="nil"/>
            </w:tcBorders>
            <w:vAlign w:val="bottom"/>
          </w:tcPr>
          <w:p w14:paraId="2E48F2C1"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c>
      </w:tr>
      <w:tr w:rsidR="00C63FF8" w:rsidRPr="00D243B2" w14:paraId="1CFDDEB9" w14:textId="77777777">
        <w:trPr>
          <w:trHeight w:val="200"/>
        </w:trPr>
        <w:tc>
          <w:tcPr>
            <w:tcW w:w="9000" w:type="dxa"/>
            <w:tcBorders>
              <w:top w:val="nil"/>
              <w:left w:val="nil"/>
              <w:bottom w:val="nil"/>
              <w:right w:val="nil"/>
            </w:tcBorders>
            <w:vAlign w:val="bottom"/>
          </w:tcPr>
          <w:p w14:paraId="684D663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000" w:type="dxa"/>
            <w:tcBorders>
              <w:top w:val="nil"/>
              <w:left w:val="nil"/>
              <w:bottom w:val="nil"/>
              <w:right w:val="nil"/>
            </w:tcBorders>
            <w:vAlign w:val="bottom"/>
          </w:tcPr>
          <w:p w14:paraId="7C567CC7"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c>
      </w:tr>
      <w:tr w:rsidR="00C63FF8" w:rsidRPr="00D243B2" w14:paraId="7A149078" w14:textId="77777777">
        <w:trPr>
          <w:trHeight w:val="200"/>
        </w:trPr>
        <w:tc>
          <w:tcPr>
            <w:tcW w:w="9000" w:type="dxa"/>
            <w:tcBorders>
              <w:top w:val="nil"/>
              <w:left w:val="nil"/>
              <w:bottom w:val="nil"/>
              <w:right w:val="nil"/>
            </w:tcBorders>
            <w:vAlign w:val="bottom"/>
          </w:tcPr>
          <w:p w14:paraId="52561F9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39. Інформація про випуски іпотечних сертифікатів</w:t>
            </w:r>
          </w:p>
        </w:tc>
        <w:tc>
          <w:tcPr>
            <w:tcW w:w="1000" w:type="dxa"/>
            <w:tcBorders>
              <w:top w:val="nil"/>
              <w:left w:val="nil"/>
              <w:bottom w:val="nil"/>
              <w:right w:val="nil"/>
            </w:tcBorders>
            <w:vAlign w:val="bottom"/>
          </w:tcPr>
          <w:p w14:paraId="4D05FF00"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c>
      </w:tr>
      <w:tr w:rsidR="00C63FF8" w:rsidRPr="00D243B2" w14:paraId="136AB8EE" w14:textId="77777777">
        <w:trPr>
          <w:trHeight w:val="200"/>
        </w:trPr>
        <w:tc>
          <w:tcPr>
            <w:tcW w:w="9000" w:type="dxa"/>
            <w:tcBorders>
              <w:top w:val="nil"/>
              <w:left w:val="nil"/>
              <w:bottom w:val="nil"/>
              <w:right w:val="nil"/>
            </w:tcBorders>
            <w:vAlign w:val="bottom"/>
          </w:tcPr>
          <w:p w14:paraId="01F733E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40. Інформація щодо реєстру іпотечних активів</w:t>
            </w:r>
          </w:p>
        </w:tc>
        <w:tc>
          <w:tcPr>
            <w:tcW w:w="1000" w:type="dxa"/>
            <w:tcBorders>
              <w:top w:val="nil"/>
              <w:left w:val="nil"/>
              <w:bottom w:val="nil"/>
              <w:right w:val="nil"/>
            </w:tcBorders>
            <w:vAlign w:val="bottom"/>
          </w:tcPr>
          <w:p w14:paraId="038EAC0A"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c>
      </w:tr>
      <w:tr w:rsidR="00C63FF8" w:rsidRPr="00D243B2" w14:paraId="14DA1CE5" w14:textId="77777777">
        <w:trPr>
          <w:trHeight w:val="200"/>
        </w:trPr>
        <w:tc>
          <w:tcPr>
            <w:tcW w:w="9000" w:type="dxa"/>
            <w:tcBorders>
              <w:top w:val="nil"/>
              <w:left w:val="nil"/>
              <w:bottom w:val="nil"/>
              <w:right w:val="nil"/>
            </w:tcBorders>
            <w:vAlign w:val="bottom"/>
          </w:tcPr>
          <w:p w14:paraId="00453CE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41. Основні відомості про ФОН</w:t>
            </w:r>
          </w:p>
        </w:tc>
        <w:tc>
          <w:tcPr>
            <w:tcW w:w="1000" w:type="dxa"/>
            <w:tcBorders>
              <w:top w:val="nil"/>
              <w:left w:val="nil"/>
              <w:bottom w:val="nil"/>
              <w:right w:val="nil"/>
            </w:tcBorders>
            <w:vAlign w:val="bottom"/>
          </w:tcPr>
          <w:p w14:paraId="7B3E01DB"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c>
      </w:tr>
      <w:tr w:rsidR="00C63FF8" w:rsidRPr="00D243B2" w14:paraId="6951CEE4" w14:textId="77777777">
        <w:trPr>
          <w:trHeight w:val="200"/>
        </w:trPr>
        <w:tc>
          <w:tcPr>
            <w:tcW w:w="9000" w:type="dxa"/>
            <w:tcBorders>
              <w:top w:val="nil"/>
              <w:left w:val="nil"/>
              <w:bottom w:val="nil"/>
              <w:right w:val="nil"/>
            </w:tcBorders>
            <w:vAlign w:val="bottom"/>
          </w:tcPr>
          <w:p w14:paraId="0E933DD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42. Інформація про випуски сертифікатів ФОН</w:t>
            </w:r>
          </w:p>
        </w:tc>
        <w:tc>
          <w:tcPr>
            <w:tcW w:w="1000" w:type="dxa"/>
            <w:tcBorders>
              <w:top w:val="nil"/>
              <w:left w:val="nil"/>
              <w:bottom w:val="nil"/>
              <w:right w:val="nil"/>
            </w:tcBorders>
            <w:vAlign w:val="bottom"/>
          </w:tcPr>
          <w:p w14:paraId="41B8CB08"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c>
      </w:tr>
      <w:tr w:rsidR="00C63FF8" w:rsidRPr="00D243B2" w14:paraId="38E596DA" w14:textId="77777777">
        <w:trPr>
          <w:trHeight w:val="200"/>
        </w:trPr>
        <w:tc>
          <w:tcPr>
            <w:tcW w:w="9000" w:type="dxa"/>
            <w:tcBorders>
              <w:top w:val="nil"/>
              <w:left w:val="nil"/>
              <w:bottom w:val="nil"/>
              <w:right w:val="nil"/>
            </w:tcBorders>
            <w:vAlign w:val="bottom"/>
          </w:tcPr>
          <w:p w14:paraId="027AEAA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43. Інформація про осіб, що володіють сертифікатами ФОН</w:t>
            </w:r>
          </w:p>
        </w:tc>
        <w:tc>
          <w:tcPr>
            <w:tcW w:w="1000" w:type="dxa"/>
            <w:tcBorders>
              <w:top w:val="nil"/>
              <w:left w:val="nil"/>
              <w:bottom w:val="nil"/>
              <w:right w:val="nil"/>
            </w:tcBorders>
            <w:vAlign w:val="bottom"/>
          </w:tcPr>
          <w:p w14:paraId="4087E83F"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c>
      </w:tr>
      <w:tr w:rsidR="00C63FF8" w:rsidRPr="00D243B2" w14:paraId="686EA0D1" w14:textId="77777777">
        <w:trPr>
          <w:trHeight w:val="200"/>
        </w:trPr>
        <w:tc>
          <w:tcPr>
            <w:tcW w:w="9000" w:type="dxa"/>
            <w:tcBorders>
              <w:top w:val="nil"/>
              <w:left w:val="nil"/>
              <w:bottom w:val="nil"/>
              <w:right w:val="nil"/>
            </w:tcBorders>
            <w:vAlign w:val="bottom"/>
          </w:tcPr>
          <w:p w14:paraId="5AD8EB2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44. Розрахунок вартості чистих активів ФОН</w:t>
            </w:r>
          </w:p>
        </w:tc>
        <w:tc>
          <w:tcPr>
            <w:tcW w:w="1000" w:type="dxa"/>
            <w:tcBorders>
              <w:top w:val="nil"/>
              <w:left w:val="nil"/>
              <w:bottom w:val="nil"/>
              <w:right w:val="nil"/>
            </w:tcBorders>
            <w:vAlign w:val="bottom"/>
          </w:tcPr>
          <w:p w14:paraId="4EC14B32"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c>
      </w:tr>
      <w:tr w:rsidR="00C63FF8" w:rsidRPr="00D243B2" w14:paraId="782F012E" w14:textId="77777777">
        <w:trPr>
          <w:trHeight w:val="200"/>
        </w:trPr>
        <w:tc>
          <w:tcPr>
            <w:tcW w:w="9000" w:type="dxa"/>
            <w:tcBorders>
              <w:top w:val="nil"/>
              <w:left w:val="nil"/>
              <w:bottom w:val="nil"/>
              <w:right w:val="nil"/>
            </w:tcBorders>
            <w:vAlign w:val="bottom"/>
          </w:tcPr>
          <w:p w14:paraId="771C621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45. Правила ФОН</w:t>
            </w:r>
          </w:p>
        </w:tc>
        <w:tc>
          <w:tcPr>
            <w:tcW w:w="1000" w:type="dxa"/>
            <w:tcBorders>
              <w:top w:val="nil"/>
              <w:left w:val="nil"/>
              <w:bottom w:val="nil"/>
              <w:right w:val="nil"/>
            </w:tcBorders>
            <w:vAlign w:val="bottom"/>
          </w:tcPr>
          <w:p w14:paraId="16EC0957"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c>
      </w:tr>
      <w:tr w:rsidR="00C63FF8" w:rsidRPr="00D243B2" w14:paraId="3BD042F2" w14:textId="77777777">
        <w:trPr>
          <w:trHeight w:val="200"/>
        </w:trPr>
        <w:tc>
          <w:tcPr>
            <w:tcW w:w="10000" w:type="dxa"/>
            <w:gridSpan w:val="2"/>
            <w:tcBorders>
              <w:top w:val="nil"/>
              <w:left w:val="nil"/>
              <w:bottom w:val="nil"/>
              <w:right w:val="nil"/>
            </w:tcBorders>
            <w:vAlign w:val="bottom"/>
          </w:tcPr>
          <w:p w14:paraId="3E4D32D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46. Примітки:</w:t>
            </w:r>
          </w:p>
          <w:p w14:paraId="32A4B9D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ДП "НАЕК "Енергоатом" не є учасником у iнших юридичних особах, тому не заповнюються</w:t>
            </w:r>
          </w:p>
          <w:p w14:paraId="7479AB5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вiдомостi щодо участi емiтента у створеннi юридичних осiб.</w:t>
            </w:r>
          </w:p>
          <w:p w14:paraId="7AAE303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2) Оскiльки ДП "НАЕК Енергоатом" є державним пiдприємством, у структурi Компанiї</w:t>
            </w:r>
          </w:p>
          <w:p w14:paraId="077BCC0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вiдсутня посада корпоративного секретаря.</w:t>
            </w:r>
          </w:p>
          <w:p w14:paraId="334FD92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3) Iнформацiя про прийнятi рiшення про попереднє надання згоди, про надання згоди на</w:t>
            </w:r>
          </w:p>
          <w:p w14:paraId="194988A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вчинення значних правочинiв, про прийняття рiшення про надання згоди на вчинення</w:t>
            </w:r>
          </w:p>
          <w:p w14:paraId="350B407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правочинiв, щодо вчинення яких є заiнтересованiсть не заповнюється оскiльки ДП "НАЕК</w:t>
            </w:r>
          </w:p>
          <w:p w14:paraId="0BB4BCA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"Енергоатом" не є акцiонерним товариством.</w:t>
            </w:r>
          </w:p>
          <w:p w14:paraId="2FB5CE4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4) Iнформацiя про забезпечення випуску боргових цiнних паперiв не заповнюється, у зв'язку з</w:t>
            </w:r>
          </w:p>
          <w:p w14:paraId="6CB62B9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вiдсутнiстю забезпечення випуску боргових цiнних паперiв.</w:t>
            </w:r>
          </w:p>
          <w:p w14:paraId="23B31E7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5) Вiдповiдно до вимог Закону України "Про бухгалтерський облiк та фiнансову звiтнiсть в</w:t>
            </w:r>
          </w:p>
          <w:p w14:paraId="29A58B2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Українi" ДП "НАЕК "Енергоатом" проводить аудит рiчної фiнансової звiтностi. Аудит </w:t>
            </w:r>
          </w:p>
          <w:p w14:paraId="4ED77C8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промiжної фiнансової звiтностi не проводиться.</w:t>
            </w:r>
          </w:p>
        </w:tc>
      </w:tr>
    </w:tbl>
    <w:p w14:paraId="3FA50ED6"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sectPr w:rsidR="00C63FF8" w:rsidRPr="00D243B2">
          <w:pgSz w:w="12240" w:h="15840"/>
          <w:pgMar w:top="850" w:right="850" w:bottom="850" w:left="1400" w:header="708" w:footer="708" w:gutter="0"/>
          <w:cols w:space="720"/>
          <w:noEndnote/>
        </w:sectPr>
      </w:pPr>
    </w:p>
    <w:p w14:paraId="3A37082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sz w:val="28"/>
          <w:szCs w:val="28"/>
        </w:rPr>
      </w:pPr>
      <w:r w:rsidRPr="00D243B2">
        <w:rPr>
          <w:rFonts w:ascii="Times New Roman" w:hAnsi="Times New Roman" w:cs="Times New Roman"/>
          <w:b/>
          <w:bCs/>
          <w:sz w:val="28"/>
          <w:szCs w:val="28"/>
        </w:rPr>
        <w:lastRenderedPageBreak/>
        <w:t>ІІІ. Основні відомості про емітента</w:t>
      </w:r>
    </w:p>
    <w:p w14:paraId="6C41776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sz w:val="24"/>
          <w:szCs w:val="24"/>
        </w:rPr>
      </w:pPr>
      <w:r w:rsidRPr="00D243B2">
        <w:rPr>
          <w:rFonts w:ascii="Times New Roman" w:hAnsi="Times New Roman" w:cs="Times New Roman"/>
          <w:b/>
          <w:bCs/>
          <w:sz w:val="24"/>
          <w:szCs w:val="24"/>
        </w:rPr>
        <w:t>1. Повне найменування</w:t>
      </w:r>
    </w:p>
    <w:p w14:paraId="268F323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ab/>
        <w:t>Державне пiдприємство "Нацiональна атомна енергогенеруюча компанiя "Енергоатом"</w:t>
      </w:r>
    </w:p>
    <w:p w14:paraId="5E873D6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sz w:val="24"/>
          <w:szCs w:val="24"/>
        </w:rPr>
      </w:pPr>
      <w:r w:rsidRPr="00D243B2">
        <w:rPr>
          <w:rFonts w:ascii="Times New Roman" w:hAnsi="Times New Roman" w:cs="Times New Roman"/>
          <w:b/>
          <w:bCs/>
          <w:sz w:val="24"/>
          <w:szCs w:val="24"/>
        </w:rPr>
        <w:t>2. Скорочене найменування (за наявності)</w:t>
      </w:r>
    </w:p>
    <w:p w14:paraId="054C74B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ab/>
      </w:r>
    </w:p>
    <w:p w14:paraId="6125419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sz w:val="24"/>
          <w:szCs w:val="24"/>
        </w:rPr>
      </w:pPr>
      <w:r w:rsidRPr="00D243B2">
        <w:rPr>
          <w:rFonts w:ascii="Times New Roman" w:hAnsi="Times New Roman" w:cs="Times New Roman"/>
          <w:b/>
          <w:bCs/>
          <w:sz w:val="24"/>
          <w:szCs w:val="24"/>
        </w:rPr>
        <w:t>3. Дата проведення державної реєстрації</w:t>
      </w:r>
    </w:p>
    <w:p w14:paraId="6D529D9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ab/>
        <w:t>20.12.1996</w:t>
      </w:r>
    </w:p>
    <w:p w14:paraId="1574923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sz w:val="24"/>
          <w:szCs w:val="24"/>
        </w:rPr>
      </w:pPr>
      <w:r w:rsidRPr="00D243B2">
        <w:rPr>
          <w:rFonts w:ascii="Times New Roman" w:hAnsi="Times New Roman" w:cs="Times New Roman"/>
          <w:b/>
          <w:bCs/>
          <w:sz w:val="24"/>
          <w:szCs w:val="24"/>
        </w:rPr>
        <w:t>4. Територія (область)</w:t>
      </w:r>
    </w:p>
    <w:p w14:paraId="341ABC5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ab/>
      </w:r>
    </w:p>
    <w:p w14:paraId="00B77C4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sz w:val="24"/>
          <w:szCs w:val="24"/>
        </w:rPr>
      </w:pPr>
      <w:r w:rsidRPr="00D243B2">
        <w:rPr>
          <w:rFonts w:ascii="Times New Roman" w:hAnsi="Times New Roman" w:cs="Times New Roman"/>
          <w:b/>
          <w:bCs/>
          <w:sz w:val="24"/>
          <w:szCs w:val="24"/>
        </w:rPr>
        <w:t xml:space="preserve">5. Статутний капітал (грн) </w:t>
      </w:r>
    </w:p>
    <w:p w14:paraId="1A280F4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ab/>
        <w:t>164875664000</w:t>
      </w:r>
    </w:p>
    <w:p w14:paraId="0DDFF6D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sz w:val="24"/>
          <w:szCs w:val="24"/>
        </w:rPr>
      </w:pPr>
      <w:r w:rsidRPr="00D243B2">
        <w:rPr>
          <w:rFonts w:ascii="Times New Roman" w:hAnsi="Times New Roman" w:cs="Times New Roman"/>
          <w:b/>
          <w:bCs/>
          <w:sz w:val="24"/>
          <w:szCs w:val="24"/>
        </w:rPr>
        <w:t>6. Відсоток акцій у статутному капіталі, що належать державі</w:t>
      </w:r>
    </w:p>
    <w:p w14:paraId="640C2F8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ab/>
      </w:r>
    </w:p>
    <w:p w14:paraId="4287A1A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sz w:val="24"/>
          <w:szCs w:val="24"/>
        </w:rPr>
      </w:pPr>
      <w:r w:rsidRPr="00D243B2">
        <w:rPr>
          <w:rFonts w:ascii="Times New Roman" w:hAnsi="Times New Roman" w:cs="Times New Roman"/>
          <w:b/>
          <w:bCs/>
          <w:sz w:val="24"/>
          <w:szCs w:val="24"/>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p w14:paraId="6851326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ab/>
      </w:r>
    </w:p>
    <w:p w14:paraId="0E08404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sz w:val="24"/>
          <w:szCs w:val="24"/>
        </w:rPr>
      </w:pPr>
      <w:r w:rsidRPr="00D243B2">
        <w:rPr>
          <w:rFonts w:ascii="Times New Roman" w:hAnsi="Times New Roman" w:cs="Times New Roman"/>
          <w:b/>
          <w:bCs/>
          <w:sz w:val="24"/>
          <w:szCs w:val="24"/>
        </w:rPr>
        <w:t>8. Середня кількість працівників (осіб)</w:t>
      </w:r>
    </w:p>
    <w:p w14:paraId="6D961AC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ab/>
        <w:t>33827</w:t>
      </w:r>
    </w:p>
    <w:p w14:paraId="328F7A8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sz w:val="24"/>
          <w:szCs w:val="24"/>
        </w:rPr>
      </w:pPr>
      <w:r w:rsidRPr="00D243B2">
        <w:rPr>
          <w:rFonts w:ascii="Times New Roman" w:hAnsi="Times New Roman" w:cs="Times New Roman"/>
          <w:b/>
          <w:bCs/>
          <w:sz w:val="24"/>
          <w:szCs w:val="24"/>
        </w:rPr>
        <w:t>9. Основні види діяльності із зазначенням найменування виду діяльності та коду за КВЕД</w:t>
      </w:r>
    </w:p>
    <w:p w14:paraId="455D36B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ab/>
        <w:t>35.11 - Виробництво електроенергiї</w:t>
      </w:r>
    </w:p>
    <w:p w14:paraId="2409970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sz w:val="24"/>
          <w:szCs w:val="24"/>
        </w:rPr>
      </w:pPr>
      <w:r w:rsidRPr="00D243B2">
        <w:rPr>
          <w:rFonts w:ascii="Times New Roman" w:hAnsi="Times New Roman" w:cs="Times New Roman"/>
          <w:b/>
          <w:bCs/>
          <w:sz w:val="24"/>
          <w:szCs w:val="24"/>
        </w:rPr>
        <w:t>10. Банки, що обслуговують емітента</w:t>
      </w:r>
    </w:p>
    <w:p w14:paraId="1EF39B0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1) найменування банку (філії, відділення банку), який обслуговує емітента за поточним рахунком у національній валюті</w:t>
      </w:r>
    </w:p>
    <w:p w14:paraId="028EE07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ab/>
        <w:t>АТ "Укрексiмбанк", МФО 322313</w:t>
      </w:r>
    </w:p>
    <w:p w14:paraId="3E46F4C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2) IBAN</w:t>
      </w:r>
    </w:p>
    <w:p w14:paraId="432A2AB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ab/>
        <w:t>UA533223130000026002230019275</w:t>
      </w:r>
    </w:p>
    <w:p w14:paraId="43B4F7C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3) поточний рахунок</w:t>
      </w:r>
    </w:p>
    <w:p w14:paraId="10929CE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ab/>
        <w:t>UA533223130000026002230019275</w:t>
      </w:r>
    </w:p>
    <w:p w14:paraId="639B382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4) найменування банку (філії, відділення банку), який обслуговує емітента за поточним рахунком у іноземній валюті</w:t>
      </w:r>
    </w:p>
    <w:p w14:paraId="54C69E1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ab/>
        <w:t>АТ "Укрексiмбанк", МФО 322313</w:t>
      </w:r>
    </w:p>
    <w:p w14:paraId="62AAC0D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5) IBAN</w:t>
      </w:r>
    </w:p>
    <w:p w14:paraId="4BB53A6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ab/>
        <w:t>UA533223130000026002230019275</w:t>
      </w:r>
    </w:p>
    <w:p w14:paraId="028E0E4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6) поточний рахунок</w:t>
      </w:r>
    </w:p>
    <w:p w14:paraId="1EC7A97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ab/>
        <w:t>UA533223130000026002230019275</w:t>
      </w:r>
    </w:p>
    <w:p w14:paraId="6CBD1FFC"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p w14:paraId="2E80EAA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sz w:val="24"/>
          <w:szCs w:val="24"/>
        </w:rPr>
      </w:pPr>
      <w:r w:rsidRPr="00D243B2">
        <w:rPr>
          <w:rFonts w:ascii="Times New Roman" w:hAnsi="Times New Roman" w:cs="Times New Roman"/>
          <w:b/>
          <w:bCs/>
          <w:sz w:val="24"/>
          <w:szCs w:val="24"/>
        </w:rPr>
        <w:t>11. Інформація про одержані ліцензії на окремі види діяльності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3155"/>
        <w:gridCol w:w="1500"/>
        <w:gridCol w:w="1065"/>
        <w:gridCol w:w="3000"/>
        <w:gridCol w:w="1200"/>
      </w:tblGrid>
      <w:tr w:rsidR="00C63FF8" w:rsidRPr="00D243B2" w14:paraId="42433713" w14:textId="77777777">
        <w:trPr>
          <w:trHeight w:val="200"/>
        </w:trPr>
        <w:tc>
          <w:tcPr>
            <w:tcW w:w="3155" w:type="dxa"/>
            <w:tcBorders>
              <w:top w:val="single" w:sz="6" w:space="0" w:color="auto"/>
              <w:bottom w:val="single" w:sz="6" w:space="0" w:color="auto"/>
              <w:right w:val="single" w:sz="6" w:space="0" w:color="auto"/>
            </w:tcBorders>
            <w:vAlign w:val="center"/>
          </w:tcPr>
          <w:p w14:paraId="22B6D5E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rPr>
            </w:pPr>
            <w:r w:rsidRPr="00D243B2">
              <w:rPr>
                <w:rFonts w:ascii="Times New Roman" w:hAnsi="Times New Roman" w:cs="Times New Roman"/>
                <w:b/>
                <w:bCs/>
              </w:rPr>
              <w:t>Вид діяльності</w:t>
            </w:r>
          </w:p>
        </w:tc>
        <w:tc>
          <w:tcPr>
            <w:tcW w:w="1500" w:type="dxa"/>
            <w:tcBorders>
              <w:top w:val="single" w:sz="6" w:space="0" w:color="auto"/>
              <w:left w:val="single" w:sz="6" w:space="0" w:color="auto"/>
              <w:bottom w:val="single" w:sz="6" w:space="0" w:color="auto"/>
              <w:right w:val="single" w:sz="6" w:space="0" w:color="auto"/>
            </w:tcBorders>
            <w:vAlign w:val="center"/>
          </w:tcPr>
          <w:p w14:paraId="5B397CA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rPr>
            </w:pPr>
            <w:r w:rsidRPr="00D243B2">
              <w:rPr>
                <w:rFonts w:ascii="Times New Roman" w:hAnsi="Times New Roman" w:cs="Times New Roman"/>
                <w:b/>
                <w:bCs/>
              </w:rPr>
              <w:t>Номер ліцензії</w:t>
            </w:r>
          </w:p>
        </w:tc>
        <w:tc>
          <w:tcPr>
            <w:tcW w:w="1065" w:type="dxa"/>
            <w:tcBorders>
              <w:top w:val="single" w:sz="6" w:space="0" w:color="auto"/>
              <w:left w:val="single" w:sz="6" w:space="0" w:color="auto"/>
              <w:bottom w:val="single" w:sz="6" w:space="0" w:color="auto"/>
              <w:right w:val="single" w:sz="6" w:space="0" w:color="auto"/>
            </w:tcBorders>
            <w:vAlign w:val="center"/>
          </w:tcPr>
          <w:p w14:paraId="476EE15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rPr>
            </w:pPr>
            <w:r w:rsidRPr="00D243B2">
              <w:rPr>
                <w:rFonts w:ascii="Times New Roman" w:hAnsi="Times New Roman" w:cs="Times New Roman"/>
                <w:b/>
                <w:bCs/>
              </w:rPr>
              <w:t>Дата видачі</w:t>
            </w:r>
          </w:p>
        </w:tc>
        <w:tc>
          <w:tcPr>
            <w:tcW w:w="3000" w:type="dxa"/>
            <w:tcBorders>
              <w:top w:val="single" w:sz="6" w:space="0" w:color="auto"/>
              <w:left w:val="single" w:sz="6" w:space="0" w:color="auto"/>
              <w:bottom w:val="single" w:sz="6" w:space="0" w:color="auto"/>
              <w:right w:val="single" w:sz="6" w:space="0" w:color="auto"/>
            </w:tcBorders>
            <w:vAlign w:val="center"/>
          </w:tcPr>
          <w:p w14:paraId="03C6961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rPr>
            </w:pPr>
            <w:r w:rsidRPr="00D243B2">
              <w:rPr>
                <w:rFonts w:ascii="Times New Roman" w:hAnsi="Times New Roman" w:cs="Times New Roman"/>
                <w:b/>
                <w:bCs/>
              </w:rPr>
              <w:t>Орган державної влади, що видав ліцензію</w:t>
            </w:r>
          </w:p>
        </w:tc>
        <w:tc>
          <w:tcPr>
            <w:tcW w:w="1200" w:type="dxa"/>
            <w:tcBorders>
              <w:top w:val="single" w:sz="6" w:space="0" w:color="auto"/>
              <w:left w:val="single" w:sz="6" w:space="0" w:color="auto"/>
              <w:bottom w:val="single" w:sz="6" w:space="0" w:color="auto"/>
            </w:tcBorders>
            <w:vAlign w:val="center"/>
          </w:tcPr>
          <w:p w14:paraId="747832D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rPr>
            </w:pPr>
            <w:r w:rsidRPr="00D243B2">
              <w:rPr>
                <w:rFonts w:ascii="Times New Roman" w:hAnsi="Times New Roman" w:cs="Times New Roman"/>
                <w:b/>
                <w:bCs/>
              </w:rPr>
              <w:t>Дата закінчення строку дії ліцензії (за наявності)</w:t>
            </w:r>
          </w:p>
        </w:tc>
      </w:tr>
      <w:tr w:rsidR="00C63FF8" w:rsidRPr="00D243B2" w14:paraId="00A3886B" w14:textId="77777777">
        <w:trPr>
          <w:trHeight w:val="200"/>
        </w:trPr>
        <w:tc>
          <w:tcPr>
            <w:tcW w:w="3155" w:type="dxa"/>
            <w:tcBorders>
              <w:top w:val="single" w:sz="6" w:space="0" w:color="auto"/>
              <w:bottom w:val="single" w:sz="6" w:space="0" w:color="auto"/>
              <w:right w:val="single" w:sz="6" w:space="0" w:color="auto"/>
            </w:tcBorders>
            <w:vAlign w:val="center"/>
          </w:tcPr>
          <w:p w14:paraId="27A4AD2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w:t>
            </w:r>
          </w:p>
        </w:tc>
        <w:tc>
          <w:tcPr>
            <w:tcW w:w="1500" w:type="dxa"/>
            <w:tcBorders>
              <w:top w:val="single" w:sz="6" w:space="0" w:color="auto"/>
              <w:left w:val="single" w:sz="6" w:space="0" w:color="auto"/>
              <w:bottom w:val="single" w:sz="6" w:space="0" w:color="auto"/>
              <w:right w:val="single" w:sz="6" w:space="0" w:color="auto"/>
            </w:tcBorders>
            <w:vAlign w:val="center"/>
          </w:tcPr>
          <w:p w14:paraId="739324B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w:t>
            </w:r>
          </w:p>
        </w:tc>
        <w:tc>
          <w:tcPr>
            <w:tcW w:w="1065" w:type="dxa"/>
            <w:tcBorders>
              <w:top w:val="single" w:sz="6" w:space="0" w:color="auto"/>
              <w:left w:val="single" w:sz="6" w:space="0" w:color="auto"/>
              <w:bottom w:val="single" w:sz="6" w:space="0" w:color="auto"/>
              <w:right w:val="single" w:sz="6" w:space="0" w:color="auto"/>
            </w:tcBorders>
            <w:vAlign w:val="center"/>
          </w:tcPr>
          <w:p w14:paraId="6EF4EDE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3</w:t>
            </w:r>
          </w:p>
        </w:tc>
        <w:tc>
          <w:tcPr>
            <w:tcW w:w="3000" w:type="dxa"/>
            <w:tcBorders>
              <w:top w:val="single" w:sz="6" w:space="0" w:color="auto"/>
              <w:left w:val="single" w:sz="6" w:space="0" w:color="auto"/>
              <w:bottom w:val="single" w:sz="6" w:space="0" w:color="auto"/>
              <w:right w:val="single" w:sz="6" w:space="0" w:color="auto"/>
            </w:tcBorders>
            <w:vAlign w:val="center"/>
          </w:tcPr>
          <w:p w14:paraId="45588EC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4</w:t>
            </w:r>
          </w:p>
        </w:tc>
        <w:tc>
          <w:tcPr>
            <w:tcW w:w="1200" w:type="dxa"/>
            <w:tcBorders>
              <w:top w:val="single" w:sz="6" w:space="0" w:color="auto"/>
              <w:left w:val="single" w:sz="6" w:space="0" w:color="auto"/>
              <w:bottom w:val="single" w:sz="6" w:space="0" w:color="auto"/>
            </w:tcBorders>
            <w:vAlign w:val="center"/>
          </w:tcPr>
          <w:p w14:paraId="7169BDC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5</w:t>
            </w:r>
          </w:p>
        </w:tc>
      </w:tr>
      <w:tr w:rsidR="00C63FF8" w:rsidRPr="00D243B2" w14:paraId="18527E11" w14:textId="77777777">
        <w:trPr>
          <w:trHeight w:val="200"/>
        </w:trPr>
        <w:tc>
          <w:tcPr>
            <w:tcW w:w="3155" w:type="dxa"/>
            <w:tcBorders>
              <w:top w:val="single" w:sz="6" w:space="0" w:color="auto"/>
              <w:bottom w:val="single" w:sz="6" w:space="0" w:color="auto"/>
              <w:right w:val="single" w:sz="6" w:space="0" w:color="auto"/>
            </w:tcBorders>
          </w:tcPr>
          <w:p w14:paraId="1CB518A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Виробництво електричної енергiї</w:t>
            </w:r>
          </w:p>
        </w:tc>
        <w:tc>
          <w:tcPr>
            <w:tcW w:w="1500" w:type="dxa"/>
            <w:tcBorders>
              <w:top w:val="single" w:sz="6" w:space="0" w:color="auto"/>
              <w:left w:val="single" w:sz="6" w:space="0" w:color="auto"/>
              <w:bottom w:val="single" w:sz="6" w:space="0" w:color="auto"/>
              <w:right w:val="single" w:sz="6" w:space="0" w:color="auto"/>
            </w:tcBorders>
          </w:tcPr>
          <w:p w14:paraId="6A7FD02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772</w:t>
            </w:r>
          </w:p>
        </w:tc>
        <w:tc>
          <w:tcPr>
            <w:tcW w:w="1065" w:type="dxa"/>
            <w:tcBorders>
              <w:top w:val="single" w:sz="6" w:space="0" w:color="auto"/>
              <w:left w:val="single" w:sz="6" w:space="0" w:color="auto"/>
              <w:bottom w:val="single" w:sz="6" w:space="0" w:color="auto"/>
              <w:right w:val="single" w:sz="6" w:space="0" w:color="auto"/>
            </w:tcBorders>
          </w:tcPr>
          <w:p w14:paraId="4462505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01.07.2019</w:t>
            </w:r>
          </w:p>
        </w:tc>
        <w:tc>
          <w:tcPr>
            <w:tcW w:w="3000" w:type="dxa"/>
            <w:tcBorders>
              <w:top w:val="single" w:sz="6" w:space="0" w:color="auto"/>
              <w:left w:val="single" w:sz="6" w:space="0" w:color="auto"/>
              <w:bottom w:val="single" w:sz="6" w:space="0" w:color="auto"/>
              <w:right w:val="single" w:sz="6" w:space="0" w:color="auto"/>
            </w:tcBorders>
          </w:tcPr>
          <w:p w14:paraId="0AAFD5E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Нацiональна комiсiя, що здiйснює державне регулювання у сферi енергтеики та комунальних послуг</w:t>
            </w:r>
          </w:p>
        </w:tc>
        <w:tc>
          <w:tcPr>
            <w:tcW w:w="1200" w:type="dxa"/>
            <w:tcBorders>
              <w:top w:val="single" w:sz="6" w:space="0" w:color="auto"/>
              <w:left w:val="single" w:sz="6" w:space="0" w:color="auto"/>
              <w:bottom w:val="single" w:sz="6" w:space="0" w:color="auto"/>
            </w:tcBorders>
          </w:tcPr>
          <w:p w14:paraId="16AD7AF3"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rPr>
            </w:pPr>
          </w:p>
        </w:tc>
      </w:tr>
      <w:tr w:rsidR="00C63FF8" w:rsidRPr="00D243B2" w14:paraId="551B0919" w14:textId="77777777">
        <w:trPr>
          <w:trHeight w:val="200"/>
        </w:trPr>
        <w:tc>
          <w:tcPr>
            <w:tcW w:w="3155" w:type="dxa"/>
            <w:tcBorders>
              <w:top w:val="single" w:sz="6" w:space="0" w:color="auto"/>
              <w:bottom w:val="single" w:sz="6" w:space="0" w:color="auto"/>
              <w:right w:val="single" w:sz="6" w:space="0" w:color="auto"/>
            </w:tcBorders>
            <w:vAlign w:val="center"/>
          </w:tcPr>
          <w:p w14:paraId="2FBB181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Опис</w:t>
            </w:r>
          </w:p>
        </w:tc>
        <w:tc>
          <w:tcPr>
            <w:tcW w:w="6765" w:type="dxa"/>
            <w:gridSpan w:val="4"/>
            <w:tcBorders>
              <w:top w:val="single" w:sz="6" w:space="0" w:color="auto"/>
              <w:left w:val="single" w:sz="6" w:space="0" w:color="auto"/>
              <w:bottom w:val="single" w:sz="6" w:space="0" w:color="auto"/>
            </w:tcBorders>
            <w:vAlign w:val="center"/>
          </w:tcPr>
          <w:p w14:paraId="3797C98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Термiн дiї лiцензiї - безстроковий</w:t>
            </w:r>
          </w:p>
        </w:tc>
      </w:tr>
      <w:tr w:rsidR="00C63FF8" w:rsidRPr="00D243B2" w14:paraId="58C20CB7" w14:textId="77777777">
        <w:trPr>
          <w:trHeight w:val="200"/>
        </w:trPr>
        <w:tc>
          <w:tcPr>
            <w:tcW w:w="3155" w:type="dxa"/>
            <w:tcBorders>
              <w:top w:val="single" w:sz="6" w:space="0" w:color="auto"/>
              <w:bottom w:val="single" w:sz="6" w:space="0" w:color="auto"/>
              <w:right w:val="single" w:sz="6" w:space="0" w:color="auto"/>
            </w:tcBorders>
          </w:tcPr>
          <w:p w14:paraId="0938E1B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Зберiгання пального</w:t>
            </w:r>
          </w:p>
        </w:tc>
        <w:tc>
          <w:tcPr>
            <w:tcW w:w="1500" w:type="dxa"/>
            <w:tcBorders>
              <w:top w:val="single" w:sz="6" w:space="0" w:color="auto"/>
              <w:left w:val="single" w:sz="6" w:space="0" w:color="auto"/>
              <w:bottom w:val="single" w:sz="6" w:space="0" w:color="auto"/>
              <w:right w:val="single" w:sz="6" w:space="0" w:color="auto"/>
            </w:tcBorders>
          </w:tcPr>
          <w:p w14:paraId="663911C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17180414201900049</w:t>
            </w:r>
          </w:p>
        </w:tc>
        <w:tc>
          <w:tcPr>
            <w:tcW w:w="1065" w:type="dxa"/>
            <w:tcBorders>
              <w:top w:val="single" w:sz="6" w:space="0" w:color="auto"/>
              <w:left w:val="single" w:sz="6" w:space="0" w:color="auto"/>
              <w:bottom w:val="single" w:sz="6" w:space="0" w:color="auto"/>
              <w:right w:val="single" w:sz="6" w:space="0" w:color="auto"/>
            </w:tcBorders>
          </w:tcPr>
          <w:p w14:paraId="366D1F9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16.12.2019</w:t>
            </w:r>
          </w:p>
        </w:tc>
        <w:tc>
          <w:tcPr>
            <w:tcW w:w="3000" w:type="dxa"/>
            <w:tcBorders>
              <w:top w:val="single" w:sz="6" w:space="0" w:color="auto"/>
              <w:left w:val="single" w:sz="6" w:space="0" w:color="auto"/>
              <w:bottom w:val="single" w:sz="6" w:space="0" w:color="auto"/>
              <w:right w:val="single" w:sz="6" w:space="0" w:color="auto"/>
            </w:tcBorders>
          </w:tcPr>
          <w:p w14:paraId="1361EB8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Державна фiскальна служба України</w:t>
            </w:r>
          </w:p>
        </w:tc>
        <w:tc>
          <w:tcPr>
            <w:tcW w:w="1200" w:type="dxa"/>
            <w:tcBorders>
              <w:top w:val="single" w:sz="6" w:space="0" w:color="auto"/>
              <w:left w:val="single" w:sz="6" w:space="0" w:color="auto"/>
              <w:bottom w:val="single" w:sz="6" w:space="0" w:color="auto"/>
            </w:tcBorders>
          </w:tcPr>
          <w:p w14:paraId="2E96583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16.12.2024</w:t>
            </w:r>
          </w:p>
        </w:tc>
      </w:tr>
      <w:tr w:rsidR="00C63FF8" w:rsidRPr="00D243B2" w14:paraId="4B9B3D89" w14:textId="77777777">
        <w:trPr>
          <w:trHeight w:val="200"/>
        </w:trPr>
        <w:tc>
          <w:tcPr>
            <w:tcW w:w="3155" w:type="dxa"/>
            <w:tcBorders>
              <w:top w:val="single" w:sz="6" w:space="0" w:color="auto"/>
              <w:bottom w:val="single" w:sz="6" w:space="0" w:color="auto"/>
              <w:right w:val="single" w:sz="6" w:space="0" w:color="auto"/>
            </w:tcBorders>
            <w:vAlign w:val="center"/>
          </w:tcPr>
          <w:p w14:paraId="276EBC2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lastRenderedPageBreak/>
              <w:t>Опис</w:t>
            </w:r>
          </w:p>
        </w:tc>
        <w:tc>
          <w:tcPr>
            <w:tcW w:w="6765" w:type="dxa"/>
            <w:gridSpan w:val="4"/>
            <w:tcBorders>
              <w:top w:val="single" w:sz="6" w:space="0" w:color="auto"/>
              <w:left w:val="single" w:sz="6" w:space="0" w:color="auto"/>
              <w:bottom w:val="single" w:sz="6" w:space="0" w:color="auto"/>
            </w:tcBorders>
            <w:vAlign w:val="center"/>
          </w:tcPr>
          <w:p w14:paraId="5E35A8D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Прогноз щодо продовження термiну дiї лiцензiї позитивний</w:t>
            </w:r>
          </w:p>
        </w:tc>
      </w:tr>
      <w:tr w:rsidR="00C63FF8" w:rsidRPr="00D243B2" w14:paraId="4547BA52" w14:textId="77777777">
        <w:trPr>
          <w:trHeight w:val="200"/>
        </w:trPr>
        <w:tc>
          <w:tcPr>
            <w:tcW w:w="3155" w:type="dxa"/>
            <w:tcBorders>
              <w:top w:val="single" w:sz="6" w:space="0" w:color="auto"/>
              <w:bottom w:val="single" w:sz="6" w:space="0" w:color="auto"/>
              <w:right w:val="single" w:sz="6" w:space="0" w:color="auto"/>
            </w:tcBorders>
          </w:tcPr>
          <w:p w14:paraId="1D948D2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Зберiгання пального</w:t>
            </w:r>
          </w:p>
        </w:tc>
        <w:tc>
          <w:tcPr>
            <w:tcW w:w="1500" w:type="dxa"/>
            <w:tcBorders>
              <w:top w:val="single" w:sz="6" w:space="0" w:color="auto"/>
              <w:left w:val="single" w:sz="6" w:space="0" w:color="auto"/>
              <w:bottom w:val="single" w:sz="6" w:space="0" w:color="auto"/>
              <w:right w:val="single" w:sz="6" w:space="0" w:color="auto"/>
            </w:tcBorders>
          </w:tcPr>
          <w:p w14:paraId="66F80FF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17180414201900023</w:t>
            </w:r>
          </w:p>
        </w:tc>
        <w:tc>
          <w:tcPr>
            <w:tcW w:w="1065" w:type="dxa"/>
            <w:tcBorders>
              <w:top w:val="single" w:sz="6" w:space="0" w:color="auto"/>
              <w:left w:val="single" w:sz="6" w:space="0" w:color="auto"/>
              <w:bottom w:val="single" w:sz="6" w:space="0" w:color="auto"/>
              <w:right w:val="single" w:sz="6" w:space="0" w:color="auto"/>
            </w:tcBorders>
          </w:tcPr>
          <w:p w14:paraId="55889DA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01.07.2019</w:t>
            </w:r>
          </w:p>
        </w:tc>
        <w:tc>
          <w:tcPr>
            <w:tcW w:w="3000" w:type="dxa"/>
            <w:tcBorders>
              <w:top w:val="single" w:sz="6" w:space="0" w:color="auto"/>
              <w:left w:val="single" w:sz="6" w:space="0" w:color="auto"/>
              <w:bottom w:val="single" w:sz="6" w:space="0" w:color="auto"/>
              <w:right w:val="single" w:sz="6" w:space="0" w:color="auto"/>
            </w:tcBorders>
          </w:tcPr>
          <w:p w14:paraId="7514778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Державна фiскальна служба України</w:t>
            </w:r>
          </w:p>
        </w:tc>
        <w:tc>
          <w:tcPr>
            <w:tcW w:w="1200" w:type="dxa"/>
            <w:tcBorders>
              <w:top w:val="single" w:sz="6" w:space="0" w:color="auto"/>
              <w:left w:val="single" w:sz="6" w:space="0" w:color="auto"/>
              <w:bottom w:val="single" w:sz="6" w:space="0" w:color="auto"/>
            </w:tcBorders>
          </w:tcPr>
          <w:p w14:paraId="2D3AD69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01.07.2024</w:t>
            </w:r>
          </w:p>
        </w:tc>
      </w:tr>
      <w:tr w:rsidR="00C63FF8" w:rsidRPr="00D243B2" w14:paraId="314865F0" w14:textId="77777777">
        <w:trPr>
          <w:trHeight w:val="200"/>
        </w:trPr>
        <w:tc>
          <w:tcPr>
            <w:tcW w:w="3155" w:type="dxa"/>
            <w:tcBorders>
              <w:top w:val="single" w:sz="6" w:space="0" w:color="auto"/>
              <w:bottom w:val="single" w:sz="6" w:space="0" w:color="auto"/>
              <w:right w:val="single" w:sz="6" w:space="0" w:color="auto"/>
            </w:tcBorders>
            <w:vAlign w:val="center"/>
          </w:tcPr>
          <w:p w14:paraId="6BC3B69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Опис</w:t>
            </w:r>
          </w:p>
        </w:tc>
        <w:tc>
          <w:tcPr>
            <w:tcW w:w="6765" w:type="dxa"/>
            <w:gridSpan w:val="4"/>
            <w:tcBorders>
              <w:top w:val="single" w:sz="6" w:space="0" w:color="auto"/>
              <w:left w:val="single" w:sz="6" w:space="0" w:color="auto"/>
              <w:bottom w:val="single" w:sz="6" w:space="0" w:color="auto"/>
            </w:tcBorders>
            <w:vAlign w:val="center"/>
          </w:tcPr>
          <w:p w14:paraId="4E41117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Прогноз щодо продовження термiну дiї лiцензiї позитивний</w:t>
            </w:r>
          </w:p>
        </w:tc>
      </w:tr>
      <w:tr w:rsidR="00C63FF8" w:rsidRPr="00D243B2" w14:paraId="31254235" w14:textId="77777777">
        <w:trPr>
          <w:trHeight w:val="200"/>
        </w:trPr>
        <w:tc>
          <w:tcPr>
            <w:tcW w:w="3155" w:type="dxa"/>
            <w:tcBorders>
              <w:top w:val="single" w:sz="6" w:space="0" w:color="auto"/>
              <w:bottom w:val="single" w:sz="6" w:space="0" w:color="auto"/>
              <w:right w:val="single" w:sz="6" w:space="0" w:color="auto"/>
            </w:tcBorders>
          </w:tcPr>
          <w:p w14:paraId="417B824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Зберiгання пального</w:t>
            </w:r>
          </w:p>
        </w:tc>
        <w:tc>
          <w:tcPr>
            <w:tcW w:w="1500" w:type="dxa"/>
            <w:tcBorders>
              <w:top w:val="single" w:sz="6" w:space="0" w:color="auto"/>
              <w:left w:val="single" w:sz="6" w:space="0" w:color="auto"/>
              <w:bottom w:val="single" w:sz="6" w:space="0" w:color="auto"/>
              <w:right w:val="single" w:sz="6" w:space="0" w:color="auto"/>
            </w:tcBorders>
          </w:tcPr>
          <w:p w14:paraId="3A40B7D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17180414201900024</w:t>
            </w:r>
          </w:p>
        </w:tc>
        <w:tc>
          <w:tcPr>
            <w:tcW w:w="1065" w:type="dxa"/>
            <w:tcBorders>
              <w:top w:val="single" w:sz="6" w:space="0" w:color="auto"/>
              <w:left w:val="single" w:sz="6" w:space="0" w:color="auto"/>
              <w:bottom w:val="single" w:sz="6" w:space="0" w:color="auto"/>
              <w:right w:val="single" w:sz="6" w:space="0" w:color="auto"/>
            </w:tcBorders>
          </w:tcPr>
          <w:p w14:paraId="5FD90D0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01.07.2019</w:t>
            </w:r>
          </w:p>
        </w:tc>
        <w:tc>
          <w:tcPr>
            <w:tcW w:w="3000" w:type="dxa"/>
            <w:tcBorders>
              <w:top w:val="single" w:sz="6" w:space="0" w:color="auto"/>
              <w:left w:val="single" w:sz="6" w:space="0" w:color="auto"/>
              <w:bottom w:val="single" w:sz="6" w:space="0" w:color="auto"/>
              <w:right w:val="single" w:sz="6" w:space="0" w:color="auto"/>
            </w:tcBorders>
          </w:tcPr>
          <w:p w14:paraId="24D62E5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Державна фiскальна служба України</w:t>
            </w:r>
          </w:p>
        </w:tc>
        <w:tc>
          <w:tcPr>
            <w:tcW w:w="1200" w:type="dxa"/>
            <w:tcBorders>
              <w:top w:val="single" w:sz="6" w:space="0" w:color="auto"/>
              <w:left w:val="single" w:sz="6" w:space="0" w:color="auto"/>
              <w:bottom w:val="single" w:sz="6" w:space="0" w:color="auto"/>
            </w:tcBorders>
          </w:tcPr>
          <w:p w14:paraId="47BCCD8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01.07.2024</w:t>
            </w:r>
          </w:p>
        </w:tc>
      </w:tr>
      <w:tr w:rsidR="00C63FF8" w:rsidRPr="00D243B2" w14:paraId="28F3244C" w14:textId="77777777">
        <w:trPr>
          <w:trHeight w:val="200"/>
        </w:trPr>
        <w:tc>
          <w:tcPr>
            <w:tcW w:w="3155" w:type="dxa"/>
            <w:tcBorders>
              <w:top w:val="single" w:sz="6" w:space="0" w:color="auto"/>
              <w:bottom w:val="single" w:sz="6" w:space="0" w:color="auto"/>
              <w:right w:val="single" w:sz="6" w:space="0" w:color="auto"/>
            </w:tcBorders>
            <w:vAlign w:val="center"/>
          </w:tcPr>
          <w:p w14:paraId="7D69AB6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Опис</w:t>
            </w:r>
          </w:p>
        </w:tc>
        <w:tc>
          <w:tcPr>
            <w:tcW w:w="6765" w:type="dxa"/>
            <w:gridSpan w:val="4"/>
            <w:tcBorders>
              <w:top w:val="single" w:sz="6" w:space="0" w:color="auto"/>
              <w:left w:val="single" w:sz="6" w:space="0" w:color="auto"/>
              <w:bottom w:val="single" w:sz="6" w:space="0" w:color="auto"/>
            </w:tcBorders>
            <w:vAlign w:val="center"/>
          </w:tcPr>
          <w:p w14:paraId="59E107C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Прогноз щодо продовження термiну дiї лiцензiї позитивний</w:t>
            </w:r>
          </w:p>
        </w:tc>
      </w:tr>
      <w:tr w:rsidR="00C63FF8" w:rsidRPr="00D243B2" w14:paraId="4FD0D42B" w14:textId="77777777">
        <w:trPr>
          <w:trHeight w:val="200"/>
        </w:trPr>
        <w:tc>
          <w:tcPr>
            <w:tcW w:w="3155" w:type="dxa"/>
            <w:tcBorders>
              <w:top w:val="single" w:sz="6" w:space="0" w:color="auto"/>
              <w:bottom w:val="single" w:sz="6" w:space="0" w:color="auto"/>
              <w:right w:val="single" w:sz="6" w:space="0" w:color="auto"/>
            </w:tcBorders>
          </w:tcPr>
          <w:p w14:paraId="12C43F6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Зберiгання пального</w:t>
            </w:r>
          </w:p>
        </w:tc>
        <w:tc>
          <w:tcPr>
            <w:tcW w:w="1500" w:type="dxa"/>
            <w:tcBorders>
              <w:top w:val="single" w:sz="6" w:space="0" w:color="auto"/>
              <w:left w:val="single" w:sz="6" w:space="0" w:color="auto"/>
              <w:bottom w:val="single" w:sz="6" w:space="0" w:color="auto"/>
              <w:right w:val="single" w:sz="6" w:space="0" w:color="auto"/>
            </w:tcBorders>
          </w:tcPr>
          <w:p w14:paraId="0DC0B99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22230414201900006</w:t>
            </w:r>
          </w:p>
        </w:tc>
        <w:tc>
          <w:tcPr>
            <w:tcW w:w="1065" w:type="dxa"/>
            <w:tcBorders>
              <w:top w:val="single" w:sz="6" w:space="0" w:color="auto"/>
              <w:left w:val="single" w:sz="6" w:space="0" w:color="auto"/>
              <w:bottom w:val="single" w:sz="6" w:space="0" w:color="auto"/>
              <w:right w:val="single" w:sz="6" w:space="0" w:color="auto"/>
            </w:tcBorders>
          </w:tcPr>
          <w:p w14:paraId="359DB78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01.07.2019</w:t>
            </w:r>
          </w:p>
        </w:tc>
        <w:tc>
          <w:tcPr>
            <w:tcW w:w="3000" w:type="dxa"/>
            <w:tcBorders>
              <w:top w:val="single" w:sz="6" w:space="0" w:color="auto"/>
              <w:left w:val="single" w:sz="6" w:space="0" w:color="auto"/>
              <w:bottom w:val="single" w:sz="6" w:space="0" w:color="auto"/>
              <w:right w:val="single" w:sz="6" w:space="0" w:color="auto"/>
            </w:tcBorders>
          </w:tcPr>
          <w:p w14:paraId="7E9629F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Державна фiскальна служба України</w:t>
            </w:r>
          </w:p>
        </w:tc>
        <w:tc>
          <w:tcPr>
            <w:tcW w:w="1200" w:type="dxa"/>
            <w:tcBorders>
              <w:top w:val="single" w:sz="6" w:space="0" w:color="auto"/>
              <w:left w:val="single" w:sz="6" w:space="0" w:color="auto"/>
              <w:bottom w:val="single" w:sz="6" w:space="0" w:color="auto"/>
            </w:tcBorders>
          </w:tcPr>
          <w:p w14:paraId="61D552A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01.07.2024</w:t>
            </w:r>
          </w:p>
        </w:tc>
      </w:tr>
      <w:tr w:rsidR="00C63FF8" w:rsidRPr="00D243B2" w14:paraId="355A50E1" w14:textId="77777777">
        <w:trPr>
          <w:trHeight w:val="200"/>
        </w:trPr>
        <w:tc>
          <w:tcPr>
            <w:tcW w:w="3155" w:type="dxa"/>
            <w:tcBorders>
              <w:top w:val="single" w:sz="6" w:space="0" w:color="auto"/>
              <w:bottom w:val="single" w:sz="6" w:space="0" w:color="auto"/>
              <w:right w:val="single" w:sz="6" w:space="0" w:color="auto"/>
            </w:tcBorders>
            <w:vAlign w:val="center"/>
          </w:tcPr>
          <w:p w14:paraId="196846F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Опис</w:t>
            </w:r>
          </w:p>
        </w:tc>
        <w:tc>
          <w:tcPr>
            <w:tcW w:w="6765" w:type="dxa"/>
            <w:gridSpan w:val="4"/>
            <w:tcBorders>
              <w:top w:val="single" w:sz="6" w:space="0" w:color="auto"/>
              <w:left w:val="single" w:sz="6" w:space="0" w:color="auto"/>
              <w:bottom w:val="single" w:sz="6" w:space="0" w:color="auto"/>
            </w:tcBorders>
            <w:vAlign w:val="center"/>
          </w:tcPr>
          <w:p w14:paraId="5078622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Прогноз щодо продовження термiну дiї лiцензiї позитивний</w:t>
            </w:r>
          </w:p>
        </w:tc>
      </w:tr>
      <w:tr w:rsidR="00C63FF8" w:rsidRPr="00D243B2" w14:paraId="14B4ECDF" w14:textId="77777777">
        <w:trPr>
          <w:trHeight w:val="200"/>
        </w:trPr>
        <w:tc>
          <w:tcPr>
            <w:tcW w:w="3155" w:type="dxa"/>
            <w:tcBorders>
              <w:top w:val="single" w:sz="6" w:space="0" w:color="auto"/>
              <w:bottom w:val="single" w:sz="6" w:space="0" w:color="auto"/>
              <w:right w:val="single" w:sz="6" w:space="0" w:color="auto"/>
            </w:tcBorders>
          </w:tcPr>
          <w:p w14:paraId="64DD91F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Зберiгання пального</w:t>
            </w:r>
          </w:p>
        </w:tc>
        <w:tc>
          <w:tcPr>
            <w:tcW w:w="1500" w:type="dxa"/>
            <w:tcBorders>
              <w:top w:val="single" w:sz="6" w:space="0" w:color="auto"/>
              <w:left w:val="single" w:sz="6" w:space="0" w:color="auto"/>
              <w:bottom w:val="single" w:sz="6" w:space="0" w:color="auto"/>
              <w:right w:val="single" w:sz="6" w:space="0" w:color="auto"/>
            </w:tcBorders>
          </w:tcPr>
          <w:p w14:paraId="2336975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08040414201900015</w:t>
            </w:r>
          </w:p>
        </w:tc>
        <w:tc>
          <w:tcPr>
            <w:tcW w:w="1065" w:type="dxa"/>
            <w:tcBorders>
              <w:top w:val="single" w:sz="6" w:space="0" w:color="auto"/>
              <w:left w:val="single" w:sz="6" w:space="0" w:color="auto"/>
              <w:bottom w:val="single" w:sz="6" w:space="0" w:color="auto"/>
              <w:right w:val="single" w:sz="6" w:space="0" w:color="auto"/>
            </w:tcBorders>
          </w:tcPr>
          <w:p w14:paraId="0058A4D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01.07.2019</w:t>
            </w:r>
          </w:p>
        </w:tc>
        <w:tc>
          <w:tcPr>
            <w:tcW w:w="3000" w:type="dxa"/>
            <w:tcBorders>
              <w:top w:val="single" w:sz="6" w:space="0" w:color="auto"/>
              <w:left w:val="single" w:sz="6" w:space="0" w:color="auto"/>
              <w:bottom w:val="single" w:sz="6" w:space="0" w:color="auto"/>
              <w:right w:val="single" w:sz="6" w:space="0" w:color="auto"/>
            </w:tcBorders>
          </w:tcPr>
          <w:p w14:paraId="63B7D95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Державна фiскальна служба України</w:t>
            </w:r>
          </w:p>
        </w:tc>
        <w:tc>
          <w:tcPr>
            <w:tcW w:w="1200" w:type="dxa"/>
            <w:tcBorders>
              <w:top w:val="single" w:sz="6" w:space="0" w:color="auto"/>
              <w:left w:val="single" w:sz="6" w:space="0" w:color="auto"/>
              <w:bottom w:val="single" w:sz="6" w:space="0" w:color="auto"/>
            </w:tcBorders>
          </w:tcPr>
          <w:p w14:paraId="1F18C7C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01.07.2024</w:t>
            </w:r>
          </w:p>
        </w:tc>
      </w:tr>
      <w:tr w:rsidR="00C63FF8" w:rsidRPr="00D243B2" w14:paraId="23F7B37D" w14:textId="77777777">
        <w:trPr>
          <w:trHeight w:val="200"/>
        </w:trPr>
        <w:tc>
          <w:tcPr>
            <w:tcW w:w="3155" w:type="dxa"/>
            <w:tcBorders>
              <w:top w:val="single" w:sz="6" w:space="0" w:color="auto"/>
              <w:bottom w:val="single" w:sz="6" w:space="0" w:color="auto"/>
              <w:right w:val="single" w:sz="6" w:space="0" w:color="auto"/>
            </w:tcBorders>
            <w:vAlign w:val="center"/>
          </w:tcPr>
          <w:p w14:paraId="7BEFD6B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Опис</w:t>
            </w:r>
          </w:p>
        </w:tc>
        <w:tc>
          <w:tcPr>
            <w:tcW w:w="6765" w:type="dxa"/>
            <w:gridSpan w:val="4"/>
            <w:tcBorders>
              <w:top w:val="single" w:sz="6" w:space="0" w:color="auto"/>
              <w:left w:val="single" w:sz="6" w:space="0" w:color="auto"/>
              <w:bottom w:val="single" w:sz="6" w:space="0" w:color="auto"/>
            </w:tcBorders>
            <w:vAlign w:val="center"/>
          </w:tcPr>
          <w:p w14:paraId="3B0E058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Прогноз щодо продовження термiну дiї лiцензiї позитивний</w:t>
            </w:r>
          </w:p>
        </w:tc>
      </w:tr>
      <w:tr w:rsidR="00C63FF8" w:rsidRPr="00D243B2" w14:paraId="19D9135A" w14:textId="77777777">
        <w:trPr>
          <w:trHeight w:val="200"/>
        </w:trPr>
        <w:tc>
          <w:tcPr>
            <w:tcW w:w="3155" w:type="dxa"/>
            <w:tcBorders>
              <w:top w:val="single" w:sz="6" w:space="0" w:color="auto"/>
              <w:bottom w:val="single" w:sz="6" w:space="0" w:color="auto"/>
              <w:right w:val="single" w:sz="6" w:space="0" w:color="auto"/>
            </w:tcBorders>
          </w:tcPr>
          <w:p w14:paraId="70AD7DE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Зберiгання пального</w:t>
            </w:r>
          </w:p>
        </w:tc>
        <w:tc>
          <w:tcPr>
            <w:tcW w:w="1500" w:type="dxa"/>
            <w:tcBorders>
              <w:top w:val="single" w:sz="6" w:space="0" w:color="auto"/>
              <w:left w:val="single" w:sz="6" w:space="0" w:color="auto"/>
              <w:bottom w:val="single" w:sz="6" w:space="0" w:color="auto"/>
              <w:right w:val="single" w:sz="6" w:space="0" w:color="auto"/>
            </w:tcBorders>
          </w:tcPr>
          <w:p w14:paraId="4AC3E94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08040414201900016</w:t>
            </w:r>
          </w:p>
        </w:tc>
        <w:tc>
          <w:tcPr>
            <w:tcW w:w="1065" w:type="dxa"/>
            <w:tcBorders>
              <w:top w:val="single" w:sz="6" w:space="0" w:color="auto"/>
              <w:left w:val="single" w:sz="6" w:space="0" w:color="auto"/>
              <w:bottom w:val="single" w:sz="6" w:space="0" w:color="auto"/>
              <w:right w:val="single" w:sz="6" w:space="0" w:color="auto"/>
            </w:tcBorders>
          </w:tcPr>
          <w:p w14:paraId="58D9F57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01.07.2019</w:t>
            </w:r>
          </w:p>
        </w:tc>
        <w:tc>
          <w:tcPr>
            <w:tcW w:w="3000" w:type="dxa"/>
            <w:tcBorders>
              <w:top w:val="single" w:sz="6" w:space="0" w:color="auto"/>
              <w:left w:val="single" w:sz="6" w:space="0" w:color="auto"/>
              <w:bottom w:val="single" w:sz="6" w:space="0" w:color="auto"/>
              <w:right w:val="single" w:sz="6" w:space="0" w:color="auto"/>
            </w:tcBorders>
          </w:tcPr>
          <w:p w14:paraId="3CAB469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Державна фiскальна служба України</w:t>
            </w:r>
          </w:p>
        </w:tc>
        <w:tc>
          <w:tcPr>
            <w:tcW w:w="1200" w:type="dxa"/>
            <w:tcBorders>
              <w:top w:val="single" w:sz="6" w:space="0" w:color="auto"/>
              <w:left w:val="single" w:sz="6" w:space="0" w:color="auto"/>
              <w:bottom w:val="single" w:sz="6" w:space="0" w:color="auto"/>
            </w:tcBorders>
          </w:tcPr>
          <w:p w14:paraId="11C0506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01.07.2024</w:t>
            </w:r>
          </w:p>
        </w:tc>
      </w:tr>
      <w:tr w:rsidR="00C63FF8" w:rsidRPr="00D243B2" w14:paraId="496D3CB5" w14:textId="77777777">
        <w:trPr>
          <w:trHeight w:val="200"/>
        </w:trPr>
        <w:tc>
          <w:tcPr>
            <w:tcW w:w="3155" w:type="dxa"/>
            <w:tcBorders>
              <w:top w:val="single" w:sz="6" w:space="0" w:color="auto"/>
              <w:bottom w:val="single" w:sz="6" w:space="0" w:color="auto"/>
              <w:right w:val="single" w:sz="6" w:space="0" w:color="auto"/>
            </w:tcBorders>
            <w:vAlign w:val="center"/>
          </w:tcPr>
          <w:p w14:paraId="37C8234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Опис</w:t>
            </w:r>
          </w:p>
        </w:tc>
        <w:tc>
          <w:tcPr>
            <w:tcW w:w="6765" w:type="dxa"/>
            <w:gridSpan w:val="4"/>
            <w:tcBorders>
              <w:top w:val="single" w:sz="6" w:space="0" w:color="auto"/>
              <w:left w:val="single" w:sz="6" w:space="0" w:color="auto"/>
              <w:bottom w:val="single" w:sz="6" w:space="0" w:color="auto"/>
            </w:tcBorders>
            <w:vAlign w:val="center"/>
          </w:tcPr>
          <w:p w14:paraId="13FF6FB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Прогноз щодо продовження термiну дiї лiцензiї позитивний</w:t>
            </w:r>
          </w:p>
        </w:tc>
      </w:tr>
      <w:tr w:rsidR="00C63FF8" w:rsidRPr="00D243B2" w14:paraId="15169C71" w14:textId="77777777">
        <w:trPr>
          <w:trHeight w:val="200"/>
        </w:trPr>
        <w:tc>
          <w:tcPr>
            <w:tcW w:w="3155" w:type="dxa"/>
            <w:tcBorders>
              <w:top w:val="single" w:sz="6" w:space="0" w:color="auto"/>
              <w:bottom w:val="single" w:sz="6" w:space="0" w:color="auto"/>
              <w:right w:val="single" w:sz="6" w:space="0" w:color="auto"/>
            </w:tcBorders>
          </w:tcPr>
          <w:p w14:paraId="7EBED04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Зберiгання пального</w:t>
            </w:r>
          </w:p>
        </w:tc>
        <w:tc>
          <w:tcPr>
            <w:tcW w:w="1500" w:type="dxa"/>
            <w:tcBorders>
              <w:top w:val="single" w:sz="6" w:space="0" w:color="auto"/>
              <w:left w:val="single" w:sz="6" w:space="0" w:color="auto"/>
              <w:bottom w:val="single" w:sz="6" w:space="0" w:color="auto"/>
              <w:right w:val="single" w:sz="6" w:space="0" w:color="auto"/>
            </w:tcBorders>
          </w:tcPr>
          <w:p w14:paraId="794A376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08040414201900017</w:t>
            </w:r>
          </w:p>
        </w:tc>
        <w:tc>
          <w:tcPr>
            <w:tcW w:w="1065" w:type="dxa"/>
            <w:tcBorders>
              <w:top w:val="single" w:sz="6" w:space="0" w:color="auto"/>
              <w:left w:val="single" w:sz="6" w:space="0" w:color="auto"/>
              <w:bottom w:val="single" w:sz="6" w:space="0" w:color="auto"/>
              <w:right w:val="single" w:sz="6" w:space="0" w:color="auto"/>
            </w:tcBorders>
          </w:tcPr>
          <w:p w14:paraId="2F3C0FA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01.07.2019</w:t>
            </w:r>
          </w:p>
        </w:tc>
        <w:tc>
          <w:tcPr>
            <w:tcW w:w="3000" w:type="dxa"/>
            <w:tcBorders>
              <w:top w:val="single" w:sz="6" w:space="0" w:color="auto"/>
              <w:left w:val="single" w:sz="6" w:space="0" w:color="auto"/>
              <w:bottom w:val="single" w:sz="6" w:space="0" w:color="auto"/>
              <w:right w:val="single" w:sz="6" w:space="0" w:color="auto"/>
            </w:tcBorders>
          </w:tcPr>
          <w:p w14:paraId="2E31848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Державна фiскальна служба України</w:t>
            </w:r>
          </w:p>
        </w:tc>
        <w:tc>
          <w:tcPr>
            <w:tcW w:w="1200" w:type="dxa"/>
            <w:tcBorders>
              <w:top w:val="single" w:sz="6" w:space="0" w:color="auto"/>
              <w:left w:val="single" w:sz="6" w:space="0" w:color="auto"/>
              <w:bottom w:val="single" w:sz="6" w:space="0" w:color="auto"/>
            </w:tcBorders>
          </w:tcPr>
          <w:p w14:paraId="3CB55F5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01.07.2024</w:t>
            </w:r>
          </w:p>
        </w:tc>
      </w:tr>
      <w:tr w:rsidR="00C63FF8" w:rsidRPr="00D243B2" w14:paraId="13F4A92C" w14:textId="77777777">
        <w:trPr>
          <w:trHeight w:val="200"/>
        </w:trPr>
        <w:tc>
          <w:tcPr>
            <w:tcW w:w="3155" w:type="dxa"/>
            <w:tcBorders>
              <w:top w:val="single" w:sz="6" w:space="0" w:color="auto"/>
              <w:bottom w:val="single" w:sz="6" w:space="0" w:color="auto"/>
              <w:right w:val="single" w:sz="6" w:space="0" w:color="auto"/>
            </w:tcBorders>
            <w:vAlign w:val="center"/>
          </w:tcPr>
          <w:p w14:paraId="1F7C51C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Опис</w:t>
            </w:r>
          </w:p>
        </w:tc>
        <w:tc>
          <w:tcPr>
            <w:tcW w:w="6765" w:type="dxa"/>
            <w:gridSpan w:val="4"/>
            <w:tcBorders>
              <w:top w:val="single" w:sz="6" w:space="0" w:color="auto"/>
              <w:left w:val="single" w:sz="6" w:space="0" w:color="auto"/>
              <w:bottom w:val="single" w:sz="6" w:space="0" w:color="auto"/>
            </w:tcBorders>
            <w:vAlign w:val="center"/>
          </w:tcPr>
          <w:p w14:paraId="7F58FD2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Прогноз щодо продовження термiну дiї лiцензiї позитивний</w:t>
            </w:r>
          </w:p>
        </w:tc>
      </w:tr>
      <w:tr w:rsidR="00C63FF8" w:rsidRPr="00D243B2" w14:paraId="5B03A8A2" w14:textId="77777777">
        <w:trPr>
          <w:trHeight w:val="200"/>
        </w:trPr>
        <w:tc>
          <w:tcPr>
            <w:tcW w:w="3155" w:type="dxa"/>
            <w:tcBorders>
              <w:top w:val="single" w:sz="6" w:space="0" w:color="auto"/>
              <w:bottom w:val="single" w:sz="6" w:space="0" w:color="auto"/>
              <w:right w:val="single" w:sz="6" w:space="0" w:color="auto"/>
            </w:tcBorders>
          </w:tcPr>
          <w:p w14:paraId="2C0AB4F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Зберiгання пального</w:t>
            </w:r>
          </w:p>
        </w:tc>
        <w:tc>
          <w:tcPr>
            <w:tcW w:w="1500" w:type="dxa"/>
            <w:tcBorders>
              <w:top w:val="single" w:sz="6" w:space="0" w:color="auto"/>
              <w:left w:val="single" w:sz="6" w:space="0" w:color="auto"/>
              <w:bottom w:val="single" w:sz="6" w:space="0" w:color="auto"/>
              <w:right w:val="single" w:sz="6" w:space="0" w:color="auto"/>
            </w:tcBorders>
          </w:tcPr>
          <w:p w14:paraId="31CCE8C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08040414201900018</w:t>
            </w:r>
          </w:p>
        </w:tc>
        <w:tc>
          <w:tcPr>
            <w:tcW w:w="1065" w:type="dxa"/>
            <w:tcBorders>
              <w:top w:val="single" w:sz="6" w:space="0" w:color="auto"/>
              <w:left w:val="single" w:sz="6" w:space="0" w:color="auto"/>
              <w:bottom w:val="single" w:sz="6" w:space="0" w:color="auto"/>
              <w:right w:val="single" w:sz="6" w:space="0" w:color="auto"/>
            </w:tcBorders>
          </w:tcPr>
          <w:p w14:paraId="1D0B08F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01.07.2019</w:t>
            </w:r>
          </w:p>
        </w:tc>
        <w:tc>
          <w:tcPr>
            <w:tcW w:w="3000" w:type="dxa"/>
            <w:tcBorders>
              <w:top w:val="single" w:sz="6" w:space="0" w:color="auto"/>
              <w:left w:val="single" w:sz="6" w:space="0" w:color="auto"/>
              <w:bottom w:val="single" w:sz="6" w:space="0" w:color="auto"/>
              <w:right w:val="single" w:sz="6" w:space="0" w:color="auto"/>
            </w:tcBorders>
          </w:tcPr>
          <w:p w14:paraId="4B63AA1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Державна фiскальна служба України</w:t>
            </w:r>
          </w:p>
        </w:tc>
        <w:tc>
          <w:tcPr>
            <w:tcW w:w="1200" w:type="dxa"/>
            <w:tcBorders>
              <w:top w:val="single" w:sz="6" w:space="0" w:color="auto"/>
              <w:left w:val="single" w:sz="6" w:space="0" w:color="auto"/>
              <w:bottom w:val="single" w:sz="6" w:space="0" w:color="auto"/>
            </w:tcBorders>
          </w:tcPr>
          <w:p w14:paraId="4980532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01.07.2024</w:t>
            </w:r>
          </w:p>
        </w:tc>
      </w:tr>
      <w:tr w:rsidR="00C63FF8" w:rsidRPr="00D243B2" w14:paraId="7E732A80" w14:textId="77777777">
        <w:trPr>
          <w:trHeight w:val="200"/>
        </w:trPr>
        <w:tc>
          <w:tcPr>
            <w:tcW w:w="3155" w:type="dxa"/>
            <w:tcBorders>
              <w:top w:val="single" w:sz="6" w:space="0" w:color="auto"/>
              <w:bottom w:val="single" w:sz="6" w:space="0" w:color="auto"/>
              <w:right w:val="single" w:sz="6" w:space="0" w:color="auto"/>
            </w:tcBorders>
            <w:vAlign w:val="center"/>
          </w:tcPr>
          <w:p w14:paraId="36692D0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Опис</w:t>
            </w:r>
          </w:p>
        </w:tc>
        <w:tc>
          <w:tcPr>
            <w:tcW w:w="6765" w:type="dxa"/>
            <w:gridSpan w:val="4"/>
            <w:tcBorders>
              <w:top w:val="single" w:sz="6" w:space="0" w:color="auto"/>
              <w:left w:val="single" w:sz="6" w:space="0" w:color="auto"/>
              <w:bottom w:val="single" w:sz="6" w:space="0" w:color="auto"/>
            </w:tcBorders>
            <w:vAlign w:val="center"/>
          </w:tcPr>
          <w:p w14:paraId="7BF1987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Прогноз щодо продовження термiну дiї лiцензiї позитивний</w:t>
            </w:r>
          </w:p>
        </w:tc>
      </w:tr>
      <w:tr w:rsidR="00C63FF8" w:rsidRPr="00D243B2" w14:paraId="491EDE4A" w14:textId="77777777">
        <w:trPr>
          <w:trHeight w:val="200"/>
        </w:trPr>
        <w:tc>
          <w:tcPr>
            <w:tcW w:w="3155" w:type="dxa"/>
            <w:tcBorders>
              <w:top w:val="single" w:sz="6" w:space="0" w:color="auto"/>
              <w:bottom w:val="single" w:sz="6" w:space="0" w:color="auto"/>
              <w:right w:val="single" w:sz="6" w:space="0" w:color="auto"/>
            </w:tcBorders>
          </w:tcPr>
          <w:p w14:paraId="23327AE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Зберiгання пального</w:t>
            </w:r>
          </w:p>
        </w:tc>
        <w:tc>
          <w:tcPr>
            <w:tcW w:w="1500" w:type="dxa"/>
            <w:tcBorders>
              <w:top w:val="single" w:sz="6" w:space="0" w:color="auto"/>
              <w:left w:val="single" w:sz="6" w:space="0" w:color="auto"/>
              <w:bottom w:val="single" w:sz="6" w:space="0" w:color="auto"/>
              <w:right w:val="single" w:sz="6" w:space="0" w:color="auto"/>
            </w:tcBorders>
          </w:tcPr>
          <w:p w14:paraId="62A1698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08230414201900026</w:t>
            </w:r>
          </w:p>
        </w:tc>
        <w:tc>
          <w:tcPr>
            <w:tcW w:w="1065" w:type="dxa"/>
            <w:tcBorders>
              <w:top w:val="single" w:sz="6" w:space="0" w:color="auto"/>
              <w:left w:val="single" w:sz="6" w:space="0" w:color="auto"/>
              <w:bottom w:val="single" w:sz="6" w:space="0" w:color="auto"/>
              <w:right w:val="single" w:sz="6" w:space="0" w:color="auto"/>
            </w:tcBorders>
          </w:tcPr>
          <w:p w14:paraId="655B0F3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01.07.2019</w:t>
            </w:r>
          </w:p>
        </w:tc>
        <w:tc>
          <w:tcPr>
            <w:tcW w:w="3000" w:type="dxa"/>
            <w:tcBorders>
              <w:top w:val="single" w:sz="6" w:space="0" w:color="auto"/>
              <w:left w:val="single" w:sz="6" w:space="0" w:color="auto"/>
              <w:bottom w:val="single" w:sz="6" w:space="0" w:color="auto"/>
              <w:right w:val="single" w:sz="6" w:space="0" w:color="auto"/>
            </w:tcBorders>
          </w:tcPr>
          <w:p w14:paraId="7163149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Державна фiскальна служба України</w:t>
            </w:r>
          </w:p>
        </w:tc>
        <w:tc>
          <w:tcPr>
            <w:tcW w:w="1200" w:type="dxa"/>
            <w:tcBorders>
              <w:top w:val="single" w:sz="6" w:space="0" w:color="auto"/>
              <w:left w:val="single" w:sz="6" w:space="0" w:color="auto"/>
              <w:bottom w:val="single" w:sz="6" w:space="0" w:color="auto"/>
            </w:tcBorders>
          </w:tcPr>
          <w:p w14:paraId="0119780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01.07.2024</w:t>
            </w:r>
          </w:p>
        </w:tc>
      </w:tr>
      <w:tr w:rsidR="00C63FF8" w:rsidRPr="00D243B2" w14:paraId="58911344" w14:textId="77777777">
        <w:trPr>
          <w:trHeight w:val="200"/>
        </w:trPr>
        <w:tc>
          <w:tcPr>
            <w:tcW w:w="3155" w:type="dxa"/>
            <w:tcBorders>
              <w:top w:val="single" w:sz="6" w:space="0" w:color="auto"/>
              <w:bottom w:val="single" w:sz="6" w:space="0" w:color="auto"/>
              <w:right w:val="single" w:sz="6" w:space="0" w:color="auto"/>
            </w:tcBorders>
            <w:vAlign w:val="center"/>
          </w:tcPr>
          <w:p w14:paraId="4042A1B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Опис</w:t>
            </w:r>
          </w:p>
        </w:tc>
        <w:tc>
          <w:tcPr>
            <w:tcW w:w="6765" w:type="dxa"/>
            <w:gridSpan w:val="4"/>
            <w:tcBorders>
              <w:top w:val="single" w:sz="6" w:space="0" w:color="auto"/>
              <w:left w:val="single" w:sz="6" w:space="0" w:color="auto"/>
              <w:bottom w:val="single" w:sz="6" w:space="0" w:color="auto"/>
            </w:tcBorders>
            <w:vAlign w:val="center"/>
          </w:tcPr>
          <w:p w14:paraId="5743A15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Прогноз щодо продовження термiну дiї лiцензiї позитивний</w:t>
            </w:r>
          </w:p>
        </w:tc>
      </w:tr>
      <w:tr w:rsidR="00C63FF8" w:rsidRPr="00D243B2" w14:paraId="2E1EF44A" w14:textId="77777777">
        <w:trPr>
          <w:trHeight w:val="200"/>
        </w:trPr>
        <w:tc>
          <w:tcPr>
            <w:tcW w:w="3155" w:type="dxa"/>
            <w:tcBorders>
              <w:top w:val="single" w:sz="6" w:space="0" w:color="auto"/>
              <w:bottom w:val="single" w:sz="6" w:space="0" w:color="auto"/>
              <w:right w:val="single" w:sz="6" w:space="0" w:color="auto"/>
            </w:tcBorders>
          </w:tcPr>
          <w:p w14:paraId="509D0C4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Зберiгання пального</w:t>
            </w:r>
          </w:p>
        </w:tc>
        <w:tc>
          <w:tcPr>
            <w:tcW w:w="1500" w:type="dxa"/>
            <w:tcBorders>
              <w:top w:val="single" w:sz="6" w:space="0" w:color="auto"/>
              <w:left w:val="single" w:sz="6" w:space="0" w:color="auto"/>
              <w:bottom w:val="single" w:sz="6" w:space="0" w:color="auto"/>
              <w:right w:val="single" w:sz="6" w:space="0" w:color="auto"/>
            </w:tcBorders>
          </w:tcPr>
          <w:p w14:paraId="33ED650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22230414201900045</w:t>
            </w:r>
          </w:p>
        </w:tc>
        <w:tc>
          <w:tcPr>
            <w:tcW w:w="1065" w:type="dxa"/>
            <w:tcBorders>
              <w:top w:val="single" w:sz="6" w:space="0" w:color="auto"/>
              <w:left w:val="single" w:sz="6" w:space="0" w:color="auto"/>
              <w:bottom w:val="single" w:sz="6" w:space="0" w:color="auto"/>
              <w:right w:val="single" w:sz="6" w:space="0" w:color="auto"/>
            </w:tcBorders>
          </w:tcPr>
          <w:p w14:paraId="35487CF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11.09.2019</w:t>
            </w:r>
          </w:p>
        </w:tc>
        <w:tc>
          <w:tcPr>
            <w:tcW w:w="3000" w:type="dxa"/>
            <w:tcBorders>
              <w:top w:val="single" w:sz="6" w:space="0" w:color="auto"/>
              <w:left w:val="single" w:sz="6" w:space="0" w:color="auto"/>
              <w:bottom w:val="single" w:sz="6" w:space="0" w:color="auto"/>
              <w:right w:val="single" w:sz="6" w:space="0" w:color="auto"/>
            </w:tcBorders>
          </w:tcPr>
          <w:p w14:paraId="38EF63B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Державна фiскальна служба України</w:t>
            </w:r>
          </w:p>
        </w:tc>
        <w:tc>
          <w:tcPr>
            <w:tcW w:w="1200" w:type="dxa"/>
            <w:tcBorders>
              <w:top w:val="single" w:sz="6" w:space="0" w:color="auto"/>
              <w:left w:val="single" w:sz="6" w:space="0" w:color="auto"/>
              <w:bottom w:val="single" w:sz="6" w:space="0" w:color="auto"/>
            </w:tcBorders>
          </w:tcPr>
          <w:p w14:paraId="52D0C4E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11.09.2024</w:t>
            </w:r>
          </w:p>
        </w:tc>
      </w:tr>
      <w:tr w:rsidR="00C63FF8" w:rsidRPr="00D243B2" w14:paraId="546B6ABE" w14:textId="77777777">
        <w:trPr>
          <w:trHeight w:val="200"/>
        </w:trPr>
        <w:tc>
          <w:tcPr>
            <w:tcW w:w="3155" w:type="dxa"/>
            <w:tcBorders>
              <w:top w:val="single" w:sz="6" w:space="0" w:color="auto"/>
              <w:bottom w:val="single" w:sz="6" w:space="0" w:color="auto"/>
              <w:right w:val="single" w:sz="6" w:space="0" w:color="auto"/>
            </w:tcBorders>
            <w:vAlign w:val="center"/>
          </w:tcPr>
          <w:p w14:paraId="748E85F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Опис</w:t>
            </w:r>
          </w:p>
        </w:tc>
        <w:tc>
          <w:tcPr>
            <w:tcW w:w="6765" w:type="dxa"/>
            <w:gridSpan w:val="4"/>
            <w:tcBorders>
              <w:top w:val="single" w:sz="6" w:space="0" w:color="auto"/>
              <w:left w:val="single" w:sz="6" w:space="0" w:color="auto"/>
              <w:bottom w:val="single" w:sz="6" w:space="0" w:color="auto"/>
            </w:tcBorders>
            <w:vAlign w:val="center"/>
          </w:tcPr>
          <w:p w14:paraId="1AB6085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Прогноз щодо продовження термiну дiї лiцензiї позитивний</w:t>
            </w:r>
          </w:p>
        </w:tc>
      </w:tr>
      <w:tr w:rsidR="00C63FF8" w:rsidRPr="00D243B2" w14:paraId="601B4EC1" w14:textId="77777777">
        <w:trPr>
          <w:trHeight w:val="200"/>
        </w:trPr>
        <w:tc>
          <w:tcPr>
            <w:tcW w:w="3155" w:type="dxa"/>
            <w:tcBorders>
              <w:top w:val="single" w:sz="6" w:space="0" w:color="auto"/>
              <w:bottom w:val="single" w:sz="6" w:space="0" w:color="auto"/>
              <w:right w:val="single" w:sz="6" w:space="0" w:color="auto"/>
            </w:tcBorders>
          </w:tcPr>
          <w:p w14:paraId="37EAD32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Зберiгання пального</w:t>
            </w:r>
          </w:p>
        </w:tc>
        <w:tc>
          <w:tcPr>
            <w:tcW w:w="1500" w:type="dxa"/>
            <w:tcBorders>
              <w:top w:val="single" w:sz="6" w:space="0" w:color="auto"/>
              <w:left w:val="single" w:sz="6" w:space="0" w:color="auto"/>
              <w:bottom w:val="single" w:sz="6" w:space="0" w:color="auto"/>
              <w:right w:val="single" w:sz="6" w:space="0" w:color="auto"/>
            </w:tcBorders>
          </w:tcPr>
          <w:p w14:paraId="46B2D6E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22230414201900052</w:t>
            </w:r>
          </w:p>
        </w:tc>
        <w:tc>
          <w:tcPr>
            <w:tcW w:w="1065" w:type="dxa"/>
            <w:tcBorders>
              <w:top w:val="single" w:sz="6" w:space="0" w:color="auto"/>
              <w:left w:val="single" w:sz="6" w:space="0" w:color="auto"/>
              <w:bottom w:val="single" w:sz="6" w:space="0" w:color="auto"/>
              <w:right w:val="single" w:sz="6" w:space="0" w:color="auto"/>
            </w:tcBorders>
          </w:tcPr>
          <w:p w14:paraId="55EC53E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01.10.2019</w:t>
            </w:r>
          </w:p>
        </w:tc>
        <w:tc>
          <w:tcPr>
            <w:tcW w:w="3000" w:type="dxa"/>
            <w:tcBorders>
              <w:top w:val="single" w:sz="6" w:space="0" w:color="auto"/>
              <w:left w:val="single" w:sz="6" w:space="0" w:color="auto"/>
              <w:bottom w:val="single" w:sz="6" w:space="0" w:color="auto"/>
              <w:right w:val="single" w:sz="6" w:space="0" w:color="auto"/>
            </w:tcBorders>
          </w:tcPr>
          <w:p w14:paraId="665BD74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Державна фiскальна служба України</w:t>
            </w:r>
          </w:p>
        </w:tc>
        <w:tc>
          <w:tcPr>
            <w:tcW w:w="1200" w:type="dxa"/>
            <w:tcBorders>
              <w:top w:val="single" w:sz="6" w:space="0" w:color="auto"/>
              <w:left w:val="single" w:sz="6" w:space="0" w:color="auto"/>
              <w:bottom w:val="single" w:sz="6" w:space="0" w:color="auto"/>
            </w:tcBorders>
          </w:tcPr>
          <w:p w14:paraId="6C5DA8A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01.10.2024</w:t>
            </w:r>
          </w:p>
        </w:tc>
      </w:tr>
      <w:tr w:rsidR="00C63FF8" w:rsidRPr="00D243B2" w14:paraId="3E17DFF4" w14:textId="77777777">
        <w:trPr>
          <w:trHeight w:val="200"/>
        </w:trPr>
        <w:tc>
          <w:tcPr>
            <w:tcW w:w="3155" w:type="dxa"/>
            <w:tcBorders>
              <w:top w:val="single" w:sz="6" w:space="0" w:color="auto"/>
              <w:bottom w:val="single" w:sz="6" w:space="0" w:color="auto"/>
              <w:right w:val="single" w:sz="6" w:space="0" w:color="auto"/>
            </w:tcBorders>
            <w:vAlign w:val="center"/>
          </w:tcPr>
          <w:p w14:paraId="12A91E5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Опис</w:t>
            </w:r>
          </w:p>
        </w:tc>
        <w:tc>
          <w:tcPr>
            <w:tcW w:w="6765" w:type="dxa"/>
            <w:gridSpan w:val="4"/>
            <w:tcBorders>
              <w:top w:val="single" w:sz="6" w:space="0" w:color="auto"/>
              <w:left w:val="single" w:sz="6" w:space="0" w:color="auto"/>
              <w:bottom w:val="single" w:sz="6" w:space="0" w:color="auto"/>
            </w:tcBorders>
            <w:vAlign w:val="center"/>
          </w:tcPr>
          <w:p w14:paraId="7CFE2D2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Прогноз щодо продовження термiну дiї лiцензiї позитивний</w:t>
            </w:r>
          </w:p>
        </w:tc>
      </w:tr>
      <w:tr w:rsidR="00C63FF8" w:rsidRPr="00D243B2" w14:paraId="71D23550" w14:textId="77777777">
        <w:trPr>
          <w:trHeight w:val="200"/>
        </w:trPr>
        <w:tc>
          <w:tcPr>
            <w:tcW w:w="3155" w:type="dxa"/>
            <w:tcBorders>
              <w:top w:val="single" w:sz="6" w:space="0" w:color="auto"/>
              <w:bottom w:val="single" w:sz="6" w:space="0" w:color="auto"/>
              <w:right w:val="single" w:sz="6" w:space="0" w:color="auto"/>
            </w:tcBorders>
          </w:tcPr>
          <w:p w14:paraId="34F76DE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Зберiгання пального</w:t>
            </w:r>
          </w:p>
        </w:tc>
        <w:tc>
          <w:tcPr>
            <w:tcW w:w="1500" w:type="dxa"/>
            <w:tcBorders>
              <w:top w:val="single" w:sz="6" w:space="0" w:color="auto"/>
              <w:left w:val="single" w:sz="6" w:space="0" w:color="auto"/>
              <w:bottom w:val="single" w:sz="6" w:space="0" w:color="auto"/>
              <w:right w:val="single" w:sz="6" w:space="0" w:color="auto"/>
            </w:tcBorders>
          </w:tcPr>
          <w:p w14:paraId="1341189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14090414201900035</w:t>
            </w:r>
          </w:p>
        </w:tc>
        <w:tc>
          <w:tcPr>
            <w:tcW w:w="1065" w:type="dxa"/>
            <w:tcBorders>
              <w:top w:val="single" w:sz="6" w:space="0" w:color="auto"/>
              <w:left w:val="single" w:sz="6" w:space="0" w:color="auto"/>
              <w:bottom w:val="single" w:sz="6" w:space="0" w:color="auto"/>
              <w:right w:val="single" w:sz="6" w:space="0" w:color="auto"/>
            </w:tcBorders>
          </w:tcPr>
          <w:p w14:paraId="4358CCC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19.07.2019</w:t>
            </w:r>
          </w:p>
        </w:tc>
        <w:tc>
          <w:tcPr>
            <w:tcW w:w="3000" w:type="dxa"/>
            <w:tcBorders>
              <w:top w:val="single" w:sz="6" w:space="0" w:color="auto"/>
              <w:left w:val="single" w:sz="6" w:space="0" w:color="auto"/>
              <w:bottom w:val="single" w:sz="6" w:space="0" w:color="auto"/>
              <w:right w:val="single" w:sz="6" w:space="0" w:color="auto"/>
            </w:tcBorders>
          </w:tcPr>
          <w:p w14:paraId="40B5583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Державна фiскальна служба України</w:t>
            </w:r>
          </w:p>
        </w:tc>
        <w:tc>
          <w:tcPr>
            <w:tcW w:w="1200" w:type="dxa"/>
            <w:tcBorders>
              <w:top w:val="single" w:sz="6" w:space="0" w:color="auto"/>
              <w:left w:val="single" w:sz="6" w:space="0" w:color="auto"/>
              <w:bottom w:val="single" w:sz="6" w:space="0" w:color="auto"/>
            </w:tcBorders>
          </w:tcPr>
          <w:p w14:paraId="0806395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19.07.2024</w:t>
            </w:r>
          </w:p>
        </w:tc>
      </w:tr>
      <w:tr w:rsidR="00C63FF8" w:rsidRPr="00D243B2" w14:paraId="08F9A971" w14:textId="77777777">
        <w:trPr>
          <w:trHeight w:val="200"/>
        </w:trPr>
        <w:tc>
          <w:tcPr>
            <w:tcW w:w="3155" w:type="dxa"/>
            <w:tcBorders>
              <w:top w:val="single" w:sz="6" w:space="0" w:color="auto"/>
              <w:bottom w:val="single" w:sz="6" w:space="0" w:color="auto"/>
              <w:right w:val="single" w:sz="6" w:space="0" w:color="auto"/>
            </w:tcBorders>
            <w:vAlign w:val="center"/>
          </w:tcPr>
          <w:p w14:paraId="28542A3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Опис</w:t>
            </w:r>
          </w:p>
        </w:tc>
        <w:tc>
          <w:tcPr>
            <w:tcW w:w="6765" w:type="dxa"/>
            <w:gridSpan w:val="4"/>
            <w:tcBorders>
              <w:top w:val="single" w:sz="6" w:space="0" w:color="auto"/>
              <w:left w:val="single" w:sz="6" w:space="0" w:color="auto"/>
              <w:bottom w:val="single" w:sz="6" w:space="0" w:color="auto"/>
            </w:tcBorders>
            <w:vAlign w:val="center"/>
          </w:tcPr>
          <w:p w14:paraId="3FE32B1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Прогноз щодо продовження термiну дiї лiцензiї позитивний</w:t>
            </w:r>
          </w:p>
        </w:tc>
      </w:tr>
      <w:tr w:rsidR="00C63FF8" w:rsidRPr="00D243B2" w14:paraId="0B02684C" w14:textId="77777777">
        <w:trPr>
          <w:trHeight w:val="200"/>
        </w:trPr>
        <w:tc>
          <w:tcPr>
            <w:tcW w:w="3155" w:type="dxa"/>
            <w:tcBorders>
              <w:top w:val="single" w:sz="6" w:space="0" w:color="auto"/>
              <w:bottom w:val="single" w:sz="6" w:space="0" w:color="auto"/>
              <w:right w:val="single" w:sz="6" w:space="0" w:color="auto"/>
            </w:tcBorders>
          </w:tcPr>
          <w:p w14:paraId="6CE6067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Зберiгання пального</w:t>
            </w:r>
          </w:p>
        </w:tc>
        <w:tc>
          <w:tcPr>
            <w:tcW w:w="1500" w:type="dxa"/>
            <w:tcBorders>
              <w:top w:val="single" w:sz="6" w:space="0" w:color="auto"/>
              <w:left w:val="single" w:sz="6" w:space="0" w:color="auto"/>
              <w:bottom w:val="single" w:sz="6" w:space="0" w:color="auto"/>
              <w:right w:val="single" w:sz="6" w:space="0" w:color="auto"/>
            </w:tcBorders>
          </w:tcPr>
          <w:p w14:paraId="4F93598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08230414201900039</w:t>
            </w:r>
          </w:p>
        </w:tc>
        <w:tc>
          <w:tcPr>
            <w:tcW w:w="1065" w:type="dxa"/>
            <w:tcBorders>
              <w:top w:val="single" w:sz="6" w:space="0" w:color="auto"/>
              <w:left w:val="single" w:sz="6" w:space="0" w:color="auto"/>
              <w:bottom w:val="single" w:sz="6" w:space="0" w:color="auto"/>
              <w:right w:val="single" w:sz="6" w:space="0" w:color="auto"/>
            </w:tcBorders>
          </w:tcPr>
          <w:p w14:paraId="62DE566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17.07.2019</w:t>
            </w:r>
          </w:p>
        </w:tc>
        <w:tc>
          <w:tcPr>
            <w:tcW w:w="3000" w:type="dxa"/>
            <w:tcBorders>
              <w:top w:val="single" w:sz="6" w:space="0" w:color="auto"/>
              <w:left w:val="single" w:sz="6" w:space="0" w:color="auto"/>
              <w:bottom w:val="single" w:sz="6" w:space="0" w:color="auto"/>
              <w:right w:val="single" w:sz="6" w:space="0" w:color="auto"/>
            </w:tcBorders>
          </w:tcPr>
          <w:p w14:paraId="06A5766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Державна фiскальна служба України</w:t>
            </w:r>
          </w:p>
        </w:tc>
        <w:tc>
          <w:tcPr>
            <w:tcW w:w="1200" w:type="dxa"/>
            <w:tcBorders>
              <w:top w:val="single" w:sz="6" w:space="0" w:color="auto"/>
              <w:left w:val="single" w:sz="6" w:space="0" w:color="auto"/>
              <w:bottom w:val="single" w:sz="6" w:space="0" w:color="auto"/>
            </w:tcBorders>
          </w:tcPr>
          <w:p w14:paraId="14BBFDC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17.07.2024</w:t>
            </w:r>
          </w:p>
        </w:tc>
      </w:tr>
      <w:tr w:rsidR="00C63FF8" w:rsidRPr="00D243B2" w14:paraId="22E9D74F" w14:textId="77777777">
        <w:trPr>
          <w:trHeight w:val="200"/>
        </w:trPr>
        <w:tc>
          <w:tcPr>
            <w:tcW w:w="3155" w:type="dxa"/>
            <w:tcBorders>
              <w:top w:val="single" w:sz="6" w:space="0" w:color="auto"/>
              <w:bottom w:val="single" w:sz="6" w:space="0" w:color="auto"/>
              <w:right w:val="single" w:sz="6" w:space="0" w:color="auto"/>
            </w:tcBorders>
            <w:vAlign w:val="center"/>
          </w:tcPr>
          <w:p w14:paraId="7667F24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Опис</w:t>
            </w:r>
          </w:p>
        </w:tc>
        <w:tc>
          <w:tcPr>
            <w:tcW w:w="6765" w:type="dxa"/>
            <w:gridSpan w:val="4"/>
            <w:tcBorders>
              <w:top w:val="single" w:sz="6" w:space="0" w:color="auto"/>
              <w:left w:val="single" w:sz="6" w:space="0" w:color="auto"/>
              <w:bottom w:val="single" w:sz="6" w:space="0" w:color="auto"/>
            </w:tcBorders>
            <w:vAlign w:val="center"/>
          </w:tcPr>
          <w:p w14:paraId="0CC5FF8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Прогноз щодо продовження термiну дiї лiцензiї позитивний</w:t>
            </w:r>
          </w:p>
        </w:tc>
      </w:tr>
      <w:tr w:rsidR="00C63FF8" w:rsidRPr="00D243B2" w14:paraId="189A3E05" w14:textId="77777777">
        <w:trPr>
          <w:trHeight w:val="200"/>
        </w:trPr>
        <w:tc>
          <w:tcPr>
            <w:tcW w:w="3155" w:type="dxa"/>
            <w:tcBorders>
              <w:top w:val="single" w:sz="6" w:space="0" w:color="auto"/>
              <w:bottom w:val="single" w:sz="6" w:space="0" w:color="auto"/>
              <w:right w:val="single" w:sz="6" w:space="0" w:color="auto"/>
            </w:tcBorders>
          </w:tcPr>
          <w:p w14:paraId="7FF5BAA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Зберiгання пального</w:t>
            </w:r>
          </w:p>
        </w:tc>
        <w:tc>
          <w:tcPr>
            <w:tcW w:w="1500" w:type="dxa"/>
            <w:tcBorders>
              <w:top w:val="single" w:sz="6" w:space="0" w:color="auto"/>
              <w:left w:val="single" w:sz="6" w:space="0" w:color="auto"/>
              <w:bottom w:val="single" w:sz="6" w:space="0" w:color="auto"/>
              <w:right w:val="single" w:sz="6" w:space="0" w:color="auto"/>
            </w:tcBorders>
          </w:tcPr>
          <w:p w14:paraId="11077BE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08230414201900040</w:t>
            </w:r>
          </w:p>
        </w:tc>
        <w:tc>
          <w:tcPr>
            <w:tcW w:w="1065" w:type="dxa"/>
            <w:tcBorders>
              <w:top w:val="single" w:sz="6" w:space="0" w:color="auto"/>
              <w:left w:val="single" w:sz="6" w:space="0" w:color="auto"/>
              <w:bottom w:val="single" w:sz="6" w:space="0" w:color="auto"/>
              <w:right w:val="single" w:sz="6" w:space="0" w:color="auto"/>
            </w:tcBorders>
          </w:tcPr>
          <w:p w14:paraId="67292CE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17.07.2019</w:t>
            </w:r>
          </w:p>
        </w:tc>
        <w:tc>
          <w:tcPr>
            <w:tcW w:w="3000" w:type="dxa"/>
            <w:tcBorders>
              <w:top w:val="single" w:sz="6" w:space="0" w:color="auto"/>
              <w:left w:val="single" w:sz="6" w:space="0" w:color="auto"/>
              <w:bottom w:val="single" w:sz="6" w:space="0" w:color="auto"/>
              <w:right w:val="single" w:sz="6" w:space="0" w:color="auto"/>
            </w:tcBorders>
          </w:tcPr>
          <w:p w14:paraId="31AC678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Державна фiскальна служба України</w:t>
            </w:r>
          </w:p>
        </w:tc>
        <w:tc>
          <w:tcPr>
            <w:tcW w:w="1200" w:type="dxa"/>
            <w:tcBorders>
              <w:top w:val="single" w:sz="6" w:space="0" w:color="auto"/>
              <w:left w:val="single" w:sz="6" w:space="0" w:color="auto"/>
              <w:bottom w:val="single" w:sz="6" w:space="0" w:color="auto"/>
            </w:tcBorders>
          </w:tcPr>
          <w:p w14:paraId="3E0D203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17.07.2024</w:t>
            </w:r>
          </w:p>
        </w:tc>
      </w:tr>
      <w:tr w:rsidR="00C63FF8" w:rsidRPr="00D243B2" w14:paraId="55C4FDDB" w14:textId="77777777">
        <w:trPr>
          <w:trHeight w:val="200"/>
        </w:trPr>
        <w:tc>
          <w:tcPr>
            <w:tcW w:w="3155" w:type="dxa"/>
            <w:tcBorders>
              <w:top w:val="single" w:sz="6" w:space="0" w:color="auto"/>
              <w:bottom w:val="single" w:sz="6" w:space="0" w:color="auto"/>
              <w:right w:val="single" w:sz="6" w:space="0" w:color="auto"/>
            </w:tcBorders>
            <w:vAlign w:val="center"/>
          </w:tcPr>
          <w:p w14:paraId="7049FD5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Опис</w:t>
            </w:r>
          </w:p>
        </w:tc>
        <w:tc>
          <w:tcPr>
            <w:tcW w:w="6765" w:type="dxa"/>
            <w:gridSpan w:val="4"/>
            <w:tcBorders>
              <w:top w:val="single" w:sz="6" w:space="0" w:color="auto"/>
              <w:left w:val="single" w:sz="6" w:space="0" w:color="auto"/>
              <w:bottom w:val="single" w:sz="6" w:space="0" w:color="auto"/>
            </w:tcBorders>
            <w:vAlign w:val="center"/>
          </w:tcPr>
          <w:p w14:paraId="6188BCE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Прогноз щодо продовження термiну дiї лiцензiї позитивний</w:t>
            </w:r>
          </w:p>
        </w:tc>
      </w:tr>
      <w:tr w:rsidR="00C63FF8" w:rsidRPr="00D243B2" w14:paraId="42A89706" w14:textId="77777777">
        <w:trPr>
          <w:trHeight w:val="200"/>
        </w:trPr>
        <w:tc>
          <w:tcPr>
            <w:tcW w:w="3155" w:type="dxa"/>
            <w:tcBorders>
              <w:top w:val="single" w:sz="6" w:space="0" w:color="auto"/>
              <w:bottom w:val="single" w:sz="6" w:space="0" w:color="auto"/>
              <w:right w:val="single" w:sz="6" w:space="0" w:color="auto"/>
            </w:tcBorders>
          </w:tcPr>
          <w:p w14:paraId="014B9D0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Зберiгання пального</w:t>
            </w:r>
          </w:p>
        </w:tc>
        <w:tc>
          <w:tcPr>
            <w:tcW w:w="1500" w:type="dxa"/>
            <w:tcBorders>
              <w:top w:val="single" w:sz="6" w:space="0" w:color="auto"/>
              <w:left w:val="single" w:sz="6" w:space="0" w:color="auto"/>
              <w:bottom w:val="single" w:sz="6" w:space="0" w:color="auto"/>
              <w:right w:val="single" w:sz="6" w:space="0" w:color="auto"/>
            </w:tcBorders>
          </w:tcPr>
          <w:p w14:paraId="4CD36FD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14090414202000746</w:t>
            </w:r>
          </w:p>
        </w:tc>
        <w:tc>
          <w:tcPr>
            <w:tcW w:w="1065" w:type="dxa"/>
            <w:tcBorders>
              <w:top w:val="single" w:sz="6" w:space="0" w:color="auto"/>
              <w:left w:val="single" w:sz="6" w:space="0" w:color="auto"/>
              <w:bottom w:val="single" w:sz="6" w:space="0" w:color="auto"/>
              <w:right w:val="single" w:sz="6" w:space="0" w:color="auto"/>
            </w:tcBorders>
          </w:tcPr>
          <w:p w14:paraId="6676F06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20.03.2020</w:t>
            </w:r>
          </w:p>
        </w:tc>
        <w:tc>
          <w:tcPr>
            <w:tcW w:w="3000" w:type="dxa"/>
            <w:tcBorders>
              <w:top w:val="single" w:sz="6" w:space="0" w:color="auto"/>
              <w:left w:val="single" w:sz="6" w:space="0" w:color="auto"/>
              <w:bottom w:val="single" w:sz="6" w:space="0" w:color="auto"/>
              <w:right w:val="single" w:sz="6" w:space="0" w:color="auto"/>
            </w:tcBorders>
          </w:tcPr>
          <w:p w14:paraId="7BF0E45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Державна фiскальна служба України (39292197)</w:t>
            </w:r>
          </w:p>
        </w:tc>
        <w:tc>
          <w:tcPr>
            <w:tcW w:w="1200" w:type="dxa"/>
            <w:tcBorders>
              <w:top w:val="single" w:sz="6" w:space="0" w:color="auto"/>
              <w:left w:val="single" w:sz="6" w:space="0" w:color="auto"/>
              <w:bottom w:val="single" w:sz="6" w:space="0" w:color="auto"/>
            </w:tcBorders>
          </w:tcPr>
          <w:p w14:paraId="63760B9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20.03.2025</w:t>
            </w:r>
          </w:p>
        </w:tc>
      </w:tr>
      <w:tr w:rsidR="00C63FF8" w:rsidRPr="00D243B2" w14:paraId="2F64B036" w14:textId="77777777">
        <w:trPr>
          <w:trHeight w:val="200"/>
        </w:trPr>
        <w:tc>
          <w:tcPr>
            <w:tcW w:w="3155" w:type="dxa"/>
            <w:tcBorders>
              <w:top w:val="single" w:sz="6" w:space="0" w:color="auto"/>
              <w:bottom w:val="single" w:sz="6" w:space="0" w:color="auto"/>
              <w:right w:val="single" w:sz="6" w:space="0" w:color="auto"/>
            </w:tcBorders>
            <w:vAlign w:val="center"/>
          </w:tcPr>
          <w:p w14:paraId="58B686D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Опис</w:t>
            </w:r>
          </w:p>
        </w:tc>
        <w:tc>
          <w:tcPr>
            <w:tcW w:w="6765" w:type="dxa"/>
            <w:gridSpan w:val="4"/>
            <w:tcBorders>
              <w:top w:val="single" w:sz="6" w:space="0" w:color="auto"/>
              <w:left w:val="single" w:sz="6" w:space="0" w:color="auto"/>
              <w:bottom w:val="single" w:sz="6" w:space="0" w:color="auto"/>
            </w:tcBorders>
            <w:vAlign w:val="center"/>
          </w:tcPr>
          <w:p w14:paraId="6D60A34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Прогноз щодо продовження термiну дiї лiцензiї позитивний</w:t>
            </w:r>
          </w:p>
        </w:tc>
      </w:tr>
      <w:tr w:rsidR="00C63FF8" w:rsidRPr="00D243B2" w14:paraId="31CE02F4" w14:textId="77777777">
        <w:trPr>
          <w:trHeight w:val="200"/>
        </w:trPr>
        <w:tc>
          <w:tcPr>
            <w:tcW w:w="3155" w:type="dxa"/>
            <w:tcBorders>
              <w:top w:val="single" w:sz="6" w:space="0" w:color="auto"/>
              <w:bottom w:val="single" w:sz="6" w:space="0" w:color="auto"/>
              <w:right w:val="single" w:sz="6" w:space="0" w:color="auto"/>
            </w:tcBorders>
          </w:tcPr>
          <w:p w14:paraId="44C8E42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Зберiгання пального</w:t>
            </w:r>
          </w:p>
        </w:tc>
        <w:tc>
          <w:tcPr>
            <w:tcW w:w="1500" w:type="dxa"/>
            <w:tcBorders>
              <w:top w:val="single" w:sz="6" w:space="0" w:color="auto"/>
              <w:left w:val="single" w:sz="6" w:space="0" w:color="auto"/>
              <w:bottom w:val="single" w:sz="6" w:space="0" w:color="auto"/>
              <w:right w:val="single" w:sz="6" w:space="0" w:color="auto"/>
            </w:tcBorders>
          </w:tcPr>
          <w:p w14:paraId="69E5928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14090414202000747</w:t>
            </w:r>
          </w:p>
        </w:tc>
        <w:tc>
          <w:tcPr>
            <w:tcW w:w="1065" w:type="dxa"/>
            <w:tcBorders>
              <w:top w:val="single" w:sz="6" w:space="0" w:color="auto"/>
              <w:left w:val="single" w:sz="6" w:space="0" w:color="auto"/>
              <w:bottom w:val="single" w:sz="6" w:space="0" w:color="auto"/>
              <w:right w:val="single" w:sz="6" w:space="0" w:color="auto"/>
            </w:tcBorders>
          </w:tcPr>
          <w:p w14:paraId="2732D6C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20.03.2020</w:t>
            </w:r>
          </w:p>
        </w:tc>
        <w:tc>
          <w:tcPr>
            <w:tcW w:w="3000" w:type="dxa"/>
            <w:tcBorders>
              <w:top w:val="single" w:sz="6" w:space="0" w:color="auto"/>
              <w:left w:val="single" w:sz="6" w:space="0" w:color="auto"/>
              <w:bottom w:val="single" w:sz="6" w:space="0" w:color="auto"/>
              <w:right w:val="single" w:sz="6" w:space="0" w:color="auto"/>
            </w:tcBorders>
          </w:tcPr>
          <w:p w14:paraId="6467522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Державна фiскальна служба України (39292197)</w:t>
            </w:r>
          </w:p>
        </w:tc>
        <w:tc>
          <w:tcPr>
            <w:tcW w:w="1200" w:type="dxa"/>
            <w:tcBorders>
              <w:top w:val="single" w:sz="6" w:space="0" w:color="auto"/>
              <w:left w:val="single" w:sz="6" w:space="0" w:color="auto"/>
              <w:bottom w:val="single" w:sz="6" w:space="0" w:color="auto"/>
            </w:tcBorders>
          </w:tcPr>
          <w:p w14:paraId="6AC8BB8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20.03.2025</w:t>
            </w:r>
          </w:p>
        </w:tc>
      </w:tr>
      <w:tr w:rsidR="00C63FF8" w:rsidRPr="00D243B2" w14:paraId="04E56B83" w14:textId="77777777">
        <w:trPr>
          <w:trHeight w:val="200"/>
        </w:trPr>
        <w:tc>
          <w:tcPr>
            <w:tcW w:w="3155" w:type="dxa"/>
            <w:tcBorders>
              <w:top w:val="single" w:sz="6" w:space="0" w:color="auto"/>
              <w:bottom w:val="single" w:sz="6" w:space="0" w:color="auto"/>
              <w:right w:val="single" w:sz="6" w:space="0" w:color="auto"/>
            </w:tcBorders>
            <w:vAlign w:val="center"/>
          </w:tcPr>
          <w:p w14:paraId="4754226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Опис</w:t>
            </w:r>
          </w:p>
        </w:tc>
        <w:tc>
          <w:tcPr>
            <w:tcW w:w="6765" w:type="dxa"/>
            <w:gridSpan w:val="4"/>
            <w:tcBorders>
              <w:top w:val="single" w:sz="6" w:space="0" w:color="auto"/>
              <w:left w:val="single" w:sz="6" w:space="0" w:color="auto"/>
              <w:bottom w:val="single" w:sz="6" w:space="0" w:color="auto"/>
            </w:tcBorders>
            <w:vAlign w:val="center"/>
          </w:tcPr>
          <w:p w14:paraId="01B7D7F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Прогноз щодо продовження термiну дiї лiцензiї позитивний</w:t>
            </w:r>
          </w:p>
        </w:tc>
      </w:tr>
      <w:tr w:rsidR="00C63FF8" w:rsidRPr="00D243B2" w14:paraId="59C18921" w14:textId="77777777">
        <w:trPr>
          <w:trHeight w:val="200"/>
        </w:trPr>
        <w:tc>
          <w:tcPr>
            <w:tcW w:w="3155" w:type="dxa"/>
            <w:tcBorders>
              <w:top w:val="single" w:sz="6" w:space="0" w:color="auto"/>
              <w:bottom w:val="single" w:sz="6" w:space="0" w:color="auto"/>
              <w:right w:val="single" w:sz="6" w:space="0" w:color="auto"/>
            </w:tcBorders>
          </w:tcPr>
          <w:p w14:paraId="705A445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Зберiгання пального</w:t>
            </w:r>
          </w:p>
        </w:tc>
        <w:tc>
          <w:tcPr>
            <w:tcW w:w="1500" w:type="dxa"/>
            <w:tcBorders>
              <w:top w:val="single" w:sz="6" w:space="0" w:color="auto"/>
              <w:left w:val="single" w:sz="6" w:space="0" w:color="auto"/>
              <w:bottom w:val="single" w:sz="6" w:space="0" w:color="auto"/>
              <w:right w:val="single" w:sz="6" w:space="0" w:color="auto"/>
            </w:tcBorders>
          </w:tcPr>
          <w:p w14:paraId="51FC1CC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14090414202001094</w:t>
            </w:r>
          </w:p>
        </w:tc>
        <w:tc>
          <w:tcPr>
            <w:tcW w:w="1065" w:type="dxa"/>
            <w:tcBorders>
              <w:top w:val="single" w:sz="6" w:space="0" w:color="auto"/>
              <w:left w:val="single" w:sz="6" w:space="0" w:color="auto"/>
              <w:bottom w:val="single" w:sz="6" w:space="0" w:color="auto"/>
              <w:right w:val="single" w:sz="6" w:space="0" w:color="auto"/>
            </w:tcBorders>
          </w:tcPr>
          <w:p w14:paraId="4FE8D9E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12.06.2020</w:t>
            </w:r>
          </w:p>
        </w:tc>
        <w:tc>
          <w:tcPr>
            <w:tcW w:w="3000" w:type="dxa"/>
            <w:tcBorders>
              <w:top w:val="single" w:sz="6" w:space="0" w:color="auto"/>
              <w:left w:val="single" w:sz="6" w:space="0" w:color="auto"/>
              <w:bottom w:val="single" w:sz="6" w:space="0" w:color="auto"/>
              <w:right w:val="single" w:sz="6" w:space="0" w:color="auto"/>
            </w:tcBorders>
          </w:tcPr>
          <w:p w14:paraId="32FD5EE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Державна фiскальна служба України (39292197)</w:t>
            </w:r>
          </w:p>
        </w:tc>
        <w:tc>
          <w:tcPr>
            <w:tcW w:w="1200" w:type="dxa"/>
            <w:tcBorders>
              <w:top w:val="single" w:sz="6" w:space="0" w:color="auto"/>
              <w:left w:val="single" w:sz="6" w:space="0" w:color="auto"/>
              <w:bottom w:val="single" w:sz="6" w:space="0" w:color="auto"/>
            </w:tcBorders>
          </w:tcPr>
          <w:p w14:paraId="3D2F46F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12.06.2025</w:t>
            </w:r>
          </w:p>
        </w:tc>
      </w:tr>
      <w:tr w:rsidR="00C63FF8" w:rsidRPr="00D243B2" w14:paraId="14C7C76D" w14:textId="77777777">
        <w:trPr>
          <w:trHeight w:val="200"/>
        </w:trPr>
        <w:tc>
          <w:tcPr>
            <w:tcW w:w="3155" w:type="dxa"/>
            <w:tcBorders>
              <w:top w:val="single" w:sz="6" w:space="0" w:color="auto"/>
              <w:bottom w:val="single" w:sz="6" w:space="0" w:color="auto"/>
              <w:right w:val="single" w:sz="6" w:space="0" w:color="auto"/>
            </w:tcBorders>
            <w:vAlign w:val="center"/>
          </w:tcPr>
          <w:p w14:paraId="70B6A14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Опис</w:t>
            </w:r>
          </w:p>
        </w:tc>
        <w:tc>
          <w:tcPr>
            <w:tcW w:w="6765" w:type="dxa"/>
            <w:gridSpan w:val="4"/>
            <w:tcBorders>
              <w:top w:val="single" w:sz="6" w:space="0" w:color="auto"/>
              <w:left w:val="single" w:sz="6" w:space="0" w:color="auto"/>
              <w:bottom w:val="single" w:sz="6" w:space="0" w:color="auto"/>
            </w:tcBorders>
            <w:vAlign w:val="center"/>
          </w:tcPr>
          <w:p w14:paraId="29574A3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Прогноз щодо продовження термiну дiї лiцензiї позитивний</w:t>
            </w:r>
          </w:p>
        </w:tc>
      </w:tr>
      <w:tr w:rsidR="00C63FF8" w:rsidRPr="00D243B2" w14:paraId="46C1B595" w14:textId="77777777">
        <w:trPr>
          <w:trHeight w:val="200"/>
        </w:trPr>
        <w:tc>
          <w:tcPr>
            <w:tcW w:w="3155" w:type="dxa"/>
            <w:tcBorders>
              <w:top w:val="single" w:sz="6" w:space="0" w:color="auto"/>
              <w:bottom w:val="single" w:sz="6" w:space="0" w:color="auto"/>
              <w:right w:val="single" w:sz="6" w:space="0" w:color="auto"/>
            </w:tcBorders>
          </w:tcPr>
          <w:p w14:paraId="4F3A5C1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Зберiгання пального</w:t>
            </w:r>
          </w:p>
        </w:tc>
        <w:tc>
          <w:tcPr>
            <w:tcW w:w="1500" w:type="dxa"/>
            <w:tcBorders>
              <w:top w:val="single" w:sz="6" w:space="0" w:color="auto"/>
              <w:left w:val="single" w:sz="6" w:space="0" w:color="auto"/>
              <w:bottom w:val="single" w:sz="6" w:space="0" w:color="auto"/>
              <w:right w:val="single" w:sz="6" w:space="0" w:color="auto"/>
            </w:tcBorders>
          </w:tcPr>
          <w:p w14:paraId="0CEBC0B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14090414202000976</w:t>
            </w:r>
          </w:p>
        </w:tc>
        <w:tc>
          <w:tcPr>
            <w:tcW w:w="1065" w:type="dxa"/>
            <w:tcBorders>
              <w:top w:val="single" w:sz="6" w:space="0" w:color="auto"/>
              <w:left w:val="single" w:sz="6" w:space="0" w:color="auto"/>
              <w:bottom w:val="single" w:sz="6" w:space="0" w:color="auto"/>
              <w:right w:val="single" w:sz="6" w:space="0" w:color="auto"/>
            </w:tcBorders>
          </w:tcPr>
          <w:p w14:paraId="4B4DD91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16.04.2020</w:t>
            </w:r>
          </w:p>
        </w:tc>
        <w:tc>
          <w:tcPr>
            <w:tcW w:w="3000" w:type="dxa"/>
            <w:tcBorders>
              <w:top w:val="single" w:sz="6" w:space="0" w:color="auto"/>
              <w:left w:val="single" w:sz="6" w:space="0" w:color="auto"/>
              <w:bottom w:val="single" w:sz="6" w:space="0" w:color="auto"/>
              <w:right w:val="single" w:sz="6" w:space="0" w:color="auto"/>
            </w:tcBorders>
          </w:tcPr>
          <w:p w14:paraId="048E3DA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Державна фiскальна служба України (39292197)</w:t>
            </w:r>
          </w:p>
        </w:tc>
        <w:tc>
          <w:tcPr>
            <w:tcW w:w="1200" w:type="dxa"/>
            <w:tcBorders>
              <w:top w:val="single" w:sz="6" w:space="0" w:color="auto"/>
              <w:left w:val="single" w:sz="6" w:space="0" w:color="auto"/>
              <w:bottom w:val="single" w:sz="6" w:space="0" w:color="auto"/>
            </w:tcBorders>
          </w:tcPr>
          <w:p w14:paraId="5FE09BB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16.04.2025</w:t>
            </w:r>
          </w:p>
        </w:tc>
      </w:tr>
      <w:tr w:rsidR="00C63FF8" w:rsidRPr="00D243B2" w14:paraId="2F18B8BE" w14:textId="77777777">
        <w:trPr>
          <w:trHeight w:val="200"/>
        </w:trPr>
        <w:tc>
          <w:tcPr>
            <w:tcW w:w="3155" w:type="dxa"/>
            <w:tcBorders>
              <w:top w:val="single" w:sz="6" w:space="0" w:color="auto"/>
              <w:bottom w:val="single" w:sz="6" w:space="0" w:color="auto"/>
              <w:right w:val="single" w:sz="6" w:space="0" w:color="auto"/>
            </w:tcBorders>
            <w:vAlign w:val="center"/>
          </w:tcPr>
          <w:p w14:paraId="105FFEA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Опис</w:t>
            </w:r>
          </w:p>
        </w:tc>
        <w:tc>
          <w:tcPr>
            <w:tcW w:w="6765" w:type="dxa"/>
            <w:gridSpan w:val="4"/>
            <w:tcBorders>
              <w:top w:val="single" w:sz="6" w:space="0" w:color="auto"/>
              <w:left w:val="single" w:sz="6" w:space="0" w:color="auto"/>
              <w:bottom w:val="single" w:sz="6" w:space="0" w:color="auto"/>
            </w:tcBorders>
            <w:vAlign w:val="center"/>
          </w:tcPr>
          <w:p w14:paraId="4DB836B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Прогноз щодо продовження термiну дiї лiцензiї позитивний</w:t>
            </w:r>
          </w:p>
        </w:tc>
      </w:tr>
      <w:tr w:rsidR="00C63FF8" w:rsidRPr="00D243B2" w14:paraId="2C16A9F5" w14:textId="77777777">
        <w:trPr>
          <w:trHeight w:val="200"/>
        </w:trPr>
        <w:tc>
          <w:tcPr>
            <w:tcW w:w="3155" w:type="dxa"/>
            <w:tcBorders>
              <w:top w:val="single" w:sz="6" w:space="0" w:color="auto"/>
              <w:bottom w:val="single" w:sz="6" w:space="0" w:color="auto"/>
              <w:right w:val="single" w:sz="6" w:space="0" w:color="auto"/>
            </w:tcBorders>
          </w:tcPr>
          <w:p w14:paraId="627420D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Зберiгання пального</w:t>
            </w:r>
          </w:p>
        </w:tc>
        <w:tc>
          <w:tcPr>
            <w:tcW w:w="1500" w:type="dxa"/>
            <w:tcBorders>
              <w:top w:val="single" w:sz="6" w:space="0" w:color="auto"/>
              <w:left w:val="single" w:sz="6" w:space="0" w:color="auto"/>
              <w:bottom w:val="single" w:sz="6" w:space="0" w:color="auto"/>
              <w:right w:val="single" w:sz="6" w:space="0" w:color="auto"/>
            </w:tcBorders>
          </w:tcPr>
          <w:p w14:paraId="1C1C034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1418041420200</w:t>
            </w:r>
            <w:r w:rsidRPr="00D243B2">
              <w:rPr>
                <w:rFonts w:ascii="Times New Roman" w:hAnsi="Times New Roman" w:cs="Times New Roman"/>
              </w:rPr>
              <w:lastRenderedPageBreak/>
              <w:t>1075</w:t>
            </w:r>
          </w:p>
        </w:tc>
        <w:tc>
          <w:tcPr>
            <w:tcW w:w="1065" w:type="dxa"/>
            <w:tcBorders>
              <w:top w:val="single" w:sz="6" w:space="0" w:color="auto"/>
              <w:left w:val="single" w:sz="6" w:space="0" w:color="auto"/>
              <w:bottom w:val="single" w:sz="6" w:space="0" w:color="auto"/>
              <w:right w:val="single" w:sz="6" w:space="0" w:color="auto"/>
            </w:tcBorders>
          </w:tcPr>
          <w:p w14:paraId="79B6F00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lastRenderedPageBreak/>
              <w:t>28.05.2020</w:t>
            </w:r>
          </w:p>
        </w:tc>
        <w:tc>
          <w:tcPr>
            <w:tcW w:w="3000" w:type="dxa"/>
            <w:tcBorders>
              <w:top w:val="single" w:sz="6" w:space="0" w:color="auto"/>
              <w:left w:val="single" w:sz="6" w:space="0" w:color="auto"/>
              <w:bottom w:val="single" w:sz="6" w:space="0" w:color="auto"/>
              <w:right w:val="single" w:sz="6" w:space="0" w:color="auto"/>
            </w:tcBorders>
          </w:tcPr>
          <w:p w14:paraId="7A23BEB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xml:space="preserve">Державна фiскальна служба </w:t>
            </w:r>
            <w:r w:rsidRPr="00D243B2">
              <w:rPr>
                <w:rFonts w:ascii="Times New Roman" w:hAnsi="Times New Roman" w:cs="Times New Roman"/>
              </w:rPr>
              <w:lastRenderedPageBreak/>
              <w:t>України (39292197)</w:t>
            </w:r>
          </w:p>
        </w:tc>
        <w:tc>
          <w:tcPr>
            <w:tcW w:w="1200" w:type="dxa"/>
            <w:tcBorders>
              <w:top w:val="single" w:sz="6" w:space="0" w:color="auto"/>
              <w:left w:val="single" w:sz="6" w:space="0" w:color="auto"/>
              <w:bottom w:val="single" w:sz="6" w:space="0" w:color="auto"/>
            </w:tcBorders>
          </w:tcPr>
          <w:p w14:paraId="48597CD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lastRenderedPageBreak/>
              <w:t>28.05.2025</w:t>
            </w:r>
          </w:p>
        </w:tc>
      </w:tr>
      <w:tr w:rsidR="00C63FF8" w:rsidRPr="00D243B2" w14:paraId="5706E785" w14:textId="77777777">
        <w:trPr>
          <w:trHeight w:val="200"/>
        </w:trPr>
        <w:tc>
          <w:tcPr>
            <w:tcW w:w="3155" w:type="dxa"/>
            <w:tcBorders>
              <w:top w:val="single" w:sz="6" w:space="0" w:color="auto"/>
              <w:bottom w:val="single" w:sz="6" w:space="0" w:color="auto"/>
              <w:right w:val="single" w:sz="6" w:space="0" w:color="auto"/>
            </w:tcBorders>
            <w:vAlign w:val="center"/>
          </w:tcPr>
          <w:p w14:paraId="7C82E6C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Опис</w:t>
            </w:r>
          </w:p>
        </w:tc>
        <w:tc>
          <w:tcPr>
            <w:tcW w:w="6765" w:type="dxa"/>
            <w:gridSpan w:val="4"/>
            <w:tcBorders>
              <w:top w:val="single" w:sz="6" w:space="0" w:color="auto"/>
              <w:left w:val="single" w:sz="6" w:space="0" w:color="auto"/>
              <w:bottom w:val="single" w:sz="6" w:space="0" w:color="auto"/>
            </w:tcBorders>
            <w:vAlign w:val="center"/>
          </w:tcPr>
          <w:p w14:paraId="44DC6B2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Прогноз щодо продовження термiну дiї лiцензiї позитивний</w:t>
            </w:r>
          </w:p>
        </w:tc>
      </w:tr>
      <w:tr w:rsidR="00C63FF8" w:rsidRPr="00D243B2" w14:paraId="3614D401" w14:textId="77777777">
        <w:trPr>
          <w:trHeight w:val="200"/>
        </w:trPr>
        <w:tc>
          <w:tcPr>
            <w:tcW w:w="3155" w:type="dxa"/>
            <w:tcBorders>
              <w:top w:val="single" w:sz="6" w:space="0" w:color="auto"/>
              <w:bottom w:val="single" w:sz="6" w:space="0" w:color="auto"/>
              <w:right w:val="single" w:sz="6" w:space="0" w:color="auto"/>
            </w:tcBorders>
          </w:tcPr>
          <w:p w14:paraId="3EECAFE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Зберiгання пального</w:t>
            </w:r>
          </w:p>
        </w:tc>
        <w:tc>
          <w:tcPr>
            <w:tcW w:w="1500" w:type="dxa"/>
            <w:tcBorders>
              <w:top w:val="single" w:sz="6" w:space="0" w:color="auto"/>
              <w:left w:val="single" w:sz="6" w:space="0" w:color="auto"/>
              <w:bottom w:val="single" w:sz="6" w:space="0" w:color="auto"/>
              <w:right w:val="single" w:sz="6" w:space="0" w:color="auto"/>
            </w:tcBorders>
          </w:tcPr>
          <w:p w14:paraId="19263CC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10340414202001454</w:t>
            </w:r>
          </w:p>
        </w:tc>
        <w:tc>
          <w:tcPr>
            <w:tcW w:w="1065" w:type="dxa"/>
            <w:tcBorders>
              <w:top w:val="single" w:sz="6" w:space="0" w:color="auto"/>
              <w:left w:val="single" w:sz="6" w:space="0" w:color="auto"/>
              <w:bottom w:val="single" w:sz="6" w:space="0" w:color="auto"/>
              <w:right w:val="single" w:sz="6" w:space="0" w:color="auto"/>
            </w:tcBorders>
          </w:tcPr>
          <w:p w14:paraId="6AF5F5F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12.08.2020</w:t>
            </w:r>
          </w:p>
        </w:tc>
        <w:tc>
          <w:tcPr>
            <w:tcW w:w="3000" w:type="dxa"/>
            <w:tcBorders>
              <w:top w:val="single" w:sz="6" w:space="0" w:color="auto"/>
              <w:left w:val="single" w:sz="6" w:space="0" w:color="auto"/>
              <w:bottom w:val="single" w:sz="6" w:space="0" w:color="auto"/>
              <w:right w:val="single" w:sz="6" w:space="0" w:color="auto"/>
            </w:tcBorders>
          </w:tcPr>
          <w:p w14:paraId="78EA82A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Державна фiскальна служба України (39292197)</w:t>
            </w:r>
          </w:p>
        </w:tc>
        <w:tc>
          <w:tcPr>
            <w:tcW w:w="1200" w:type="dxa"/>
            <w:tcBorders>
              <w:top w:val="single" w:sz="6" w:space="0" w:color="auto"/>
              <w:left w:val="single" w:sz="6" w:space="0" w:color="auto"/>
              <w:bottom w:val="single" w:sz="6" w:space="0" w:color="auto"/>
            </w:tcBorders>
          </w:tcPr>
          <w:p w14:paraId="57A37D9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12.08.2025</w:t>
            </w:r>
          </w:p>
        </w:tc>
      </w:tr>
      <w:tr w:rsidR="00C63FF8" w:rsidRPr="00D243B2" w14:paraId="4B4BBED8" w14:textId="77777777">
        <w:trPr>
          <w:trHeight w:val="200"/>
        </w:trPr>
        <w:tc>
          <w:tcPr>
            <w:tcW w:w="3155" w:type="dxa"/>
            <w:tcBorders>
              <w:top w:val="single" w:sz="6" w:space="0" w:color="auto"/>
              <w:bottom w:val="single" w:sz="6" w:space="0" w:color="auto"/>
              <w:right w:val="single" w:sz="6" w:space="0" w:color="auto"/>
            </w:tcBorders>
            <w:vAlign w:val="center"/>
          </w:tcPr>
          <w:p w14:paraId="58160A4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Опис</w:t>
            </w:r>
          </w:p>
        </w:tc>
        <w:tc>
          <w:tcPr>
            <w:tcW w:w="6765" w:type="dxa"/>
            <w:gridSpan w:val="4"/>
            <w:tcBorders>
              <w:top w:val="single" w:sz="6" w:space="0" w:color="auto"/>
              <w:left w:val="single" w:sz="6" w:space="0" w:color="auto"/>
              <w:bottom w:val="single" w:sz="6" w:space="0" w:color="auto"/>
            </w:tcBorders>
            <w:vAlign w:val="center"/>
          </w:tcPr>
          <w:p w14:paraId="6094E61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Прогноз щодо продовження термiну дiї лiцензiї позитивний</w:t>
            </w:r>
          </w:p>
        </w:tc>
      </w:tr>
      <w:tr w:rsidR="00C63FF8" w:rsidRPr="00D243B2" w14:paraId="4D2E68A4" w14:textId="77777777">
        <w:trPr>
          <w:trHeight w:val="200"/>
        </w:trPr>
        <w:tc>
          <w:tcPr>
            <w:tcW w:w="3155" w:type="dxa"/>
            <w:tcBorders>
              <w:top w:val="single" w:sz="6" w:space="0" w:color="auto"/>
              <w:bottom w:val="single" w:sz="6" w:space="0" w:color="auto"/>
              <w:right w:val="single" w:sz="6" w:space="0" w:color="auto"/>
            </w:tcBorders>
          </w:tcPr>
          <w:p w14:paraId="33E5510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Дiяльнiсть експлуатуючої органiзацiї на етапi експлуатацiї ядерної установки</w:t>
            </w:r>
          </w:p>
        </w:tc>
        <w:tc>
          <w:tcPr>
            <w:tcW w:w="1500" w:type="dxa"/>
            <w:tcBorders>
              <w:top w:val="single" w:sz="6" w:space="0" w:color="auto"/>
              <w:left w:val="single" w:sz="6" w:space="0" w:color="auto"/>
              <w:bottom w:val="single" w:sz="6" w:space="0" w:color="auto"/>
              <w:right w:val="single" w:sz="6" w:space="0" w:color="auto"/>
            </w:tcBorders>
          </w:tcPr>
          <w:p w14:paraId="7F62CE0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ЕО № 001090</w:t>
            </w:r>
          </w:p>
        </w:tc>
        <w:tc>
          <w:tcPr>
            <w:tcW w:w="1065" w:type="dxa"/>
            <w:tcBorders>
              <w:top w:val="single" w:sz="6" w:space="0" w:color="auto"/>
              <w:left w:val="single" w:sz="6" w:space="0" w:color="auto"/>
              <w:bottom w:val="single" w:sz="6" w:space="0" w:color="auto"/>
              <w:right w:val="single" w:sz="6" w:space="0" w:color="auto"/>
            </w:tcBorders>
          </w:tcPr>
          <w:p w14:paraId="0C87349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05.01.2021</w:t>
            </w:r>
          </w:p>
        </w:tc>
        <w:tc>
          <w:tcPr>
            <w:tcW w:w="3000" w:type="dxa"/>
            <w:tcBorders>
              <w:top w:val="single" w:sz="6" w:space="0" w:color="auto"/>
              <w:left w:val="single" w:sz="6" w:space="0" w:color="auto"/>
              <w:bottom w:val="single" w:sz="6" w:space="0" w:color="auto"/>
              <w:right w:val="single" w:sz="6" w:space="0" w:color="auto"/>
            </w:tcBorders>
          </w:tcPr>
          <w:p w14:paraId="39F87DE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Державна iнспекцiя ядерного регулювання України</w:t>
            </w:r>
          </w:p>
        </w:tc>
        <w:tc>
          <w:tcPr>
            <w:tcW w:w="1200" w:type="dxa"/>
            <w:tcBorders>
              <w:top w:val="single" w:sz="6" w:space="0" w:color="auto"/>
              <w:left w:val="single" w:sz="6" w:space="0" w:color="auto"/>
              <w:bottom w:val="single" w:sz="6" w:space="0" w:color="auto"/>
            </w:tcBorders>
          </w:tcPr>
          <w:p w14:paraId="0D032851"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rPr>
            </w:pPr>
          </w:p>
        </w:tc>
      </w:tr>
      <w:tr w:rsidR="00C63FF8" w:rsidRPr="00D243B2" w14:paraId="4B5F4879" w14:textId="77777777">
        <w:trPr>
          <w:trHeight w:val="200"/>
        </w:trPr>
        <w:tc>
          <w:tcPr>
            <w:tcW w:w="3155" w:type="dxa"/>
            <w:tcBorders>
              <w:top w:val="single" w:sz="6" w:space="0" w:color="auto"/>
              <w:bottom w:val="single" w:sz="6" w:space="0" w:color="auto"/>
              <w:right w:val="single" w:sz="6" w:space="0" w:color="auto"/>
            </w:tcBorders>
            <w:vAlign w:val="center"/>
          </w:tcPr>
          <w:p w14:paraId="087144C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Опис</w:t>
            </w:r>
          </w:p>
        </w:tc>
        <w:tc>
          <w:tcPr>
            <w:tcW w:w="6765" w:type="dxa"/>
            <w:gridSpan w:val="4"/>
            <w:tcBorders>
              <w:top w:val="single" w:sz="6" w:space="0" w:color="auto"/>
              <w:left w:val="single" w:sz="6" w:space="0" w:color="auto"/>
              <w:bottom w:val="single" w:sz="6" w:space="0" w:color="auto"/>
            </w:tcBorders>
            <w:vAlign w:val="center"/>
          </w:tcPr>
          <w:p w14:paraId="7C68610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до видачи лiцензiї на провадження дiяльностi на етапi життєвого циклу "зняття з експлуатацiї ядерної установки" енергоблока №5 Запорiзької АЕС"</w:t>
            </w:r>
          </w:p>
        </w:tc>
      </w:tr>
      <w:tr w:rsidR="00C63FF8" w:rsidRPr="00D243B2" w14:paraId="5CB32F15" w14:textId="77777777">
        <w:trPr>
          <w:trHeight w:val="200"/>
        </w:trPr>
        <w:tc>
          <w:tcPr>
            <w:tcW w:w="3155" w:type="dxa"/>
            <w:tcBorders>
              <w:top w:val="single" w:sz="6" w:space="0" w:color="auto"/>
              <w:bottom w:val="single" w:sz="6" w:space="0" w:color="auto"/>
              <w:right w:val="single" w:sz="6" w:space="0" w:color="auto"/>
            </w:tcBorders>
          </w:tcPr>
          <w:p w14:paraId="216C186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Дiяльнiсть експлуатуючої органiзацiї на етапi життєвого циклу "експлуатацiя ядерної установки"</w:t>
            </w:r>
          </w:p>
        </w:tc>
        <w:tc>
          <w:tcPr>
            <w:tcW w:w="1500" w:type="dxa"/>
            <w:tcBorders>
              <w:top w:val="single" w:sz="6" w:space="0" w:color="auto"/>
              <w:left w:val="single" w:sz="6" w:space="0" w:color="auto"/>
              <w:bottom w:val="single" w:sz="6" w:space="0" w:color="auto"/>
              <w:right w:val="single" w:sz="6" w:space="0" w:color="auto"/>
            </w:tcBorders>
          </w:tcPr>
          <w:p w14:paraId="4AF12E7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ЕО № 000064</w:t>
            </w:r>
          </w:p>
        </w:tc>
        <w:tc>
          <w:tcPr>
            <w:tcW w:w="1065" w:type="dxa"/>
            <w:tcBorders>
              <w:top w:val="single" w:sz="6" w:space="0" w:color="auto"/>
              <w:left w:val="single" w:sz="6" w:space="0" w:color="auto"/>
              <w:bottom w:val="single" w:sz="6" w:space="0" w:color="auto"/>
              <w:right w:val="single" w:sz="6" w:space="0" w:color="auto"/>
            </w:tcBorders>
          </w:tcPr>
          <w:p w14:paraId="218F64A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19.07.2002</w:t>
            </w:r>
          </w:p>
        </w:tc>
        <w:tc>
          <w:tcPr>
            <w:tcW w:w="3000" w:type="dxa"/>
            <w:tcBorders>
              <w:top w:val="single" w:sz="6" w:space="0" w:color="auto"/>
              <w:left w:val="single" w:sz="6" w:space="0" w:color="auto"/>
              <w:bottom w:val="single" w:sz="6" w:space="0" w:color="auto"/>
              <w:right w:val="single" w:sz="6" w:space="0" w:color="auto"/>
            </w:tcBorders>
          </w:tcPr>
          <w:p w14:paraId="1515AFC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Державна iнспекцiя ядерного регулювання України</w:t>
            </w:r>
          </w:p>
        </w:tc>
        <w:tc>
          <w:tcPr>
            <w:tcW w:w="1200" w:type="dxa"/>
            <w:tcBorders>
              <w:top w:val="single" w:sz="6" w:space="0" w:color="auto"/>
              <w:left w:val="single" w:sz="6" w:space="0" w:color="auto"/>
              <w:bottom w:val="single" w:sz="6" w:space="0" w:color="auto"/>
            </w:tcBorders>
          </w:tcPr>
          <w:p w14:paraId="7C04BC27"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rPr>
            </w:pPr>
          </w:p>
        </w:tc>
      </w:tr>
      <w:tr w:rsidR="00C63FF8" w:rsidRPr="00D243B2" w14:paraId="3C91CA3C" w14:textId="77777777">
        <w:trPr>
          <w:trHeight w:val="200"/>
        </w:trPr>
        <w:tc>
          <w:tcPr>
            <w:tcW w:w="3155" w:type="dxa"/>
            <w:tcBorders>
              <w:top w:val="single" w:sz="6" w:space="0" w:color="auto"/>
              <w:bottom w:val="single" w:sz="6" w:space="0" w:color="auto"/>
              <w:right w:val="single" w:sz="6" w:space="0" w:color="auto"/>
            </w:tcBorders>
            <w:vAlign w:val="center"/>
          </w:tcPr>
          <w:p w14:paraId="61222FD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Опис</w:t>
            </w:r>
          </w:p>
        </w:tc>
        <w:tc>
          <w:tcPr>
            <w:tcW w:w="6765" w:type="dxa"/>
            <w:gridSpan w:val="4"/>
            <w:tcBorders>
              <w:top w:val="single" w:sz="6" w:space="0" w:color="auto"/>
              <w:left w:val="single" w:sz="6" w:space="0" w:color="auto"/>
              <w:bottom w:val="single" w:sz="6" w:space="0" w:color="auto"/>
            </w:tcBorders>
            <w:vAlign w:val="center"/>
          </w:tcPr>
          <w:p w14:paraId="7792249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Дiє до видачи лiцензiї на провадження дiяльностi на етапi ЖЦ "зняття з експлуатацiї ядерної установки"енергоблока № 3 ЮУ АЕС</w:t>
            </w:r>
          </w:p>
        </w:tc>
      </w:tr>
      <w:tr w:rsidR="00C63FF8" w:rsidRPr="00D243B2" w14:paraId="4E6BC58C" w14:textId="77777777">
        <w:trPr>
          <w:trHeight w:val="200"/>
        </w:trPr>
        <w:tc>
          <w:tcPr>
            <w:tcW w:w="3155" w:type="dxa"/>
            <w:tcBorders>
              <w:top w:val="single" w:sz="6" w:space="0" w:color="auto"/>
              <w:bottom w:val="single" w:sz="6" w:space="0" w:color="auto"/>
              <w:right w:val="single" w:sz="6" w:space="0" w:color="auto"/>
            </w:tcBorders>
          </w:tcPr>
          <w:p w14:paraId="4008278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Дiяльнiсть експлуатуючої органiзацiї на етапi життєвого циклу "експлуатацiя ядерної установки"</w:t>
            </w:r>
          </w:p>
        </w:tc>
        <w:tc>
          <w:tcPr>
            <w:tcW w:w="1500" w:type="dxa"/>
            <w:tcBorders>
              <w:top w:val="single" w:sz="6" w:space="0" w:color="auto"/>
              <w:left w:val="single" w:sz="6" w:space="0" w:color="auto"/>
              <w:bottom w:val="single" w:sz="6" w:space="0" w:color="auto"/>
              <w:right w:val="single" w:sz="6" w:space="0" w:color="auto"/>
            </w:tcBorders>
          </w:tcPr>
          <w:p w14:paraId="13E0533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ЕО № 000196</w:t>
            </w:r>
          </w:p>
        </w:tc>
        <w:tc>
          <w:tcPr>
            <w:tcW w:w="1065" w:type="dxa"/>
            <w:tcBorders>
              <w:top w:val="single" w:sz="6" w:space="0" w:color="auto"/>
              <w:left w:val="single" w:sz="6" w:space="0" w:color="auto"/>
              <w:bottom w:val="single" w:sz="6" w:space="0" w:color="auto"/>
              <w:right w:val="single" w:sz="6" w:space="0" w:color="auto"/>
            </w:tcBorders>
          </w:tcPr>
          <w:p w14:paraId="1FE40B5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10.08.2004</w:t>
            </w:r>
          </w:p>
        </w:tc>
        <w:tc>
          <w:tcPr>
            <w:tcW w:w="3000" w:type="dxa"/>
            <w:tcBorders>
              <w:top w:val="single" w:sz="6" w:space="0" w:color="auto"/>
              <w:left w:val="single" w:sz="6" w:space="0" w:color="auto"/>
              <w:bottom w:val="single" w:sz="6" w:space="0" w:color="auto"/>
              <w:right w:val="single" w:sz="6" w:space="0" w:color="auto"/>
            </w:tcBorders>
          </w:tcPr>
          <w:p w14:paraId="0A92E2B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Державна iнспекцiя ядерного регулювання України</w:t>
            </w:r>
          </w:p>
        </w:tc>
        <w:tc>
          <w:tcPr>
            <w:tcW w:w="1200" w:type="dxa"/>
            <w:tcBorders>
              <w:top w:val="single" w:sz="6" w:space="0" w:color="auto"/>
              <w:left w:val="single" w:sz="6" w:space="0" w:color="auto"/>
              <w:bottom w:val="single" w:sz="6" w:space="0" w:color="auto"/>
            </w:tcBorders>
          </w:tcPr>
          <w:p w14:paraId="40105A7A"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rPr>
            </w:pPr>
          </w:p>
        </w:tc>
      </w:tr>
      <w:tr w:rsidR="00C63FF8" w:rsidRPr="00D243B2" w14:paraId="62B250DC" w14:textId="77777777">
        <w:trPr>
          <w:trHeight w:val="200"/>
        </w:trPr>
        <w:tc>
          <w:tcPr>
            <w:tcW w:w="3155" w:type="dxa"/>
            <w:tcBorders>
              <w:top w:val="single" w:sz="6" w:space="0" w:color="auto"/>
              <w:bottom w:val="single" w:sz="6" w:space="0" w:color="auto"/>
              <w:right w:val="single" w:sz="6" w:space="0" w:color="auto"/>
            </w:tcBorders>
            <w:vAlign w:val="center"/>
          </w:tcPr>
          <w:p w14:paraId="178673C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Опис</w:t>
            </w:r>
          </w:p>
        </w:tc>
        <w:tc>
          <w:tcPr>
            <w:tcW w:w="6765" w:type="dxa"/>
            <w:gridSpan w:val="4"/>
            <w:tcBorders>
              <w:top w:val="single" w:sz="6" w:space="0" w:color="auto"/>
              <w:left w:val="single" w:sz="6" w:space="0" w:color="auto"/>
              <w:bottom w:val="single" w:sz="6" w:space="0" w:color="auto"/>
            </w:tcBorders>
            <w:vAlign w:val="center"/>
          </w:tcPr>
          <w:p w14:paraId="1C14BD6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Дiє до завершення етапу життевого циклу "експлуатацiя ядерної установки Запорiзька АЕС". Прогноз щодо продовження термiну дiї лiцензiї позитивний</w:t>
            </w:r>
          </w:p>
        </w:tc>
      </w:tr>
      <w:tr w:rsidR="00C63FF8" w:rsidRPr="00D243B2" w14:paraId="0F1FD432" w14:textId="77777777">
        <w:trPr>
          <w:trHeight w:val="200"/>
        </w:trPr>
        <w:tc>
          <w:tcPr>
            <w:tcW w:w="3155" w:type="dxa"/>
            <w:tcBorders>
              <w:top w:val="single" w:sz="6" w:space="0" w:color="auto"/>
              <w:bottom w:val="single" w:sz="6" w:space="0" w:color="auto"/>
              <w:right w:val="single" w:sz="6" w:space="0" w:color="auto"/>
            </w:tcBorders>
          </w:tcPr>
          <w:p w14:paraId="6DD4F63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Дiяльнiсть експлуатуючої органiзацiї на етапi життєвого циклу "експлуатацiя ядерної установки"</w:t>
            </w:r>
          </w:p>
        </w:tc>
        <w:tc>
          <w:tcPr>
            <w:tcW w:w="1500" w:type="dxa"/>
            <w:tcBorders>
              <w:top w:val="single" w:sz="6" w:space="0" w:color="auto"/>
              <w:left w:val="single" w:sz="6" w:space="0" w:color="auto"/>
              <w:bottom w:val="single" w:sz="6" w:space="0" w:color="auto"/>
              <w:right w:val="single" w:sz="6" w:space="0" w:color="auto"/>
            </w:tcBorders>
          </w:tcPr>
          <w:p w14:paraId="1DF6843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ЕО № 000943</w:t>
            </w:r>
          </w:p>
        </w:tc>
        <w:tc>
          <w:tcPr>
            <w:tcW w:w="1065" w:type="dxa"/>
            <w:tcBorders>
              <w:top w:val="single" w:sz="6" w:space="0" w:color="auto"/>
              <w:left w:val="single" w:sz="6" w:space="0" w:color="auto"/>
              <w:bottom w:val="single" w:sz="6" w:space="0" w:color="auto"/>
              <w:right w:val="single" w:sz="6" w:space="0" w:color="auto"/>
            </w:tcBorders>
          </w:tcPr>
          <w:p w14:paraId="153AB23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10.12.2010</w:t>
            </w:r>
          </w:p>
        </w:tc>
        <w:tc>
          <w:tcPr>
            <w:tcW w:w="3000" w:type="dxa"/>
            <w:tcBorders>
              <w:top w:val="single" w:sz="6" w:space="0" w:color="auto"/>
              <w:left w:val="single" w:sz="6" w:space="0" w:color="auto"/>
              <w:bottom w:val="single" w:sz="6" w:space="0" w:color="auto"/>
              <w:right w:val="single" w:sz="6" w:space="0" w:color="auto"/>
            </w:tcBorders>
          </w:tcPr>
          <w:p w14:paraId="07D363A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Державна iнспекцiя ядерного регулювання України</w:t>
            </w:r>
          </w:p>
        </w:tc>
        <w:tc>
          <w:tcPr>
            <w:tcW w:w="1200" w:type="dxa"/>
            <w:tcBorders>
              <w:top w:val="single" w:sz="6" w:space="0" w:color="auto"/>
              <w:left w:val="single" w:sz="6" w:space="0" w:color="auto"/>
              <w:bottom w:val="single" w:sz="6" w:space="0" w:color="auto"/>
            </w:tcBorders>
          </w:tcPr>
          <w:p w14:paraId="53A2298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31.12.2031</w:t>
            </w:r>
          </w:p>
        </w:tc>
      </w:tr>
      <w:tr w:rsidR="00C63FF8" w:rsidRPr="00D243B2" w14:paraId="2F5A1706" w14:textId="77777777">
        <w:trPr>
          <w:trHeight w:val="200"/>
        </w:trPr>
        <w:tc>
          <w:tcPr>
            <w:tcW w:w="3155" w:type="dxa"/>
            <w:tcBorders>
              <w:top w:val="single" w:sz="6" w:space="0" w:color="auto"/>
              <w:bottom w:val="single" w:sz="6" w:space="0" w:color="auto"/>
              <w:right w:val="single" w:sz="6" w:space="0" w:color="auto"/>
            </w:tcBorders>
            <w:vAlign w:val="center"/>
          </w:tcPr>
          <w:p w14:paraId="531C45D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Опис</w:t>
            </w:r>
          </w:p>
        </w:tc>
        <w:tc>
          <w:tcPr>
            <w:tcW w:w="6765" w:type="dxa"/>
            <w:gridSpan w:val="4"/>
            <w:tcBorders>
              <w:top w:val="single" w:sz="6" w:space="0" w:color="auto"/>
              <w:left w:val="single" w:sz="6" w:space="0" w:color="auto"/>
              <w:bottom w:val="single" w:sz="6" w:space="0" w:color="auto"/>
            </w:tcBorders>
            <w:vAlign w:val="center"/>
          </w:tcPr>
          <w:p w14:paraId="7EAF8A5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Прогноз щодо продовження термiну дiї лiцензiї позитивний</w:t>
            </w:r>
          </w:p>
        </w:tc>
      </w:tr>
      <w:tr w:rsidR="00C63FF8" w:rsidRPr="00D243B2" w14:paraId="58D707CD" w14:textId="77777777">
        <w:trPr>
          <w:trHeight w:val="200"/>
        </w:trPr>
        <w:tc>
          <w:tcPr>
            <w:tcW w:w="3155" w:type="dxa"/>
            <w:tcBorders>
              <w:top w:val="single" w:sz="6" w:space="0" w:color="auto"/>
              <w:bottom w:val="single" w:sz="6" w:space="0" w:color="auto"/>
              <w:right w:val="single" w:sz="6" w:space="0" w:color="auto"/>
            </w:tcBorders>
          </w:tcPr>
          <w:p w14:paraId="2E3213A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Дiяльнiсть експлуатуючої органiзацiї на етапi життєвого циклу "експлуатацiя ядерної установки"</w:t>
            </w:r>
          </w:p>
        </w:tc>
        <w:tc>
          <w:tcPr>
            <w:tcW w:w="1500" w:type="dxa"/>
            <w:tcBorders>
              <w:top w:val="single" w:sz="6" w:space="0" w:color="auto"/>
              <w:left w:val="single" w:sz="6" w:space="0" w:color="auto"/>
              <w:bottom w:val="single" w:sz="6" w:space="0" w:color="auto"/>
              <w:right w:val="single" w:sz="6" w:space="0" w:color="auto"/>
            </w:tcBorders>
          </w:tcPr>
          <w:p w14:paraId="5229AD2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ЕО № 000944</w:t>
            </w:r>
          </w:p>
        </w:tc>
        <w:tc>
          <w:tcPr>
            <w:tcW w:w="1065" w:type="dxa"/>
            <w:tcBorders>
              <w:top w:val="single" w:sz="6" w:space="0" w:color="auto"/>
              <w:left w:val="single" w:sz="6" w:space="0" w:color="auto"/>
              <w:bottom w:val="single" w:sz="6" w:space="0" w:color="auto"/>
              <w:right w:val="single" w:sz="6" w:space="0" w:color="auto"/>
            </w:tcBorders>
          </w:tcPr>
          <w:p w14:paraId="23E4EB8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10.12.2010</w:t>
            </w:r>
          </w:p>
        </w:tc>
        <w:tc>
          <w:tcPr>
            <w:tcW w:w="3000" w:type="dxa"/>
            <w:tcBorders>
              <w:top w:val="single" w:sz="6" w:space="0" w:color="auto"/>
              <w:left w:val="single" w:sz="6" w:space="0" w:color="auto"/>
              <w:bottom w:val="single" w:sz="6" w:space="0" w:color="auto"/>
              <w:right w:val="single" w:sz="6" w:space="0" w:color="auto"/>
            </w:tcBorders>
          </w:tcPr>
          <w:p w14:paraId="202BF6D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Державна iнспекцiя ядерного регулювання України</w:t>
            </w:r>
          </w:p>
        </w:tc>
        <w:tc>
          <w:tcPr>
            <w:tcW w:w="1200" w:type="dxa"/>
            <w:tcBorders>
              <w:top w:val="single" w:sz="6" w:space="0" w:color="auto"/>
              <w:left w:val="single" w:sz="6" w:space="0" w:color="auto"/>
              <w:bottom w:val="single" w:sz="6" w:space="0" w:color="auto"/>
            </w:tcBorders>
          </w:tcPr>
          <w:p w14:paraId="51A8EE9E"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rPr>
            </w:pPr>
          </w:p>
        </w:tc>
      </w:tr>
      <w:tr w:rsidR="00C63FF8" w:rsidRPr="00D243B2" w14:paraId="6E870261" w14:textId="77777777">
        <w:trPr>
          <w:trHeight w:val="200"/>
        </w:trPr>
        <w:tc>
          <w:tcPr>
            <w:tcW w:w="3155" w:type="dxa"/>
            <w:tcBorders>
              <w:top w:val="single" w:sz="6" w:space="0" w:color="auto"/>
              <w:bottom w:val="single" w:sz="6" w:space="0" w:color="auto"/>
              <w:right w:val="single" w:sz="6" w:space="0" w:color="auto"/>
            </w:tcBorders>
            <w:vAlign w:val="center"/>
          </w:tcPr>
          <w:p w14:paraId="4C532C9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Опис</w:t>
            </w:r>
          </w:p>
        </w:tc>
        <w:tc>
          <w:tcPr>
            <w:tcW w:w="6765" w:type="dxa"/>
            <w:gridSpan w:val="4"/>
            <w:tcBorders>
              <w:top w:val="single" w:sz="6" w:space="0" w:color="auto"/>
              <w:left w:val="single" w:sz="6" w:space="0" w:color="auto"/>
              <w:bottom w:val="single" w:sz="6" w:space="0" w:color="auto"/>
            </w:tcBorders>
            <w:vAlign w:val="center"/>
          </w:tcPr>
          <w:p w14:paraId="2DE2BD5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Дiє до видачi лiцензiї на провадження дiяльностi на етапi життєвого циклу &lt;зняття з експлуатацiї ядерної установки енергоблока № 3 Рiвненської АЕС&gt;. Прогноз щодо продовження термiну дiї лiцензiї позитивний</w:t>
            </w:r>
          </w:p>
        </w:tc>
      </w:tr>
      <w:tr w:rsidR="00C63FF8" w:rsidRPr="00D243B2" w14:paraId="36728626" w14:textId="77777777">
        <w:trPr>
          <w:trHeight w:val="200"/>
        </w:trPr>
        <w:tc>
          <w:tcPr>
            <w:tcW w:w="3155" w:type="dxa"/>
            <w:tcBorders>
              <w:top w:val="single" w:sz="6" w:space="0" w:color="auto"/>
              <w:bottom w:val="single" w:sz="6" w:space="0" w:color="auto"/>
              <w:right w:val="single" w:sz="6" w:space="0" w:color="auto"/>
            </w:tcBorders>
          </w:tcPr>
          <w:p w14:paraId="4C73378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Дiяльнiсть експлуатуючої органiзацiї на етапi життєвого циклу "експлуатацiя ядерної установки"</w:t>
            </w:r>
          </w:p>
        </w:tc>
        <w:tc>
          <w:tcPr>
            <w:tcW w:w="1500" w:type="dxa"/>
            <w:tcBorders>
              <w:top w:val="single" w:sz="6" w:space="0" w:color="auto"/>
              <w:left w:val="single" w:sz="6" w:space="0" w:color="auto"/>
              <w:bottom w:val="single" w:sz="6" w:space="0" w:color="auto"/>
              <w:right w:val="single" w:sz="6" w:space="0" w:color="auto"/>
            </w:tcBorders>
          </w:tcPr>
          <w:p w14:paraId="7B260C4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ЕО № 000220</w:t>
            </w:r>
          </w:p>
        </w:tc>
        <w:tc>
          <w:tcPr>
            <w:tcW w:w="1065" w:type="dxa"/>
            <w:tcBorders>
              <w:top w:val="single" w:sz="6" w:space="0" w:color="auto"/>
              <w:left w:val="single" w:sz="6" w:space="0" w:color="auto"/>
              <w:bottom w:val="single" w:sz="6" w:space="0" w:color="auto"/>
              <w:right w:val="single" w:sz="6" w:space="0" w:color="auto"/>
            </w:tcBorders>
          </w:tcPr>
          <w:p w14:paraId="7DB228F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05.10.2004</w:t>
            </w:r>
          </w:p>
        </w:tc>
        <w:tc>
          <w:tcPr>
            <w:tcW w:w="3000" w:type="dxa"/>
            <w:tcBorders>
              <w:top w:val="single" w:sz="6" w:space="0" w:color="auto"/>
              <w:left w:val="single" w:sz="6" w:space="0" w:color="auto"/>
              <w:bottom w:val="single" w:sz="6" w:space="0" w:color="auto"/>
              <w:right w:val="single" w:sz="6" w:space="0" w:color="auto"/>
            </w:tcBorders>
          </w:tcPr>
          <w:p w14:paraId="36DB04B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Державна iнспекцiя ядерного регулювання України</w:t>
            </w:r>
          </w:p>
        </w:tc>
        <w:tc>
          <w:tcPr>
            <w:tcW w:w="1200" w:type="dxa"/>
            <w:tcBorders>
              <w:top w:val="single" w:sz="6" w:space="0" w:color="auto"/>
              <w:left w:val="single" w:sz="6" w:space="0" w:color="auto"/>
              <w:bottom w:val="single" w:sz="6" w:space="0" w:color="auto"/>
            </w:tcBorders>
          </w:tcPr>
          <w:p w14:paraId="0B50D11A"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rPr>
            </w:pPr>
          </w:p>
        </w:tc>
      </w:tr>
      <w:tr w:rsidR="00C63FF8" w:rsidRPr="00D243B2" w14:paraId="5A7329D1" w14:textId="77777777">
        <w:trPr>
          <w:trHeight w:val="200"/>
        </w:trPr>
        <w:tc>
          <w:tcPr>
            <w:tcW w:w="3155" w:type="dxa"/>
            <w:tcBorders>
              <w:top w:val="single" w:sz="6" w:space="0" w:color="auto"/>
              <w:bottom w:val="single" w:sz="6" w:space="0" w:color="auto"/>
              <w:right w:val="single" w:sz="6" w:space="0" w:color="auto"/>
            </w:tcBorders>
            <w:vAlign w:val="center"/>
          </w:tcPr>
          <w:p w14:paraId="6291200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Опис</w:t>
            </w:r>
          </w:p>
        </w:tc>
        <w:tc>
          <w:tcPr>
            <w:tcW w:w="6765" w:type="dxa"/>
            <w:gridSpan w:val="4"/>
            <w:tcBorders>
              <w:top w:val="single" w:sz="6" w:space="0" w:color="auto"/>
              <w:left w:val="single" w:sz="6" w:space="0" w:color="auto"/>
              <w:bottom w:val="single" w:sz="6" w:space="0" w:color="auto"/>
            </w:tcBorders>
            <w:vAlign w:val="center"/>
          </w:tcPr>
          <w:p w14:paraId="74862CD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Дiє до видачi лiцензiї на провадження дiяльностi на етапi життєвого циклу "зняття з експлуатацiї ядерної установки" енергоблока№1 Хмельницької АЕС. Прогноз щодо продовження термiну дiї лiцензiї позитивний</w:t>
            </w:r>
          </w:p>
        </w:tc>
      </w:tr>
      <w:tr w:rsidR="00C63FF8" w:rsidRPr="00D243B2" w14:paraId="35AB813E" w14:textId="77777777">
        <w:trPr>
          <w:trHeight w:val="200"/>
        </w:trPr>
        <w:tc>
          <w:tcPr>
            <w:tcW w:w="3155" w:type="dxa"/>
            <w:tcBorders>
              <w:top w:val="single" w:sz="6" w:space="0" w:color="auto"/>
              <w:bottom w:val="single" w:sz="6" w:space="0" w:color="auto"/>
              <w:right w:val="single" w:sz="6" w:space="0" w:color="auto"/>
            </w:tcBorders>
          </w:tcPr>
          <w:p w14:paraId="0F181E8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Дiяльнiсть експлуатуючої органiзацiї на етапi життєвого циклу "експлуатацiя ядерної установки"</w:t>
            </w:r>
          </w:p>
        </w:tc>
        <w:tc>
          <w:tcPr>
            <w:tcW w:w="1500" w:type="dxa"/>
            <w:tcBorders>
              <w:top w:val="single" w:sz="6" w:space="0" w:color="auto"/>
              <w:left w:val="single" w:sz="6" w:space="0" w:color="auto"/>
              <w:bottom w:val="single" w:sz="6" w:space="0" w:color="auto"/>
              <w:right w:val="single" w:sz="6" w:space="0" w:color="auto"/>
            </w:tcBorders>
          </w:tcPr>
          <w:p w14:paraId="2B58E91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ЕО № 000289</w:t>
            </w:r>
          </w:p>
        </w:tc>
        <w:tc>
          <w:tcPr>
            <w:tcW w:w="1065" w:type="dxa"/>
            <w:tcBorders>
              <w:top w:val="single" w:sz="6" w:space="0" w:color="auto"/>
              <w:left w:val="single" w:sz="6" w:space="0" w:color="auto"/>
              <w:bottom w:val="single" w:sz="6" w:space="0" w:color="auto"/>
              <w:right w:val="single" w:sz="6" w:space="0" w:color="auto"/>
            </w:tcBorders>
          </w:tcPr>
          <w:p w14:paraId="0CF286A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15.12.2005</w:t>
            </w:r>
          </w:p>
        </w:tc>
        <w:tc>
          <w:tcPr>
            <w:tcW w:w="3000" w:type="dxa"/>
            <w:tcBorders>
              <w:top w:val="single" w:sz="6" w:space="0" w:color="auto"/>
              <w:left w:val="single" w:sz="6" w:space="0" w:color="auto"/>
              <w:bottom w:val="single" w:sz="6" w:space="0" w:color="auto"/>
              <w:right w:val="single" w:sz="6" w:space="0" w:color="auto"/>
            </w:tcBorders>
          </w:tcPr>
          <w:p w14:paraId="4F2454B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Державна iнспекцiя ядерного регулювання України</w:t>
            </w:r>
          </w:p>
        </w:tc>
        <w:tc>
          <w:tcPr>
            <w:tcW w:w="1200" w:type="dxa"/>
            <w:tcBorders>
              <w:top w:val="single" w:sz="6" w:space="0" w:color="auto"/>
              <w:left w:val="single" w:sz="6" w:space="0" w:color="auto"/>
              <w:bottom w:val="single" w:sz="6" w:space="0" w:color="auto"/>
            </w:tcBorders>
          </w:tcPr>
          <w:p w14:paraId="3FD3A69C"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rPr>
            </w:pPr>
          </w:p>
        </w:tc>
      </w:tr>
      <w:tr w:rsidR="00C63FF8" w:rsidRPr="00D243B2" w14:paraId="4D3BDA7D" w14:textId="77777777">
        <w:trPr>
          <w:trHeight w:val="200"/>
        </w:trPr>
        <w:tc>
          <w:tcPr>
            <w:tcW w:w="3155" w:type="dxa"/>
            <w:tcBorders>
              <w:top w:val="single" w:sz="6" w:space="0" w:color="auto"/>
              <w:bottom w:val="single" w:sz="6" w:space="0" w:color="auto"/>
              <w:right w:val="single" w:sz="6" w:space="0" w:color="auto"/>
            </w:tcBorders>
            <w:vAlign w:val="center"/>
          </w:tcPr>
          <w:p w14:paraId="0F8A07C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Опис</w:t>
            </w:r>
          </w:p>
        </w:tc>
        <w:tc>
          <w:tcPr>
            <w:tcW w:w="6765" w:type="dxa"/>
            <w:gridSpan w:val="4"/>
            <w:tcBorders>
              <w:top w:val="single" w:sz="6" w:space="0" w:color="auto"/>
              <w:left w:val="single" w:sz="6" w:space="0" w:color="auto"/>
              <w:bottom w:val="single" w:sz="6" w:space="0" w:color="auto"/>
            </w:tcBorders>
            <w:vAlign w:val="center"/>
          </w:tcPr>
          <w:p w14:paraId="3D5A535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Дiє до завершення етапу життєвого циклу "експлуатацiя ядерної установки енергоблоку № 2 Хмельницької АЕС". Прогноз щодо продовження термiну дiї лiцензiї позитивний</w:t>
            </w:r>
          </w:p>
        </w:tc>
      </w:tr>
      <w:tr w:rsidR="00C63FF8" w:rsidRPr="00D243B2" w14:paraId="10892A7A" w14:textId="77777777">
        <w:trPr>
          <w:trHeight w:val="200"/>
        </w:trPr>
        <w:tc>
          <w:tcPr>
            <w:tcW w:w="3155" w:type="dxa"/>
            <w:tcBorders>
              <w:top w:val="single" w:sz="6" w:space="0" w:color="auto"/>
              <w:bottom w:val="single" w:sz="6" w:space="0" w:color="auto"/>
              <w:right w:val="single" w:sz="6" w:space="0" w:color="auto"/>
            </w:tcBorders>
          </w:tcPr>
          <w:p w14:paraId="0C39DBD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xml:space="preserve">Дiяльнiсть експлуатуючої органiзацiї на етапi життєвого </w:t>
            </w:r>
            <w:r w:rsidRPr="00D243B2">
              <w:rPr>
                <w:rFonts w:ascii="Times New Roman" w:hAnsi="Times New Roman" w:cs="Times New Roman"/>
              </w:rPr>
              <w:lastRenderedPageBreak/>
              <w:t>циклу "експлуатацiя ядерної установки"</w:t>
            </w:r>
          </w:p>
        </w:tc>
        <w:tc>
          <w:tcPr>
            <w:tcW w:w="1500" w:type="dxa"/>
            <w:tcBorders>
              <w:top w:val="single" w:sz="6" w:space="0" w:color="auto"/>
              <w:left w:val="single" w:sz="6" w:space="0" w:color="auto"/>
              <w:bottom w:val="single" w:sz="6" w:space="0" w:color="auto"/>
              <w:right w:val="single" w:sz="6" w:space="0" w:color="auto"/>
            </w:tcBorders>
          </w:tcPr>
          <w:p w14:paraId="22B4305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lastRenderedPageBreak/>
              <w:t>ЕО № 000313</w:t>
            </w:r>
          </w:p>
        </w:tc>
        <w:tc>
          <w:tcPr>
            <w:tcW w:w="1065" w:type="dxa"/>
            <w:tcBorders>
              <w:top w:val="single" w:sz="6" w:space="0" w:color="auto"/>
              <w:left w:val="single" w:sz="6" w:space="0" w:color="auto"/>
              <w:bottom w:val="single" w:sz="6" w:space="0" w:color="auto"/>
              <w:right w:val="single" w:sz="6" w:space="0" w:color="auto"/>
            </w:tcBorders>
          </w:tcPr>
          <w:p w14:paraId="75AFFE0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06.04.2006</w:t>
            </w:r>
          </w:p>
        </w:tc>
        <w:tc>
          <w:tcPr>
            <w:tcW w:w="3000" w:type="dxa"/>
            <w:tcBorders>
              <w:top w:val="single" w:sz="6" w:space="0" w:color="auto"/>
              <w:left w:val="single" w:sz="6" w:space="0" w:color="auto"/>
              <w:bottom w:val="single" w:sz="6" w:space="0" w:color="auto"/>
              <w:right w:val="single" w:sz="6" w:space="0" w:color="auto"/>
            </w:tcBorders>
          </w:tcPr>
          <w:p w14:paraId="7BB2479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Державна iнспекцiя ядерного регулювання України</w:t>
            </w:r>
          </w:p>
        </w:tc>
        <w:tc>
          <w:tcPr>
            <w:tcW w:w="1200" w:type="dxa"/>
            <w:tcBorders>
              <w:top w:val="single" w:sz="6" w:space="0" w:color="auto"/>
              <w:left w:val="single" w:sz="6" w:space="0" w:color="auto"/>
              <w:bottom w:val="single" w:sz="6" w:space="0" w:color="auto"/>
            </w:tcBorders>
          </w:tcPr>
          <w:p w14:paraId="01721480"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rPr>
            </w:pPr>
          </w:p>
        </w:tc>
      </w:tr>
      <w:tr w:rsidR="00C63FF8" w:rsidRPr="00D243B2" w14:paraId="1B3051EA" w14:textId="77777777">
        <w:trPr>
          <w:trHeight w:val="200"/>
        </w:trPr>
        <w:tc>
          <w:tcPr>
            <w:tcW w:w="3155" w:type="dxa"/>
            <w:tcBorders>
              <w:top w:val="single" w:sz="6" w:space="0" w:color="auto"/>
              <w:bottom w:val="single" w:sz="6" w:space="0" w:color="auto"/>
              <w:right w:val="single" w:sz="6" w:space="0" w:color="auto"/>
            </w:tcBorders>
            <w:vAlign w:val="center"/>
          </w:tcPr>
          <w:p w14:paraId="792F31B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Опис</w:t>
            </w:r>
          </w:p>
        </w:tc>
        <w:tc>
          <w:tcPr>
            <w:tcW w:w="6765" w:type="dxa"/>
            <w:gridSpan w:val="4"/>
            <w:tcBorders>
              <w:top w:val="single" w:sz="6" w:space="0" w:color="auto"/>
              <w:left w:val="single" w:sz="6" w:space="0" w:color="auto"/>
              <w:bottom w:val="single" w:sz="6" w:space="0" w:color="auto"/>
            </w:tcBorders>
            <w:vAlign w:val="center"/>
          </w:tcPr>
          <w:p w14:paraId="2293CD1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Дiє до завершення етапу життєвого циклу "експлуатацiя ядерної установки енергоблоку№4 Рiвненської АЕС". Прогноз щодо продовження термiну дiї лiцензiї позитивний</w:t>
            </w:r>
          </w:p>
        </w:tc>
      </w:tr>
      <w:tr w:rsidR="00C63FF8" w:rsidRPr="00D243B2" w14:paraId="58E98C33" w14:textId="77777777">
        <w:trPr>
          <w:trHeight w:val="200"/>
        </w:trPr>
        <w:tc>
          <w:tcPr>
            <w:tcW w:w="3155" w:type="dxa"/>
            <w:tcBorders>
              <w:top w:val="single" w:sz="6" w:space="0" w:color="auto"/>
              <w:bottom w:val="single" w:sz="6" w:space="0" w:color="auto"/>
              <w:right w:val="single" w:sz="6" w:space="0" w:color="auto"/>
            </w:tcBorders>
          </w:tcPr>
          <w:p w14:paraId="27C32DF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Дiяльнiсть експлуатуючої органiзацiї на етапi життєвого циклу "будiвництво та введення в експлуатацiю ядерної установки</w:t>
            </w:r>
          </w:p>
        </w:tc>
        <w:tc>
          <w:tcPr>
            <w:tcW w:w="1500" w:type="dxa"/>
            <w:tcBorders>
              <w:top w:val="single" w:sz="6" w:space="0" w:color="auto"/>
              <w:left w:val="single" w:sz="6" w:space="0" w:color="auto"/>
              <w:bottom w:val="single" w:sz="6" w:space="0" w:color="auto"/>
              <w:right w:val="single" w:sz="6" w:space="0" w:color="auto"/>
            </w:tcBorders>
          </w:tcPr>
          <w:p w14:paraId="05C719C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ЕО № 001060</w:t>
            </w:r>
          </w:p>
        </w:tc>
        <w:tc>
          <w:tcPr>
            <w:tcW w:w="1065" w:type="dxa"/>
            <w:tcBorders>
              <w:top w:val="single" w:sz="6" w:space="0" w:color="auto"/>
              <w:left w:val="single" w:sz="6" w:space="0" w:color="auto"/>
              <w:bottom w:val="single" w:sz="6" w:space="0" w:color="auto"/>
              <w:right w:val="single" w:sz="6" w:space="0" w:color="auto"/>
            </w:tcBorders>
          </w:tcPr>
          <w:p w14:paraId="4235825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29.06.2017</w:t>
            </w:r>
          </w:p>
        </w:tc>
        <w:tc>
          <w:tcPr>
            <w:tcW w:w="3000" w:type="dxa"/>
            <w:tcBorders>
              <w:top w:val="single" w:sz="6" w:space="0" w:color="auto"/>
              <w:left w:val="single" w:sz="6" w:space="0" w:color="auto"/>
              <w:bottom w:val="single" w:sz="6" w:space="0" w:color="auto"/>
              <w:right w:val="single" w:sz="6" w:space="0" w:color="auto"/>
            </w:tcBorders>
          </w:tcPr>
          <w:p w14:paraId="19D7597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Державна iнспекцiя ядерного регулювання України</w:t>
            </w:r>
          </w:p>
        </w:tc>
        <w:tc>
          <w:tcPr>
            <w:tcW w:w="1200" w:type="dxa"/>
            <w:tcBorders>
              <w:top w:val="single" w:sz="6" w:space="0" w:color="auto"/>
              <w:left w:val="single" w:sz="6" w:space="0" w:color="auto"/>
              <w:bottom w:val="single" w:sz="6" w:space="0" w:color="auto"/>
            </w:tcBorders>
          </w:tcPr>
          <w:p w14:paraId="75910E96"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rPr>
            </w:pPr>
          </w:p>
        </w:tc>
      </w:tr>
      <w:tr w:rsidR="00C63FF8" w:rsidRPr="00D243B2" w14:paraId="4EE1BCCD" w14:textId="77777777">
        <w:trPr>
          <w:trHeight w:val="200"/>
        </w:trPr>
        <w:tc>
          <w:tcPr>
            <w:tcW w:w="3155" w:type="dxa"/>
            <w:tcBorders>
              <w:top w:val="single" w:sz="6" w:space="0" w:color="auto"/>
              <w:bottom w:val="single" w:sz="6" w:space="0" w:color="auto"/>
              <w:right w:val="single" w:sz="6" w:space="0" w:color="auto"/>
            </w:tcBorders>
            <w:vAlign w:val="center"/>
          </w:tcPr>
          <w:p w14:paraId="12B4562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Опис</w:t>
            </w:r>
          </w:p>
        </w:tc>
        <w:tc>
          <w:tcPr>
            <w:tcW w:w="6765" w:type="dxa"/>
            <w:gridSpan w:val="4"/>
            <w:tcBorders>
              <w:top w:val="single" w:sz="6" w:space="0" w:color="auto"/>
              <w:left w:val="single" w:sz="6" w:space="0" w:color="auto"/>
              <w:bottom w:val="single" w:sz="6" w:space="0" w:color="auto"/>
            </w:tcBorders>
            <w:vAlign w:val="center"/>
          </w:tcPr>
          <w:p w14:paraId="2B5AA11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до видачi лiцензiї на провадження дiяльностi на етапi життєвого циклу "експлуатацiя ядерної установки". Прогноз щодо продовження термiну дiї лiцензiї позитивний</w:t>
            </w:r>
          </w:p>
        </w:tc>
      </w:tr>
      <w:tr w:rsidR="00C63FF8" w:rsidRPr="00D243B2" w14:paraId="5612A4DD" w14:textId="77777777">
        <w:trPr>
          <w:trHeight w:val="200"/>
        </w:trPr>
        <w:tc>
          <w:tcPr>
            <w:tcW w:w="3155" w:type="dxa"/>
            <w:tcBorders>
              <w:top w:val="single" w:sz="6" w:space="0" w:color="auto"/>
              <w:bottom w:val="single" w:sz="6" w:space="0" w:color="auto"/>
              <w:right w:val="single" w:sz="6" w:space="0" w:color="auto"/>
            </w:tcBorders>
          </w:tcPr>
          <w:p w14:paraId="4514E41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Дiяльнiсть експлуатуючої органiзацiї на етапi життєвого циклу "експлуатацiя ядерної установки"</w:t>
            </w:r>
          </w:p>
        </w:tc>
        <w:tc>
          <w:tcPr>
            <w:tcW w:w="1500" w:type="dxa"/>
            <w:tcBorders>
              <w:top w:val="single" w:sz="6" w:space="0" w:color="auto"/>
              <w:left w:val="single" w:sz="6" w:space="0" w:color="auto"/>
              <w:bottom w:val="single" w:sz="6" w:space="0" w:color="auto"/>
              <w:right w:val="single" w:sz="6" w:space="0" w:color="auto"/>
            </w:tcBorders>
          </w:tcPr>
          <w:p w14:paraId="4D7ECAC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ЕО № 001019</w:t>
            </w:r>
          </w:p>
        </w:tc>
        <w:tc>
          <w:tcPr>
            <w:tcW w:w="1065" w:type="dxa"/>
            <w:tcBorders>
              <w:top w:val="single" w:sz="6" w:space="0" w:color="auto"/>
              <w:left w:val="single" w:sz="6" w:space="0" w:color="auto"/>
              <w:bottom w:val="single" w:sz="6" w:space="0" w:color="auto"/>
              <w:right w:val="single" w:sz="6" w:space="0" w:color="auto"/>
            </w:tcBorders>
          </w:tcPr>
          <w:p w14:paraId="1436034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02.12.2013</w:t>
            </w:r>
          </w:p>
        </w:tc>
        <w:tc>
          <w:tcPr>
            <w:tcW w:w="3000" w:type="dxa"/>
            <w:tcBorders>
              <w:top w:val="single" w:sz="6" w:space="0" w:color="auto"/>
              <w:left w:val="single" w:sz="6" w:space="0" w:color="auto"/>
              <w:bottom w:val="single" w:sz="6" w:space="0" w:color="auto"/>
              <w:right w:val="single" w:sz="6" w:space="0" w:color="auto"/>
            </w:tcBorders>
          </w:tcPr>
          <w:p w14:paraId="772832C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Державна iнспекцiя ядерного регулювання України</w:t>
            </w:r>
          </w:p>
        </w:tc>
        <w:tc>
          <w:tcPr>
            <w:tcW w:w="1200" w:type="dxa"/>
            <w:tcBorders>
              <w:top w:val="single" w:sz="6" w:space="0" w:color="auto"/>
              <w:left w:val="single" w:sz="6" w:space="0" w:color="auto"/>
              <w:bottom w:val="single" w:sz="6" w:space="0" w:color="auto"/>
            </w:tcBorders>
          </w:tcPr>
          <w:p w14:paraId="5C30C56C"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rPr>
            </w:pPr>
          </w:p>
        </w:tc>
      </w:tr>
      <w:tr w:rsidR="00C63FF8" w:rsidRPr="00D243B2" w14:paraId="497F332B" w14:textId="77777777">
        <w:trPr>
          <w:trHeight w:val="200"/>
        </w:trPr>
        <w:tc>
          <w:tcPr>
            <w:tcW w:w="3155" w:type="dxa"/>
            <w:tcBorders>
              <w:top w:val="single" w:sz="6" w:space="0" w:color="auto"/>
              <w:bottom w:val="single" w:sz="6" w:space="0" w:color="auto"/>
              <w:right w:val="single" w:sz="6" w:space="0" w:color="auto"/>
            </w:tcBorders>
            <w:vAlign w:val="center"/>
          </w:tcPr>
          <w:p w14:paraId="244B89F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Опис</w:t>
            </w:r>
          </w:p>
        </w:tc>
        <w:tc>
          <w:tcPr>
            <w:tcW w:w="6765" w:type="dxa"/>
            <w:gridSpan w:val="4"/>
            <w:tcBorders>
              <w:top w:val="single" w:sz="6" w:space="0" w:color="auto"/>
              <w:left w:val="single" w:sz="6" w:space="0" w:color="auto"/>
              <w:bottom w:val="single" w:sz="6" w:space="0" w:color="auto"/>
            </w:tcBorders>
            <w:vAlign w:val="center"/>
          </w:tcPr>
          <w:p w14:paraId="00F81D0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Дiє до видачi лiцензiї на здiйснення дiяльностi на етапi життєвого циклу &lt;зняття з експлуатацiї ядерної установки&gt;. Прогноз щодо продовження термiну дiї лiцензiї позитивний</w:t>
            </w:r>
          </w:p>
        </w:tc>
      </w:tr>
      <w:tr w:rsidR="00C63FF8" w:rsidRPr="00D243B2" w14:paraId="271067A7" w14:textId="77777777">
        <w:trPr>
          <w:trHeight w:val="200"/>
        </w:trPr>
        <w:tc>
          <w:tcPr>
            <w:tcW w:w="3155" w:type="dxa"/>
            <w:tcBorders>
              <w:top w:val="single" w:sz="6" w:space="0" w:color="auto"/>
              <w:bottom w:val="single" w:sz="6" w:space="0" w:color="auto"/>
              <w:right w:val="single" w:sz="6" w:space="0" w:color="auto"/>
            </w:tcBorders>
          </w:tcPr>
          <w:p w14:paraId="2FDAE25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Дiяльнiсть експлуатуючої органiзацiї на етапi життєвого циклу "експлуатацiя ядерної установки"</w:t>
            </w:r>
          </w:p>
        </w:tc>
        <w:tc>
          <w:tcPr>
            <w:tcW w:w="1500" w:type="dxa"/>
            <w:tcBorders>
              <w:top w:val="single" w:sz="6" w:space="0" w:color="auto"/>
              <w:left w:val="single" w:sz="6" w:space="0" w:color="auto"/>
              <w:bottom w:val="single" w:sz="6" w:space="0" w:color="auto"/>
              <w:right w:val="single" w:sz="6" w:space="0" w:color="auto"/>
            </w:tcBorders>
          </w:tcPr>
          <w:p w14:paraId="7B2A3A9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ЕО № 001047</w:t>
            </w:r>
          </w:p>
        </w:tc>
        <w:tc>
          <w:tcPr>
            <w:tcW w:w="1065" w:type="dxa"/>
            <w:tcBorders>
              <w:top w:val="single" w:sz="6" w:space="0" w:color="auto"/>
              <w:left w:val="single" w:sz="6" w:space="0" w:color="auto"/>
              <w:bottom w:val="single" w:sz="6" w:space="0" w:color="auto"/>
              <w:right w:val="single" w:sz="6" w:space="0" w:color="auto"/>
            </w:tcBorders>
          </w:tcPr>
          <w:p w14:paraId="1E16668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09.12.2015</w:t>
            </w:r>
          </w:p>
        </w:tc>
        <w:tc>
          <w:tcPr>
            <w:tcW w:w="3000" w:type="dxa"/>
            <w:tcBorders>
              <w:top w:val="single" w:sz="6" w:space="0" w:color="auto"/>
              <w:left w:val="single" w:sz="6" w:space="0" w:color="auto"/>
              <w:bottom w:val="single" w:sz="6" w:space="0" w:color="auto"/>
              <w:right w:val="single" w:sz="6" w:space="0" w:color="auto"/>
            </w:tcBorders>
          </w:tcPr>
          <w:p w14:paraId="5C693C5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Державна iнспекцiя ядерного регулювання України</w:t>
            </w:r>
          </w:p>
        </w:tc>
        <w:tc>
          <w:tcPr>
            <w:tcW w:w="1200" w:type="dxa"/>
            <w:tcBorders>
              <w:top w:val="single" w:sz="6" w:space="0" w:color="auto"/>
              <w:left w:val="single" w:sz="6" w:space="0" w:color="auto"/>
              <w:bottom w:val="single" w:sz="6" w:space="0" w:color="auto"/>
            </w:tcBorders>
          </w:tcPr>
          <w:p w14:paraId="4C3BA406"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rPr>
            </w:pPr>
          </w:p>
        </w:tc>
      </w:tr>
      <w:tr w:rsidR="00C63FF8" w:rsidRPr="00D243B2" w14:paraId="375BDCD3" w14:textId="77777777">
        <w:trPr>
          <w:trHeight w:val="200"/>
        </w:trPr>
        <w:tc>
          <w:tcPr>
            <w:tcW w:w="3155" w:type="dxa"/>
            <w:tcBorders>
              <w:top w:val="single" w:sz="6" w:space="0" w:color="auto"/>
              <w:bottom w:val="single" w:sz="6" w:space="0" w:color="auto"/>
              <w:right w:val="single" w:sz="6" w:space="0" w:color="auto"/>
            </w:tcBorders>
            <w:vAlign w:val="center"/>
          </w:tcPr>
          <w:p w14:paraId="3B65339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Опис</w:t>
            </w:r>
          </w:p>
        </w:tc>
        <w:tc>
          <w:tcPr>
            <w:tcW w:w="6765" w:type="dxa"/>
            <w:gridSpan w:val="4"/>
            <w:tcBorders>
              <w:top w:val="single" w:sz="6" w:space="0" w:color="auto"/>
              <w:left w:val="single" w:sz="6" w:space="0" w:color="auto"/>
              <w:bottom w:val="single" w:sz="6" w:space="0" w:color="auto"/>
            </w:tcBorders>
            <w:vAlign w:val="center"/>
          </w:tcPr>
          <w:p w14:paraId="3479952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Дiє до завершення  етапу життєвого циклу "експлуатацiя ядерної установки". Прогноз щодо продовження термiну дiї лiцензiї позитивний</w:t>
            </w:r>
          </w:p>
        </w:tc>
      </w:tr>
      <w:tr w:rsidR="00C63FF8" w:rsidRPr="00D243B2" w14:paraId="512B0191" w14:textId="77777777">
        <w:trPr>
          <w:trHeight w:val="200"/>
        </w:trPr>
        <w:tc>
          <w:tcPr>
            <w:tcW w:w="3155" w:type="dxa"/>
            <w:tcBorders>
              <w:top w:val="single" w:sz="6" w:space="0" w:color="auto"/>
              <w:bottom w:val="single" w:sz="6" w:space="0" w:color="auto"/>
              <w:right w:val="single" w:sz="6" w:space="0" w:color="auto"/>
            </w:tcBorders>
          </w:tcPr>
          <w:p w14:paraId="5A33547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Дiяльнiсть експлуатуючої органiзацiї на етапi життєвого циклу "експлуатацiя ядерної установки"</w:t>
            </w:r>
          </w:p>
        </w:tc>
        <w:tc>
          <w:tcPr>
            <w:tcW w:w="1500" w:type="dxa"/>
            <w:tcBorders>
              <w:top w:val="single" w:sz="6" w:space="0" w:color="auto"/>
              <w:left w:val="single" w:sz="6" w:space="0" w:color="auto"/>
              <w:bottom w:val="single" w:sz="6" w:space="0" w:color="auto"/>
              <w:right w:val="single" w:sz="6" w:space="0" w:color="auto"/>
            </w:tcBorders>
          </w:tcPr>
          <w:p w14:paraId="7E3BE31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ЕО № 001052</w:t>
            </w:r>
          </w:p>
        </w:tc>
        <w:tc>
          <w:tcPr>
            <w:tcW w:w="1065" w:type="dxa"/>
            <w:tcBorders>
              <w:top w:val="single" w:sz="6" w:space="0" w:color="auto"/>
              <w:left w:val="single" w:sz="6" w:space="0" w:color="auto"/>
              <w:bottom w:val="single" w:sz="6" w:space="0" w:color="auto"/>
              <w:right w:val="single" w:sz="6" w:space="0" w:color="auto"/>
            </w:tcBorders>
          </w:tcPr>
          <w:p w14:paraId="5A84F53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14.09.2016</w:t>
            </w:r>
          </w:p>
        </w:tc>
        <w:tc>
          <w:tcPr>
            <w:tcW w:w="3000" w:type="dxa"/>
            <w:tcBorders>
              <w:top w:val="single" w:sz="6" w:space="0" w:color="auto"/>
              <w:left w:val="single" w:sz="6" w:space="0" w:color="auto"/>
              <w:bottom w:val="single" w:sz="6" w:space="0" w:color="auto"/>
              <w:right w:val="single" w:sz="6" w:space="0" w:color="auto"/>
            </w:tcBorders>
          </w:tcPr>
          <w:p w14:paraId="39BF96B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Державна iнспекцiя ядерного регулювання України</w:t>
            </w:r>
          </w:p>
        </w:tc>
        <w:tc>
          <w:tcPr>
            <w:tcW w:w="1200" w:type="dxa"/>
            <w:tcBorders>
              <w:top w:val="single" w:sz="6" w:space="0" w:color="auto"/>
              <w:left w:val="single" w:sz="6" w:space="0" w:color="auto"/>
              <w:bottom w:val="single" w:sz="6" w:space="0" w:color="auto"/>
            </w:tcBorders>
          </w:tcPr>
          <w:p w14:paraId="0606E279"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rPr>
            </w:pPr>
          </w:p>
        </w:tc>
      </w:tr>
      <w:tr w:rsidR="00C63FF8" w:rsidRPr="00D243B2" w14:paraId="21B371EA" w14:textId="77777777">
        <w:trPr>
          <w:trHeight w:val="200"/>
        </w:trPr>
        <w:tc>
          <w:tcPr>
            <w:tcW w:w="3155" w:type="dxa"/>
            <w:tcBorders>
              <w:top w:val="single" w:sz="6" w:space="0" w:color="auto"/>
              <w:bottom w:val="single" w:sz="6" w:space="0" w:color="auto"/>
              <w:right w:val="single" w:sz="6" w:space="0" w:color="auto"/>
            </w:tcBorders>
            <w:vAlign w:val="center"/>
          </w:tcPr>
          <w:p w14:paraId="79E7E7B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Опис</w:t>
            </w:r>
          </w:p>
        </w:tc>
        <w:tc>
          <w:tcPr>
            <w:tcW w:w="6765" w:type="dxa"/>
            <w:gridSpan w:val="4"/>
            <w:tcBorders>
              <w:top w:val="single" w:sz="6" w:space="0" w:color="auto"/>
              <w:left w:val="single" w:sz="6" w:space="0" w:color="auto"/>
              <w:bottom w:val="single" w:sz="6" w:space="0" w:color="auto"/>
            </w:tcBorders>
            <w:vAlign w:val="center"/>
          </w:tcPr>
          <w:p w14:paraId="50B0979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Державна iнспекцiя ядерного регулювання України</w:t>
            </w:r>
          </w:p>
        </w:tc>
      </w:tr>
      <w:tr w:rsidR="00C63FF8" w:rsidRPr="00D243B2" w14:paraId="466C8148" w14:textId="77777777">
        <w:trPr>
          <w:trHeight w:val="200"/>
        </w:trPr>
        <w:tc>
          <w:tcPr>
            <w:tcW w:w="3155" w:type="dxa"/>
            <w:tcBorders>
              <w:top w:val="single" w:sz="6" w:space="0" w:color="auto"/>
              <w:bottom w:val="single" w:sz="6" w:space="0" w:color="auto"/>
              <w:right w:val="single" w:sz="6" w:space="0" w:color="auto"/>
            </w:tcBorders>
          </w:tcPr>
          <w:p w14:paraId="7C25E87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Дiяльнiсть експлуатуючої органiзацiї на етапi життєвого циклу "експлуатацiя ядерної установки"</w:t>
            </w:r>
          </w:p>
        </w:tc>
        <w:tc>
          <w:tcPr>
            <w:tcW w:w="1500" w:type="dxa"/>
            <w:tcBorders>
              <w:top w:val="single" w:sz="6" w:space="0" w:color="auto"/>
              <w:left w:val="single" w:sz="6" w:space="0" w:color="auto"/>
              <w:bottom w:val="single" w:sz="6" w:space="0" w:color="auto"/>
              <w:right w:val="single" w:sz="6" w:space="0" w:color="auto"/>
            </w:tcBorders>
          </w:tcPr>
          <w:p w14:paraId="5554CC0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ЕО № 001055</w:t>
            </w:r>
          </w:p>
        </w:tc>
        <w:tc>
          <w:tcPr>
            <w:tcW w:w="1065" w:type="dxa"/>
            <w:tcBorders>
              <w:top w:val="single" w:sz="6" w:space="0" w:color="auto"/>
              <w:left w:val="single" w:sz="6" w:space="0" w:color="auto"/>
              <w:bottom w:val="single" w:sz="6" w:space="0" w:color="auto"/>
              <w:right w:val="single" w:sz="6" w:space="0" w:color="auto"/>
            </w:tcBorders>
          </w:tcPr>
          <w:p w14:paraId="31238FB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03.10.2016</w:t>
            </w:r>
          </w:p>
        </w:tc>
        <w:tc>
          <w:tcPr>
            <w:tcW w:w="3000" w:type="dxa"/>
            <w:tcBorders>
              <w:top w:val="single" w:sz="6" w:space="0" w:color="auto"/>
              <w:left w:val="single" w:sz="6" w:space="0" w:color="auto"/>
              <w:bottom w:val="single" w:sz="6" w:space="0" w:color="auto"/>
              <w:right w:val="single" w:sz="6" w:space="0" w:color="auto"/>
            </w:tcBorders>
          </w:tcPr>
          <w:p w14:paraId="3C4E412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Державна iнспекцiя ядерного регулювання України</w:t>
            </w:r>
          </w:p>
        </w:tc>
        <w:tc>
          <w:tcPr>
            <w:tcW w:w="1200" w:type="dxa"/>
            <w:tcBorders>
              <w:top w:val="single" w:sz="6" w:space="0" w:color="auto"/>
              <w:left w:val="single" w:sz="6" w:space="0" w:color="auto"/>
              <w:bottom w:val="single" w:sz="6" w:space="0" w:color="auto"/>
            </w:tcBorders>
          </w:tcPr>
          <w:p w14:paraId="2125E91B"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rPr>
            </w:pPr>
          </w:p>
        </w:tc>
      </w:tr>
      <w:tr w:rsidR="00C63FF8" w:rsidRPr="00D243B2" w14:paraId="752C777E" w14:textId="77777777">
        <w:trPr>
          <w:trHeight w:val="200"/>
        </w:trPr>
        <w:tc>
          <w:tcPr>
            <w:tcW w:w="3155" w:type="dxa"/>
            <w:tcBorders>
              <w:top w:val="single" w:sz="6" w:space="0" w:color="auto"/>
              <w:bottom w:val="single" w:sz="6" w:space="0" w:color="auto"/>
              <w:right w:val="single" w:sz="6" w:space="0" w:color="auto"/>
            </w:tcBorders>
            <w:vAlign w:val="center"/>
          </w:tcPr>
          <w:p w14:paraId="4BA8842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Опис</w:t>
            </w:r>
          </w:p>
        </w:tc>
        <w:tc>
          <w:tcPr>
            <w:tcW w:w="6765" w:type="dxa"/>
            <w:gridSpan w:val="4"/>
            <w:tcBorders>
              <w:top w:val="single" w:sz="6" w:space="0" w:color="auto"/>
              <w:left w:val="single" w:sz="6" w:space="0" w:color="auto"/>
              <w:bottom w:val="single" w:sz="6" w:space="0" w:color="auto"/>
            </w:tcBorders>
            <w:vAlign w:val="center"/>
          </w:tcPr>
          <w:p w14:paraId="1AE242E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Дiє до видачi лiцензiї на здiйснення дiяльностi на етапi життєвого циклу "зняття з експлуатацiї ядерної установки енергоблока №2 ВП "Запорiзька АЕС"". Прогноз щодо продовження термiну дiї лiцензiї позитивний</w:t>
            </w:r>
          </w:p>
        </w:tc>
      </w:tr>
      <w:tr w:rsidR="00C63FF8" w:rsidRPr="00D243B2" w14:paraId="76044EE9" w14:textId="77777777">
        <w:trPr>
          <w:trHeight w:val="200"/>
        </w:trPr>
        <w:tc>
          <w:tcPr>
            <w:tcW w:w="3155" w:type="dxa"/>
            <w:tcBorders>
              <w:top w:val="single" w:sz="6" w:space="0" w:color="auto"/>
              <w:bottom w:val="single" w:sz="6" w:space="0" w:color="auto"/>
              <w:right w:val="single" w:sz="6" w:space="0" w:color="auto"/>
            </w:tcBorders>
          </w:tcPr>
          <w:p w14:paraId="45F1211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Дiяльнiсть експлуатуючої органiзацiї на етапi життєвого циклу "експлуатацiя ядерної установки"</w:t>
            </w:r>
          </w:p>
        </w:tc>
        <w:tc>
          <w:tcPr>
            <w:tcW w:w="1500" w:type="dxa"/>
            <w:tcBorders>
              <w:top w:val="single" w:sz="6" w:space="0" w:color="auto"/>
              <w:left w:val="single" w:sz="6" w:space="0" w:color="auto"/>
              <w:bottom w:val="single" w:sz="6" w:space="0" w:color="auto"/>
              <w:right w:val="single" w:sz="6" w:space="0" w:color="auto"/>
            </w:tcBorders>
          </w:tcPr>
          <w:p w14:paraId="4E8F8D8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ЕО № 001062</w:t>
            </w:r>
          </w:p>
        </w:tc>
        <w:tc>
          <w:tcPr>
            <w:tcW w:w="1065" w:type="dxa"/>
            <w:tcBorders>
              <w:top w:val="single" w:sz="6" w:space="0" w:color="auto"/>
              <w:left w:val="single" w:sz="6" w:space="0" w:color="auto"/>
              <w:bottom w:val="single" w:sz="6" w:space="0" w:color="auto"/>
              <w:right w:val="single" w:sz="6" w:space="0" w:color="auto"/>
            </w:tcBorders>
          </w:tcPr>
          <w:p w14:paraId="74355EE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03.11.2017</w:t>
            </w:r>
          </w:p>
        </w:tc>
        <w:tc>
          <w:tcPr>
            <w:tcW w:w="3000" w:type="dxa"/>
            <w:tcBorders>
              <w:top w:val="single" w:sz="6" w:space="0" w:color="auto"/>
              <w:left w:val="single" w:sz="6" w:space="0" w:color="auto"/>
              <w:bottom w:val="single" w:sz="6" w:space="0" w:color="auto"/>
              <w:right w:val="single" w:sz="6" w:space="0" w:color="auto"/>
            </w:tcBorders>
          </w:tcPr>
          <w:p w14:paraId="3E862B6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Державна iнспекцiя ядерного регулювання України</w:t>
            </w:r>
          </w:p>
        </w:tc>
        <w:tc>
          <w:tcPr>
            <w:tcW w:w="1200" w:type="dxa"/>
            <w:tcBorders>
              <w:top w:val="single" w:sz="6" w:space="0" w:color="auto"/>
              <w:left w:val="single" w:sz="6" w:space="0" w:color="auto"/>
              <w:bottom w:val="single" w:sz="6" w:space="0" w:color="auto"/>
            </w:tcBorders>
          </w:tcPr>
          <w:p w14:paraId="3C3C7293"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rPr>
            </w:pPr>
          </w:p>
        </w:tc>
      </w:tr>
      <w:tr w:rsidR="00C63FF8" w:rsidRPr="00D243B2" w14:paraId="0CC35D9F" w14:textId="77777777">
        <w:trPr>
          <w:trHeight w:val="200"/>
        </w:trPr>
        <w:tc>
          <w:tcPr>
            <w:tcW w:w="3155" w:type="dxa"/>
            <w:tcBorders>
              <w:top w:val="single" w:sz="6" w:space="0" w:color="auto"/>
              <w:bottom w:val="single" w:sz="6" w:space="0" w:color="auto"/>
              <w:right w:val="single" w:sz="6" w:space="0" w:color="auto"/>
            </w:tcBorders>
            <w:vAlign w:val="center"/>
          </w:tcPr>
          <w:p w14:paraId="1E5434D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Опис</w:t>
            </w:r>
          </w:p>
        </w:tc>
        <w:tc>
          <w:tcPr>
            <w:tcW w:w="6765" w:type="dxa"/>
            <w:gridSpan w:val="4"/>
            <w:tcBorders>
              <w:top w:val="single" w:sz="6" w:space="0" w:color="auto"/>
              <w:left w:val="single" w:sz="6" w:space="0" w:color="auto"/>
              <w:bottom w:val="single" w:sz="6" w:space="0" w:color="auto"/>
            </w:tcBorders>
            <w:vAlign w:val="center"/>
          </w:tcPr>
          <w:p w14:paraId="1F7CAB4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Дiє до видачi лiцензiї на провадження дiяльностi на етапi життєвого циклу "зняття з експлуатацiї ядерної установки енергоблока №3 Запорiзької АЕС"". Прогноз щодо продовження термiну дiї лiцензiї позитивний</w:t>
            </w:r>
          </w:p>
        </w:tc>
      </w:tr>
      <w:tr w:rsidR="00C63FF8" w:rsidRPr="00D243B2" w14:paraId="7B2FB22A" w14:textId="77777777">
        <w:trPr>
          <w:trHeight w:val="200"/>
        </w:trPr>
        <w:tc>
          <w:tcPr>
            <w:tcW w:w="3155" w:type="dxa"/>
            <w:tcBorders>
              <w:top w:val="single" w:sz="6" w:space="0" w:color="auto"/>
              <w:bottom w:val="single" w:sz="6" w:space="0" w:color="auto"/>
              <w:right w:val="single" w:sz="6" w:space="0" w:color="auto"/>
            </w:tcBorders>
          </w:tcPr>
          <w:p w14:paraId="3DEB514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Дiяльнiсть експлуатуючої органiзацiї на етапi життєвого циклу "експлуатацiя ядерної установки"</w:t>
            </w:r>
          </w:p>
        </w:tc>
        <w:tc>
          <w:tcPr>
            <w:tcW w:w="1500" w:type="dxa"/>
            <w:tcBorders>
              <w:top w:val="single" w:sz="6" w:space="0" w:color="auto"/>
              <w:left w:val="single" w:sz="6" w:space="0" w:color="auto"/>
              <w:bottom w:val="single" w:sz="6" w:space="0" w:color="auto"/>
              <w:right w:val="single" w:sz="6" w:space="0" w:color="auto"/>
            </w:tcBorders>
          </w:tcPr>
          <w:p w14:paraId="079A440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ЕО № 001069</w:t>
            </w:r>
          </w:p>
        </w:tc>
        <w:tc>
          <w:tcPr>
            <w:tcW w:w="1065" w:type="dxa"/>
            <w:tcBorders>
              <w:top w:val="single" w:sz="6" w:space="0" w:color="auto"/>
              <w:left w:val="single" w:sz="6" w:space="0" w:color="auto"/>
              <w:bottom w:val="single" w:sz="6" w:space="0" w:color="auto"/>
              <w:right w:val="single" w:sz="6" w:space="0" w:color="auto"/>
            </w:tcBorders>
          </w:tcPr>
          <w:p w14:paraId="4430603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12.10.2018</w:t>
            </w:r>
          </w:p>
        </w:tc>
        <w:tc>
          <w:tcPr>
            <w:tcW w:w="3000" w:type="dxa"/>
            <w:tcBorders>
              <w:top w:val="single" w:sz="6" w:space="0" w:color="auto"/>
              <w:left w:val="single" w:sz="6" w:space="0" w:color="auto"/>
              <w:bottom w:val="single" w:sz="6" w:space="0" w:color="auto"/>
              <w:right w:val="single" w:sz="6" w:space="0" w:color="auto"/>
            </w:tcBorders>
          </w:tcPr>
          <w:p w14:paraId="0EE8D7A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Державна iнспекцiя ядерного регулювання України</w:t>
            </w:r>
          </w:p>
        </w:tc>
        <w:tc>
          <w:tcPr>
            <w:tcW w:w="1200" w:type="dxa"/>
            <w:tcBorders>
              <w:top w:val="single" w:sz="6" w:space="0" w:color="auto"/>
              <w:left w:val="single" w:sz="6" w:space="0" w:color="auto"/>
              <w:bottom w:val="single" w:sz="6" w:space="0" w:color="auto"/>
            </w:tcBorders>
          </w:tcPr>
          <w:p w14:paraId="15A522AB"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rPr>
            </w:pPr>
          </w:p>
        </w:tc>
      </w:tr>
      <w:tr w:rsidR="00C63FF8" w:rsidRPr="00D243B2" w14:paraId="080823E8" w14:textId="77777777">
        <w:trPr>
          <w:trHeight w:val="200"/>
        </w:trPr>
        <w:tc>
          <w:tcPr>
            <w:tcW w:w="3155" w:type="dxa"/>
            <w:tcBorders>
              <w:top w:val="single" w:sz="6" w:space="0" w:color="auto"/>
              <w:bottom w:val="single" w:sz="6" w:space="0" w:color="auto"/>
              <w:right w:val="single" w:sz="6" w:space="0" w:color="auto"/>
            </w:tcBorders>
            <w:vAlign w:val="center"/>
          </w:tcPr>
          <w:p w14:paraId="6FD2F05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Опис</w:t>
            </w:r>
          </w:p>
        </w:tc>
        <w:tc>
          <w:tcPr>
            <w:tcW w:w="6765" w:type="dxa"/>
            <w:gridSpan w:val="4"/>
            <w:tcBorders>
              <w:top w:val="single" w:sz="6" w:space="0" w:color="auto"/>
              <w:left w:val="single" w:sz="6" w:space="0" w:color="auto"/>
              <w:bottom w:val="single" w:sz="6" w:space="0" w:color="auto"/>
            </w:tcBorders>
            <w:vAlign w:val="center"/>
          </w:tcPr>
          <w:p w14:paraId="0A5C0A6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Дiє  до видачi лiцензiї на провадження дiяльностi на етапi життєвого циклу "зняття з експлуатацiї ядерної установки енергоблока №4 Запорiзької АЕС"".</w:t>
            </w:r>
          </w:p>
        </w:tc>
      </w:tr>
      <w:tr w:rsidR="00C63FF8" w:rsidRPr="00D243B2" w14:paraId="2E52F655" w14:textId="77777777">
        <w:trPr>
          <w:trHeight w:val="200"/>
        </w:trPr>
        <w:tc>
          <w:tcPr>
            <w:tcW w:w="3155" w:type="dxa"/>
            <w:tcBorders>
              <w:top w:val="single" w:sz="6" w:space="0" w:color="auto"/>
              <w:bottom w:val="single" w:sz="6" w:space="0" w:color="auto"/>
              <w:right w:val="single" w:sz="6" w:space="0" w:color="auto"/>
            </w:tcBorders>
          </w:tcPr>
          <w:p w14:paraId="3B5632E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lastRenderedPageBreak/>
              <w:t>Перевезення радiоактивних матерiалiв</w:t>
            </w:r>
          </w:p>
        </w:tc>
        <w:tc>
          <w:tcPr>
            <w:tcW w:w="1500" w:type="dxa"/>
            <w:tcBorders>
              <w:top w:val="single" w:sz="6" w:space="0" w:color="auto"/>
              <w:left w:val="single" w:sz="6" w:space="0" w:color="auto"/>
              <w:bottom w:val="single" w:sz="6" w:space="0" w:color="auto"/>
              <w:right w:val="single" w:sz="6" w:space="0" w:color="auto"/>
            </w:tcBorders>
          </w:tcPr>
          <w:p w14:paraId="74EAB30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ОВ № 001041</w:t>
            </w:r>
          </w:p>
        </w:tc>
        <w:tc>
          <w:tcPr>
            <w:tcW w:w="1065" w:type="dxa"/>
            <w:tcBorders>
              <w:top w:val="single" w:sz="6" w:space="0" w:color="auto"/>
              <w:left w:val="single" w:sz="6" w:space="0" w:color="auto"/>
              <w:bottom w:val="single" w:sz="6" w:space="0" w:color="auto"/>
              <w:right w:val="single" w:sz="6" w:space="0" w:color="auto"/>
            </w:tcBorders>
          </w:tcPr>
          <w:p w14:paraId="6AE33D2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18.06.2015</w:t>
            </w:r>
          </w:p>
        </w:tc>
        <w:tc>
          <w:tcPr>
            <w:tcW w:w="3000" w:type="dxa"/>
            <w:tcBorders>
              <w:top w:val="single" w:sz="6" w:space="0" w:color="auto"/>
              <w:left w:val="single" w:sz="6" w:space="0" w:color="auto"/>
              <w:bottom w:val="single" w:sz="6" w:space="0" w:color="auto"/>
              <w:right w:val="single" w:sz="6" w:space="0" w:color="auto"/>
            </w:tcBorders>
          </w:tcPr>
          <w:p w14:paraId="2AAEF08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Державна iнспекцiя ядерного регулювання України</w:t>
            </w:r>
          </w:p>
        </w:tc>
        <w:tc>
          <w:tcPr>
            <w:tcW w:w="1200" w:type="dxa"/>
            <w:tcBorders>
              <w:top w:val="single" w:sz="6" w:space="0" w:color="auto"/>
              <w:left w:val="single" w:sz="6" w:space="0" w:color="auto"/>
              <w:bottom w:val="single" w:sz="6" w:space="0" w:color="auto"/>
            </w:tcBorders>
          </w:tcPr>
          <w:p w14:paraId="144ECE7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05.12.2024</w:t>
            </w:r>
          </w:p>
        </w:tc>
      </w:tr>
      <w:tr w:rsidR="00C63FF8" w:rsidRPr="00D243B2" w14:paraId="78BA12AE" w14:textId="77777777">
        <w:trPr>
          <w:trHeight w:val="200"/>
        </w:trPr>
        <w:tc>
          <w:tcPr>
            <w:tcW w:w="3155" w:type="dxa"/>
            <w:tcBorders>
              <w:top w:val="single" w:sz="6" w:space="0" w:color="auto"/>
              <w:bottom w:val="single" w:sz="6" w:space="0" w:color="auto"/>
              <w:right w:val="single" w:sz="6" w:space="0" w:color="auto"/>
            </w:tcBorders>
            <w:vAlign w:val="center"/>
          </w:tcPr>
          <w:p w14:paraId="3FC0EB9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Опис</w:t>
            </w:r>
          </w:p>
        </w:tc>
        <w:tc>
          <w:tcPr>
            <w:tcW w:w="6765" w:type="dxa"/>
            <w:gridSpan w:val="4"/>
            <w:tcBorders>
              <w:top w:val="single" w:sz="6" w:space="0" w:color="auto"/>
              <w:left w:val="single" w:sz="6" w:space="0" w:color="auto"/>
              <w:bottom w:val="single" w:sz="6" w:space="0" w:color="auto"/>
            </w:tcBorders>
            <w:vAlign w:val="center"/>
          </w:tcPr>
          <w:p w14:paraId="671A584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Прогноз щодо продовження термiну дiї лiцензiї позитивний</w:t>
            </w:r>
          </w:p>
        </w:tc>
      </w:tr>
      <w:tr w:rsidR="00C63FF8" w:rsidRPr="00D243B2" w14:paraId="21D4178C" w14:textId="77777777">
        <w:trPr>
          <w:trHeight w:val="200"/>
        </w:trPr>
        <w:tc>
          <w:tcPr>
            <w:tcW w:w="3155" w:type="dxa"/>
            <w:tcBorders>
              <w:top w:val="single" w:sz="6" w:space="0" w:color="auto"/>
              <w:bottom w:val="single" w:sz="6" w:space="0" w:color="auto"/>
              <w:right w:val="single" w:sz="6" w:space="0" w:color="auto"/>
            </w:tcBorders>
          </w:tcPr>
          <w:p w14:paraId="156B8A7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Первезення пасажирiв, небезпечних вантажiв та небезпечних вiдходiв автомобiльним транспортом, мiжнароднi перевезення пасажирiв та вантажiв автомобiльним транспортом</w:t>
            </w:r>
          </w:p>
        </w:tc>
        <w:tc>
          <w:tcPr>
            <w:tcW w:w="1500" w:type="dxa"/>
            <w:tcBorders>
              <w:top w:val="single" w:sz="6" w:space="0" w:color="auto"/>
              <w:left w:val="single" w:sz="6" w:space="0" w:color="auto"/>
              <w:bottom w:val="single" w:sz="6" w:space="0" w:color="auto"/>
              <w:right w:val="single" w:sz="6" w:space="0" w:color="auto"/>
            </w:tcBorders>
          </w:tcPr>
          <w:p w14:paraId="59AB7E0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79</w:t>
            </w:r>
          </w:p>
        </w:tc>
        <w:tc>
          <w:tcPr>
            <w:tcW w:w="1065" w:type="dxa"/>
            <w:tcBorders>
              <w:top w:val="single" w:sz="6" w:space="0" w:color="auto"/>
              <w:left w:val="single" w:sz="6" w:space="0" w:color="auto"/>
              <w:bottom w:val="single" w:sz="6" w:space="0" w:color="auto"/>
              <w:right w:val="single" w:sz="6" w:space="0" w:color="auto"/>
            </w:tcBorders>
          </w:tcPr>
          <w:p w14:paraId="230F808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04.04.2012</w:t>
            </w:r>
          </w:p>
        </w:tc>
        <w:tc>
          <w:tcPr>
            <w:tcW w:w="3000" w:type="dxa"/>
            <w:tcBorders>
              <w:top w:val="single" w:sz="6" w:space="0" w:color="auto"/>
              <w:left w:val="single" w:sz="6" w:space="0" w:color="auto"/>
              <w:bottom w:val="single" w:sz="6" w:space="0" w:color="auto"/>
              <w:right w:val="single" w:sz="6" w:space="0" w:color="auto"/>
            </w:tcBorders>
          </w:tcPr>
          <w:p w14:paraId="24C1AF2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Державна служба України з безпеки на транспортi (Укртрансбезпека)</w:t>
            </w:r>
          </w:p>
        </w:tc>
        <w:tc>
          <w:tcPr>
            <w:tcW w:w="1200" w:type="dxa"/>
            <w:tcBorders>
              <w:top w:val="single" w:sz="6" w:space="0" w:color="auto"/>
              <w:left w:val="single" w:sz="6" w:space="0" w:color="auto"/>
              <w:bottom w:val="single" w:sz="6" w:space="0" w:color="auto"/>
            </w:tcBorders>
          </w:tcPr>
          <w:p w14:paraId="3569404A"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rPr>
            </w:pPr>
          </w:p>
        </w:tc>
      </w:tr>
      <w:tr w:rsidR="00C63FF8" w:rsidRPr="00D243B2" w14:paraId="45B47315" w14:textId="77777777">
        <w:trPr>
          <w:trHeight w:val="200"/>
        </w:trPr>
        <w:tc>
          <w:tcPr>
            <w:tcW w:w="3155" w:type="dxa"/>
            <w:tcBorders>
              <w:top w:val="single" w:sz="6" w:space="0" w:color="auto"/>
              <w:bottom w:val="single" w:sz="6" w:space="0" w:color="auto"/>
              <w:right w:val="single" w:sz="6" w:space="0" w:color="auto"/>
            </w:tcBorders>
            <w:vAlign w:val="center"/>
          </w:tcPr>
          <w:p w14:paraId="6098265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Опис</w:t>
            </w:r>
          </w:p>
        </w:tc>
        <w:tc>
          <w:tcPr>
            <w:tcW w:w="6765" w:type="dxa"/>
            <w:gridSpan w:val="4"/>
            <w:tcBorders>
              <w:top w:val="single" w:sz="6" w:space="0" w:color="auto"/>
              <w:left w:val="single" w:sz="6" w:space="0" w:color="auto"/>
              <w:bottom w:val="single" w:sz="6" w:space="0" w:color="auto"/>
            </w:tcBorders>
            <w:vAlign w:val="center"/>
          </w:tcPr>
          <w:p w14:paraId="480367D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Термiн дiї лiцензiї - безстроковий</w:t>
            </w:r>
          </w:p>
        </w:tc>
      </w:tr>
      <w:tr w:rsidR="00C63FF8" w:rsidRPr="00D243B2" w14:paraId="72DE9744" w14:textId="77777777">
        <w:trPr>
          <w:trHeight w:val="200"/>
        </w:trPr>
        <w:tc>
          <w:tcPr>
            <w:tcW w:w="3155" w:type="dxa"/>
            <w:tcBorders>
              <w:top w:val="single" w:sz="6" w:space="0" w:color="auto"/>
              <w:bottom w:val="single" w:sz="6" w:space="0" w:color="auto"/>
              <w:right w:val="single" w:sz="6" w:space="0" w:color="auto"/>
            </w:tcBorders>
          </w:tcPr>
          <w:p w14:paraId="36AFD8C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Надання послуг i виконання робiт протипожежного призначення за перелiком, що визначається Кабiнетом Мiнiстрiв України</w:t>
            </w:r>
          </w:p>
        </w:tc>
        <w:tc>
          <w:tcPr>
            <w:tcW w:w="1500" w:type="dxa"/>
            <w:tcBorders>
              <w:top w:val="single" w:sz="6" w:space="0" w:color="auto"/>
              <w:left w:val="single" w:sz="6" w:space="0" w:color="auto"/>
              <w:bottom w:val="single" w:sz="6" w:space="0" w:color="auto"/>
              <w:right w:val="single" w:sz="6" w:space="0" w:color="auto"/>
            </w:tcBorders>
          </w:tcPr>
          <w:p w14:paraId="131B1BB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АЕ № 522942</w:t>
            </w:r>
          </w:p>
        </w:tc>
        <w:tc>
          <w:tcPr>
            <w:tcW w:w="1065" w:type="dxa"/>
            <w:tcBorders>
              <w:top w:val="single" w:sz="6" w:space="0" w:color="auto"/>
              <w:left w:val="single" w:sz="6" w:space="0" w:color="auto"/>
              <w:bottom w:val="single" w:sz="6" w:space="0" w:color="auto"/>
              <w:right w:val="single" w:sz="6" w:space="0" w:color="auto"/>
            </w:tcBorders>
          </w:tcPr>
          <w:p w14:paraId="1202E66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17.02.2015</w:t>
            </w:r>
          </w:p>
        </w:tc>
        <w:tc>
          <w:tcPr>
            <w:tcW w:w="3000" w:type="dxa"/>
            <w:tcBorders>
              <w:top w:val="single" w:sz="6" w:space="0" w:color="auto"/>
              <w:left w:val="single" w:sz="6" w:space="0" w:color="auto"/>
              <w:bottom w:val="single" w:sz="6" w:space="0" w:color="auto"/>
              <w:right w:val="single" w:sz="6" w:space="0" w:color="auto"/>
            </w:tcBorders>
          </w:tcPr>
          <w:p w14:paraId="144E4D6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Державна служба України з надзвичайних ситуацiй (ДСНС)</w:t>
            </w:r>
          </w:p>
        </w:tc>
        <w:tc>
          <w:tcPr>
            <w:tcW w:w="1200" w:type="dxa"/>
            <w:tcBorders>
              <w:top w:val="single" w:sz="6" w:space="0" w:color="auto"/>
              <w:left w:val="single" w:sz="6" w:space="0" w:color="auto"/>
              <w:bottom w:val="single" w:sz="6" w:space="0" w:color="auto"/>
            </w:tcBorders>
          </w:tcPr>
          <w:p w14:paraId="1AFCE4B4"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rPr>
            </w:pPr>
          </w:p>
        </w:tc>
      </w:tr>
      <w:tr w:rsidR="00C63FF8" w:rsidRPr="00D243B2" w14:paraId="6251BC6F" w14:textId="77777777">
        <w:trPr>
          <w:trHeight w:val="200"/>
        </w:trPr>
        <w:tc>
          <w:tcPr>
            <w:tcW w:w="3155" w:type="dxa"/>
            <w:tcBorders>
              <w:top w:val="single" w:sz="6" w:space="0" w:color="auto"/>
              <w:bottom w:val="single" w:sz="6" w:space="0" w:color="auto"/>
              <w:right w:val="single" w:sz="6" w:space="0" w:color="auto"/>
            </w:tcBorders>
            <w:vAlign w:val="center"/>
          </w:tcPr>
          <w:p w14:paraId="605E0FA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Опис</w:t>
            </w:r>
          </w:p>
        </w:tc>
        <w:tc>
          <w:tcPr>
            <w:tcW w:w="6765" w:type="dxa"/>
            <w:gridSpan w:val="4"/>
            <w:tcBorders>
              <w:top w:val="single" w:sz="6" w:space="0" w:color="auto"/>
              <w:left w:val="single" w:sz="6" w:space="0" w:color="auto"/>
              <w:bottom w:val="single" w:sz="6" w:space="0" w:color="auto"/>
            </w:tcBorders>
            <w:vAlign w:val="center"/>
          </w:tcPr>
          <w:p w14:paraId="138B4E9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Термiн дiї лiцензiї - безстроковий</w:t>
            </w:r>
          </w:p>
        </w:tc>
      </w:tr>
      <w:tr w:rsidR="00C63FF8" w:rsidRPr="00D243B2" w14:paraId="32B1308D" w14:textId="77777777">
        <w:trPr>
          <w:trHeight w:val="200"/>
        </w:trPr>
        <w:tc>
          <w:tcPr>
            <w:tcW w:w="3155" w:type="dxa"/>
            <w:tcBorders>
              <w:top w:val="single" w:sz="6" w:space="0" w:color="auto"/>
              <w:bottom w:val="single" w:sz="6" w:space="0" w:color="auto"/>
              <w:right w:val="single" w:sz="6" w:space="0" w:color="auto"/>
            </w:tcBorders>
          </w:tcPr>
          <w:p w14:paraId="74B6CB2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Централiзоване водопостачання та водовiдведення</w:t>
            </w:r>
          </w:p>
        </w:tc>
        <w:tc>
          <w:tcPr>
            <w:tcW w:w="1500" w:type="dxa"/>
            <w:tcBorders>
              <w:top w:val="single" w:sz="6" w:space="0" w:color="auto"/>
              <w:left w:val="single" w:sz="6" w:space="0" w:color="auto"/>
              <w:bottom w:val="single" w:sz="6" w:space="0" w:color="auto"/>
              <w:right w:val="single" w:sz="6" w:space="0" w:color="auto"/>
            </w:tcBorders>
          </w:tcPr>
          <w:p w14:paraId="239CBFC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АЕ № 287995</w:t>
            </w:r>
          </w:p>
        </w:tc>
        <w:tc>
          <w:tcPr>
            <w:tcW w:w="1065" w:type="dxa"/>
            <w:tcBorders>
              <w:top w:val="single" w:sz="6" w:space="0" w:color="auto"/>
              <w:left w:val="single" w:sz="6" w:space="0" w:color="auto"/>
              <w:bottom w:val="single" w:sz="6" w:space="0" w:color="auto"/>
              <w:right w:val="single" w:sz="6" w:space="0" w:color="auto"/>
            </w:tcBorders>
          </w:tcPr>
          <w:p w14:paraId="4F7543A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22.04.2015</w:t>
            </w:r>
          </w:p>
        </w:tc>
        <w:tc>
          <w:tcPr>
            <w:tcW w:w="3000" w:type="dxa"/>
            <w:tcBorders>
              <w:top w:val="single" w:sz="6" w:space="0" w:color="auto"/>
              <w:left w:val="single" w:sz="6" w:space="0" w:color="auto"/>
              <w:bottom w:val="single" w:sz="6" w:space="0" w:color="auto"/>
              <w:right w:val="single" w:sz="6" w:space="0" w:color="auto"/>
            </w:tcBorders>
          </w:tcPr>
          <w:p w14:paraId="60B03C4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Нацiональна комiсiя, що здiйснює державне регулювання у сферi енергтеики та комунальних послуг</w:t>
            </w:r>
          </w:p>
        </w:tc>
        <w:tc>
          <w:tcPr>
            <w:tcW w:w="1200" w:type="dxa"/>
            <w:tcBorders>
              <w:top w:val="single" w:sz="6" w:space="0" w:color="auto"/>
              <w:left w:val="single" w:sz="6" w:space="0" w:color="auto"/>
              <w:bottom w:val="single" w:sz="6" w:space="0" w:color="auto"/>
            </w:tcBorders>
          </w:tcPr>
          <w:p w14:paraId="64051987"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rPr>
            </w:pPr>
          </w:p>
        </w:tc>
      </w:tr>
      <w:tr w:rsidR="00C63FF8" w:rsidRPr="00D243B2" w14:paraId="7F297F0F" w14:textId="77777777">
        <w:trPr>
          <w:trHeight w:val="200"/>
        </w:trPr>
        <w:tc>
          <w:tcPr>
            <w:tcW w:w="3155" w:type="dxa"/>
            <w:tcBorders>
              <w:top w:val="single" w:sz="6" w:space="0" w:color="auto"/>
              <w:bottom w:val="single" w:sz="6" w:space="0" w:color="auto"/>
              <w:right w:val="single" w:sz="6" w:space="0" w:color="auto"/>
            </w:tcBorders>
            <w:vAlign w:val="center"/>
          </w:tcPr>
          <w:p w14:paraId="52A0694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Опис</w:t>
            </w:r>
          </w:p>
        </w:tc>
        <w:tc>
          <w:tcPr>
            <w:tcW w:w="6765" w:type="dxa"/>
            <w:gridSpan w:val="4"/>
            <w:tcBorders>
              <w:top w:val="single" w:sz="6" w:space="0" w:color="auto"/>
              <w:left w:val="single" w:sz="6" w:space="0" w:color="auto"/>
              <w:bottom w:val="single" w:sz="6" w:space="0" w:color="auto"/>
            </w:tcBorders>
            <w:vAlign w:val="center"/>
          </w:tcPr>
          <w:p w14:paraId="6EF3199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Термiн дiї лiцензiї - безстроковий</w:t>
            </w:r>
          </w:p>
        </w:tc>
      </w:tr>
      <w:tr w:rsidR="00C63FF8" w:rsidRPr="00D243B2" w14:paraId="5FB7E2B5" w14:textId="77777777">
        <w:trPr>
          <w:trHeight w:val="200"/>
        </w:trPr>
        <w:tc>
          <w:tcPr>
            <w:tcW w:w="3155" w:type="dxa"/>
            <w:tcBorders>
              <w:top w:val="single" w:sz="6" w:space="0" w:color="auto"/>
              <w:bottom w:val="single" w:sz="6" w:space="0" w:color="auto"/>
              <w:right w:val="single" w:sz="6" w:space="0" w:color="auto"/>
            </w:tcBorders>
          </w:tcPr>
          <w:p w14:paraId="75FC4E1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Транспортування теплової енергiї магiстральними та мiсцевими (розподiльчими) тепловими мережами</w:t>
            </w:r>
          </w:p>
        </w:tc>
        <w:tc>
          <w:tcPr>
            <w:tcW w:w="1500" w:type="dxa"/>
            <w:tcBorders>
              <w:top w:val="single" w:sz="6" w:space="0" w:color="auto"/>
              <w:left w:val="single" w:sz="6" w:space="0" w:color="auto"/>
              <w:bottom w:val="single" w:sz="6" w:space="0" w:color="auto"/>
              <w:right w:val="single" w:sz="6" w:space="0" w:color="auto"/>
            </w:tcBorders>
          </w:tcPr>
          <w:p w14:paraId="6B4DD5D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АЕ № 575876</w:t>
            </w:r>
          </w:p>
        </w:tc>
        <w:tc>
          <w:tcPr>
            <w:tcW w:w="1065" w:type="dxa"/>
            <w:tcBorders>
              <w:top w:val="single" w:sz="6" w:space="0" w:color="auto"/>
              <w:left w:val="single" w:sz="6" w:space="0" w:color="auto"/>
              <w:bottom w:val="single" w:sz="6" w:space="0" w:color="auto"/>
              <w:right w:val="single" w:sz="6" w:space="0" w:color="auto"/>
            </w:tcBorders>
          </w:tcPr>
          <w:p w14:paraId="2411D6E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19.12.2014</w:t>
            </w:r>
          </w:p>
        </w:tc>
        <w:tc>
          <w:tcPr>
            <w:tcW w:w="3000" w:type="dxa"/>
            <w:tcBorders>
              <w:top w:val="single" w:sz="6" w:space="0" w:color="auto"/>
              <w:left w:val="single" w:sz="6" w:space="0" w:color="auto"/>
              <w:bottom w:val="single" w:sz="6" w:space="0" w:color="auto"/>
              <w:right w:val="single" w:sz="6" w:space="0" w:color="auto"/>
            </w:tcBorders>
          </w:tcPr>
          <w:p w14:paraId="5B6E132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Нацiональна комiсiя, що здiйснює державне регулювання у сферi енергтеики та комунальних послуг</w:t>
            </w:r>
          </w:p>
        </w:tc>
        <w:tc>
          <w:tcPr>
            <w:tcW w:w="1200" w:type="dxa"/>
            <w:tcBorders>
              <w:top w:val="single" w:sz="6" w:space="0" w:color="auto"/>
              <w:left w:val="single" w:sz="6" w:space="0" w:color="auto"/>
              <w:bottom w:val="single" w:sz="6" w:space="0" w:color="auto"/>
            </w:tcBorders>
          </w:tcPr>
          <w:p w14:paraId="28E120E6"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rPr>
            </w:pPr>
          </w:p>
        </w:tc>
      </w:tr>
      <w:tr w:rsidR="00C63FF8" w:rsidRPr="00D243B2" w14:paraId="152D72D5" w14:textId="77777777">
        <w:trPr>
          <w:trHeight w:val="200"/>
        </w:trPr>
        <w:tc>
          <w:tcPr>
            <w:tcW w:w="3155" w:type="dxa"/>
            <w:tcBorders>
              <w:top w:val="single" w:sz="6" w:space="0" w:color="auto"/>
              <w:bottom w:val="single" w:sz="6" w:space="0" w:color="auto"/>
              <w:right w:val="single" w:sz="6" w:space="0" w:color="auto"/>
            </w:tcBorders>
            <w:vAlign w:val="center"/>
          </w:tcPr>
          <w:p w14:paraId="2C811AB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Опис</w:t>
            </w:r>
          </w:p>
        </w:tc>
        <w:tc>
          <w:tcPr>
            <w:tcW w:w="6765" w:type="dxa"/>
            <w:gridSpan w:val="4"/>
            <w:tcBorders>
              <w:top w:val="single" w:sz="6" w:space="0" w:color="auto"/>
              <w:left w:val="single" w:sz="6" w:space="0" w:color="auto"/>
              <w:bottom w:val="single" w:sz="6" w:space="0" w:color="auto"/>
            </w:tcBorders>
            <w:vAlign w:val="center"/>
          </w:tcPr>
          <w:p w14:paraId="6FEA939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Термiн дiї лiцензiї - безстроковий</w:t>
            </w:r>
          </w:p>
        </w:tc>
      </w:tr>
      <w:tr w:rsidR="00C63FF8" w:rsidRPr="00D243B2" w14:paraId="16119DD1" w14:textId="77777777">
        <w:trPr>
          <w:trHeight w:val="200"/>
        </w:trPr>
        <w:tc>
          <w:tcPr>
            <w:tcW w:w="3155" w:type="dxa"/>
            <w:tcBorders>
              <w:top w:val="single" w:sz="6" w:space="0" w:color="auto"/>
              <w:bottom w:val="single" w:sz="6" w:space="0" w:color="auto"/>
              <w:right w:val="single" w:sz="6" w:space="0" w:color="auto"/>
            </w:tcBorders>
          </w:tcPr>
          <w:p w14:paraId="0B9B20D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Постачання теплової енергiї</w:t>
            </w:r>
          </w:p>
        </w:tc>
        <w:tc>
          <w:tcPr>
            <w:tcW w:w="1500" w:type="dxa"/>
            <w:tcBorders>
              <w:top w:val="single" w:sz="6" w:space="0" w:color="auto"/>
              <w:left w:val="single" w:sz="6" w:space="0" w:color="auto"/>
              <w:bottom w:val="single" w:sz="6" w:space="0" w:color="auto"/>
              <w:right w:val="single" w:sz="6" w:space="0" w:color="auto"/>
            </w:tcBorders>
          </w:tcPr>
          <w:p w14:paraId="594761D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АЕ № 575877</w:t>
            </w:r>
          </w:p>
        </w:tc>
        <w:tc>
          <w:tcPr>
            <w:tcW w:w="1065" w:type="dxa"/>
            <w:tcBorders>
              <w:top w:val="single" w:sz="6" w:space="0" w:color="auto"/>
              <w:left w:val="single" w:sz="6" w:space="0" w:color="auto"/>
              <w:bottom w:val="single" w:sz="6" w:space="0" w:color="auto"/>
              <w:right w:val="single" w:sz="6" w:space="0" w:color="auto"/>
            </w:tcBorders>
          </w:tcPr>
          <w:p w14:paraId="22818CD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19.12.2014</w:t>
            </w:r>
          </w:p>
        </w:tc>
        <w:tc>
          <w:tcPr>
            <w:tcW w:w="3000" w:type="dxa"/>
            <w:tcBorders>
              <w:top w:val="single" w:sz="6" w:space="0" w:color="auto"/>
              <w:left w:val="single" w:sz="6" w:space="0" w:color="auto"/>
              <w:bottom w:val="single" w:sz="6" w:space="0" w:color="auto"/>
              <w:right w:val="single" w:sz="6" w:space="0" w:color="auto"/>
            </w:tcBorders>
          </w:tcPr>
          <w:p w14:paraId="5F04C0C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Нацiональна комiсiя, що здiйснює державне регулювання у сферi енергетики та комунальних послуг</w:t>
            </w:r>
          </w:p>
        </w:tc>
        <w:tc>
          <w:tcPr>
            <w:tcW w:w="1200" w:type="dxa"/>
            <w:tcBorders>
              <w:top w:val="single" w:sz="6" w:space="0" w:color="auto"/>
              <w:left w:val="single" w:sz="6" w:space="0" w:color="auto"/>
              <w:bottom w:val="single" w:sz="6" w:space="0" w:color="auto"/>
            </w:tcBorders>
          </w:tcPr>
          <w:p w14:paraId="5463DC92"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rPr>
            </w:pPr>
          </w:p>
        </w:tc>
      </w:tr>
      <w:tr w:rsidR="00C63FF8" w:rsidRPr="00D243B2" w14:paraId="17465D76" w14:textId="77777777">
        <w:trPr>
          <w:trHeight w:val="200"/>
        </w:trPr>
        <w:tc>
          <w:tcPr>
            <w:tcW w:w="3155" w:type="dxa"/>
            <w:tcBorders>
              <w:top w:val="single" w:sz="6" w:space="0" w:color="auto"/>
              <w:bottom w:val="single" w:sz="6" w:space="0" w:color="auto"/>
              <w:right w:val="single" w:sz="6" w:space="0" w:color="auto"/>
            </w:tcBorders>
            <w:vAlign w:val="center"/>
          </w:tcPr>
          <w:p w14:paraId="3CE0070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Опис</w:t>
            </w:r>
          </w:p>
        </w:tc>
        <w:tc>
          <w:tcPr>
            <w:tcW w:w="6765" w:type="dxa"/>
            <w:gridSpan w:val="4"/>
            <w:tcBorders>
              <w:top w:val="single" w:sz="6" w:space="0" w:color="auto"/>
              <w:left w:val="single" w:sz="6" w:space="0" w:color="auto"/>
              <w:bottom w:val="single" w:sz="6" w:space="0" w:color="auto"/>
            </w:tcBorders>
            <w:vAlign w:val="center"/>
          </w:tcPr>
          <w:p w14:paraId="797BA3C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Термiн дiї лiцензiї - безстроковий</w:t>
            </w:r>
          </w:p>
        </w:tc>
      </w:tr>
      <w:tr w:rsidR="00C63FF8" w:rsidRPr="00D243B2" w14:paraId="51F9F412" w14:textId="77777777">
        <w:trPr>
          <w:trHeight w:val="200"/>
        </w:trPr>
        <w:tc>
          <w:tcPr>
            <w:tcW w:w="3155" w:type="dxa"/>
            <w:tcBorders>
              <w:top w:val="single" w:sz="6" w:space="0" w:color="auto"/>
              <w:bottom w:val="single" w:sz="6" w:space="0" w:color="auto"/>
              <w:right w:val="single" w:sz="6" w:space="0" w:color="auto"/>
            </w:tcBorders>
          </w:tcPr>
          <w:p w14:paraId="017C47D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Придбання, зберiгання, перевезення, використання, реалiзацiя (вiдпуск) прекурсорiв (списку 2 таблицi IV) Перелiку наркотичних засобiв, психотропних речовин i прекурсорiв</w:t>
            </w:r>
          </w:p>
        </w:tc>
        <w:tc>
          <w:tcPr>
            <w:tcW w:w="1500" w:type="dxa"/>
            <w:tcBorders>
              <w:top w:val="single" w:sz="6" w:space="0" w:color="auto"/>
              <w:left w:val="single" w:sz="6" w:space="0" w:color="auto"/>
              <w:bottom w:val="single" w:sz="6" w:space="0" w:color="auto"/>
              <w:right w:val="single" w:sz="6" w:space="0" w:color="auto"/>
            </w:tcBorders>
          </w:tcPr>
          <w:p w14:paraId="17DBEF8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24584661</w:t>
            </w:r>
          </w:p>
        </w:tc>
        <w:tc>
          <w:tcPr>
            <w:tcW w:w="1065" w:type="dxa"/>
            <w:tcBorders>
              <w:top w:val="single" w:sz="6" w:space="0" w:color="auto"/>
              <w:left w:val="single" w:sz="6" w:space="0" w:color="auto"/>
              <w:bottom w:val="single" w:sz="6" w:space="0" w:color="auto"/>
              <w:right w:val="single" w:sz="6" w:space="0" w:color="auto"/>
            </w:tcBorders>
          </w:tcPr>
          <w:p w14:paraId="6B7FBB6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22.08.2019</w:t>
            </w:r>
          </w:p>
        </w:tc>
        <w:tc>
          <w:tcPr>
            <w:tcW w:w="3000" w:type="dxa"/>
            <w:tcBorders>
              <w:top w:val="single" w:sz="6" w:space="0" w:color="auto"/>
              <w:left w:val="single" w:sz="6" w:space="0" w:color="auto"/>
              <w:bottom w:val="single" w:sz="6" w:space="0" w:color="auto"/>
              <w:right w:val="single" w:sz="6" w:space="0" w:color="auto"/>
            </w:tcBorders>
          </w:tcPr>
          <w:p w14:paraId="1E45ECE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Державна служба України з лiкарських засобiв та контролю за наркотиками</w:t>
            </w:r>
          </w:p>
        </w:tc>
        <w:tc>
          <w:tcPr>
            <w:tcW w:w="1200" w:type="dxa"/>
            <w:tcBorders>
              <w:top w:val="single" w:sz="6" w:space="0" w:color="auto"/>
              <w:left w:val="single" w:sz="6" w:space="0" w:color="auto"/>
              <w:bottom w:val="single" w:sz="6" w:space="0" w:color="auto"/>
            </w:tcBorders>
          </w:tcPr>
          <w:p w14:paraId="7B9D05F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22.08.2024</w:t>
            </w:r>
          </w:p>
        </w:tc>
      </w:tr>
      <w:tr w:rsidR="00C63FF8" w:rsidRPr="00D243B2" w14:paraId="4E5FBFB2" w14:textId="77777777">
        <w:trPr>
          <w:trHeight w:val="200"/>
        </w:trPr>
        <w:tc>
          <w:tcPr>
            <w:tcW w:w="3155" w:type="dxa"/>
            <w:tcBorders>
              <w:top w:val="single" w:sz="6" w:space="0" w:color="auto"/>
              <w:bottom w:val="single" w:sz="6" w:space="0" w:color="auto"/>
              <w:right w:val="single" w:sz="6" w:space="0" w:color="auto"/>
            </w:tcBorders>
            <w:vAlign w:val="center"/>
          </w:tcPr>
          <w:p w14:paraId="7D154AC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Опис</w:t>
            </w:r>
          </w:p>
        </w:tc>
        <w:tc>
          <w:tcPr>
            <w:tcW w:w="6765" w:type="dxa"/>
            <w:gridSpan w:val="4"/>
            <w:tcBorders>
              <w:top w:val="single" w:sz="6" w:space="0" w:color="auto"/>
              <w:left w:val="single" w:sz="6" w:space="0" w:color="auto"/>
              <w:bottom w:val="single" w:sz="6" w:space="0" w:color="auto"/>
            </w:tcBorders>
            <w:vAlign w:val="center"/>
          </w:tcPr>
          <w:p w14:paraId="34E19D6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Прогноз щодо продовження термiну дiї лiцензiї позитивний</w:t>
            </w:r>
          </w:p>
        </w:tc>
      </w:tr>
      <w:tr w:rsidR="00C63FF8" w:rsidRPr="00D243B2" w14:paraId="7FCE8292" w14:textId="77777777">
        <w:trPr>
          <w:trHeight w:val="200"/>
        </w:trPr>
        <w:tc>
          <w:tcPr>
            <w:tcW w:w="3155" w:type="dxa"/>
            <w:tcBorders>
              <w:top w:val="single" w:sz="6" w:space="0" w:color="auto"/>
              <w:bottom w:val="single" w:sz="6" w:space="0" w:color="auto"/>
              <w:right w:val="single" w:sz="6" w:space="0" w:color="auto"/>
            </w:tcBorders>
          </w:tcPr>
          <w:p w14:paraId="4A49FC9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Поводження з небезпечними вiдходами</w:t>
            </w:r>
          </w:p>
        </w:tc>
        <w:tc>
          <w:tcPr>
            <w:tcW w:w="1500" w:type="dxa"/>
            <w:tcBorders>
              <w:top w:val="single" w:sz="6" w:space="0" w:color="auto"/>
              <w:left w:val="single" w:sz="6" w:space="0" w:color="auto"/>
              <w:bottom w:val="single" w:sz="6" w:space="0" w:color="auto"/>
              <w:right w:val="single" w:sz="6" w:space="0" w:color="auto"/>
            </w:tcBorders>
          </w:tcPr>
          <w:p w14:paraId="136CCA8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458</w:t>
            </w:r>
          </w:p>
        </w:tc>
        <w:tc>
          <w:tcPr>
            <w:tcW w:w="1065" w:type="dxa"/>
            <w:tcBorders>
              <w:top w:val="single" w:sz="6" w:space="0" w:color="auto"/>
              <w:left w:val="single" w:sz="6" w:space="0" w:color="auto"/>
              <w:bottom w:val="single" w:sz="6" w:space="0" w:color="auto"/>
              <w:right w:val="single" w:sz="6" w:space="0" w:color="auto"/>
            </w:tcBorders>
          </w:tcPr>
          <w:p w14:paraId="4FA39A4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02.12.2015</w:t>
            </w:r>
          </w:p>
        </w:tc>
        <w:tc>
          <w:tcPr>
            <w:tcW w:w="3000" w:type="dxa"/>
            <w:tcBorders>
              <w:top w:val="single" w:sz="6" w:space="0" w:color="auto"/>
              <w:left w:val="single" w:sz="6" w:space="0" w:color="auto"/>
              <w:bottom w:val="single" w:sz="6" w:space="0" w:color="auto"/>
              <w:right w:val="single" w:sz="6" w:space="0" w:color="auto"/>
            </w:tcBorders>
          </w:tcPr>
          <w:p w14:paraId="526276D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Мiнiстерство екологiї та природних ресурсiв України</w:t>
            </w:r>
          </w:p>
        </w:tc>
        <w:tc>
          <w:tcPr>
            <w:tcW w:w="1200" w:type="dxa"/>
            <w:tcBorders>
              <w:top w:val="single" w:sz="6" w:space="0" w:color="auto"/>
              <w:left w:val="single" w:sz="6" w:space="0" w:color="auto"/>
              <w:bottom w:val="single" w:sz="6" w:space="0" w:color="auto"/>
            </w:tcBorders>
          </w:tcPr>
          <w:p w14:paraId="26755F1C"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rPr>
            </w:pPr>
          </w:p>
        </w:tc>
      </w:tr>
      <w:tr w:rsidR="00C63FF8" w:rsidRPr="00D243B2" w14:paraId="14ED5D01" w14:textId="77777777">
        <w:trPr>
          <w:trHeight w:val="200"/>
        </w:trPr>
        <w:tc>
          <w:tcPr>
            <w:tcW w:w="3155" w:type="dxa"/>
            <w:tcBorders>
              <w:top w:val="single" w:sz="6" w:space="0" w:color="auto"/>
              <w:bottom w:val="single" w:sz="6" w:space="0" w:color="auto"/>
              <w:right w:val="single" w:sz="6" w:space="0" w:color="auto"/>
            </w:tcBorders>
            <w:vAlign w:val="center"/>
          </w:tcPr>
          <w:p w14:paraId="30740D3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Опис</w:t>
            </w:r>
          </w:p>
        </w:tc>
        <w:tc>
          <w:tcPr>
            <w:tcW w:w="6765" w:type="dxa"/>
            <w:gridSpan w:val="4"/>
            <w:tcBorders>
              <w:top w:val="single" w:sz="6" w:space="0" w:color="auto"/>
              <w:left w:val="single" w:sz="6" w:space="0" w:color="auto"/>
              <w:bottom w:val="single" w:sz="6" w:space="0" w:color="auto"/>
            </w:tcBorders>
            <w:vAlign w:val="center"/>
          </w:tcPr>
          <w:p w14:paraId="6F2C636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Термiн дiї лiцензiї - безстроковий</w:t>
            </w:r>
          </w:p>
        </w:tc>
      </w:tr>
      <w:tr w:rsidR="00C63FF8" w:rsidRPr="00D243B2" w14:paraId="24238085" w14:textId="77777777">
        <w:trPr>
          <w:trHeight w:val="200"/>
        </w:trPr>
        <w:tc>
          <w:tcPr>
            <w:tcW w:w="3155" w:type="dxa"/>
            <w:tcBorders>
              <w:top w:val="single" w:sz="6" w:space="0" w:color="auto"/>
              <w:bottom w:val="single" w:sz="6" w:space="0" w:color="auto"/>
              <w:right w:val="single" w:sz="6" w:space="0" w:color="auto"/>
            </w:tcBorders>
          </w:tcPr>
          <w:p w14:paraId="71159E0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Медична практика</w:t>
            </w:r>
          </w:p>
        </w:tc>
        <w:tc>
          <w:tcPr>
            <w:tcW w:w="1500" w:type="dxa"/>
            <w:tcBorders>
              <w:top w:val="single" w:sz="6" w:space="0" w:color="auto"/>
              <w:left w:val="single" w:sz="6" w:space="0" w:color="auto"/>
              <w:bottom w:val="single" w:sz="6" w:space="0" w:color="auto"/>
              <w:right w:val="single" w:sz="6" w:space="0" w:color="auto"/>
            </w:tcBorders>
          </w:tcPr>
          <w:p w14:paraId="655CEC0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703</w:t>
            </w:r>
          </w:p>
        </w:tc>
        <w:tc>
          <w:tcPr>
            <w:tcW w:w="1065" w:type="dxa"/>
            <w:tcBorders>
              <w:top w:val="single" w:sz="6" w:space="0" w:color="auto"/>
              <w:left w:val="single" w:sz="6" w:space="0" w:color="auto"/>
              <w:bottom w:val="single" w:sz="6" w:space="0" w:color="auto"/>
              <w:right w:val="single" w:sz="6" w:space="0" w:color="auto"/>
            </w:tcBorders>
          </w:tcPr>
          <w:p w14:paraId="38D8A9D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29.10.2015</w:t>
            </w:r>
          </w:p>
        </w:tc>
        <w:tc>
          <w:tcPr>
            <w:tcW w:w="3000" w:type="dxa"/>
            <w:tcBorders>
              <w:top w:val="single" w:sz="6" w:space="0" w:color="auto"/>
              <w:left w:val="single" w:sz="6" w:space="0" w:color="auto"/>
              <w:bottom w:val="single" w:sz="6" w:space="0" w:color="auto"/>
              <w:right w:val="single" w:sz="6" w:space="0" w:color="auto"/>
            </w:tcBorders>
          </w:tcPr>
          <w:p w14:paraId="6AF8149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Мiнiстерство охорони здоров'я України</w:t>
            </w:r>
          </w:p>
        </w:tc>
        <w:tc>
          <w:tcPr>
            <w:tcW w:w="1200" w:type="dxa"/>
            <w:tcBorders>
              <w:top w:val="single" w:sz="6" w:space="0" w:color="auto"/>
              <w:left w:val="single" w:sz="6" w:space="0" w:color="auto"/>
              <w:bottom w:val="single" w:sz="6" w:space="0" w:color="auto"/>
            </w:tcBorders>
          </w:tcPr>
          <w:p w14:paraId="4A39BD64"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rPr>
            </w:pPr>
          </w:p>
        </w:tc>
      </w:tr>
      <w:tr w:rsidR="00C63FF8" w:rsidRPr="00D243B2" w14:paraId="5606F317" w14:textId="77777777">
        <w:trPr>
          <w:trHeight w:val="200"/>
        </w:trPr>
        <w:tc>
          <w:tcPr>
            <w:tcW w:w="3155" w:type="dxa"/>
            <w:tcBorders>
              <w:top w:val="single" w:sz="6" w:space="0" w:color="auto"/>
              <w:bottom w:val="single" w:sz="6" w:space="0" w:color="auto"/>
              <w:right w:val="single" w:sz="6" w:space="0" w:color="auto"/>
            </w:tcBorders>
            <w:vAlign w:val="center"/>
          </w:tcPr>
          <w:p w14:paraId="010623F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Опис</w:t>
            </w:r>
          </w:p>
        </w:tc>
        <w:tc>
          <w:tcPr>
            <w:tcW w:w="6765" w:type="dxa"/>
            <w:gridSpan w:val="4"/>
            <w:tcBorders>
              <w:top w:val="single" w:sz="6" w:space="0" w:color="auto"/>
              <w:left w:val="single" w:sz="6" w:space="0" w:color="auto"/>
              <w:bottom w:val="single" w:sz="6" w:space="0" w:color="auto"/>
            </w:tcBorders>
            <w:vAlign w:val="center"/>
          </w:tcPr>
          <w:p w14:paraId="639E96A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Термiн дiї лiцензiї - безстроковий</w:t>
            </w:r>
          </w:p>
        </w:tc>
      </w:tr>
      <w:tr w:rsidR="00C63FF8" w:rsidRPr="00D243B2" w14:paraId="1BA331DD" w14:textId="77777777">
        <w:trPr>
          <w:trHeight w:val="200"/>
        </w:trPr>
        <w:tc>
          <w:tcPr>
            <w:tcW w:w="3155" w:type="dxa"/>
            <w:tcBorders>
              <w:top w:val="single" w:sz="6" w:space="0" w:color="auto"/>
              <w:bottom w:val="single" w:sz="6" w:space="0" w:color="auto"/>
              <w:right w:val="single" w:sz="6" w:space="0" w:color="auto"/>
            </w:tcBorders>
          </w:tcPr>
          <w:p w14:paraId="63A89DE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Виробництво теплової енергiї</w:t>
            </w:r>
          </w:p>
        </w:tc>
        <w:tc>
          <w:tcPr>
            <w:tcW w:w="1500" w:type="dxa"/>
            <w:tcBorders>
              <w:top w:val="single" w:sz="6" w:space="0" w:color="auto"/>
              <w:left w:val="single" w:sz="6" w:space="0" w:color="auto"/>
              <w:bottom w:val="single" w:sz="6" w:space="0" w:color="auto"/>
              <w:right w:val="single" w:sz="6" w:space="0" w:color="auto"/>
            </w:tcBorders>
          </w:tcPr>
          <w:p w14:paraId="56BEC45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АЕ № 575874</w:t>
            </w:r>
          </w:p>
        </w:tc>
        <w:tc>
          <w:tcPr>
            <w:tcW w:w="1065" w:type="dxa"/>
            <w:tcBorders>
              <w:top w:val="single" w:sz="6" w:space="0" w:color="auto"/>
              <w:left w:val="single" w:sz="6" w:space="0" w:color="auto"/>
              <w:bottom w:val="single" w:sz="6" w:space="0" w:color="auto"/>
              <w:right w:val="single" w:sz="6" w:space="0" w:color="auto"/>
            </w:tcBorders>
          </w:tcPr>
          <w:p w14:paraId="6F7F2F7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28.01.2014</w:t>
            </w:r>
          </w:p>
        </w:tc>
        <w:tc>
          <w:tcPr>
            <w:tcW w:w="3000" w:type="dxa"/>
            <w:tcBorders>
              <w:top w:val="single" w:sz="6" w:space="0" w:color="auto"/>
              <w:left w:val="single" w:sz="6" w:space="0" w:color="auto"/>
              <w:bottom w:val="single" w:sz="6" w:space="0" w:color="auto"/>
              <w:right w:val="single" w:sz="6" w:space="0" w:color="auto"/>
            </w:tcBorders>
          </w:tcPr>
          <w:p w14:paraId="7D4DF89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Нацiональна комiсiя, що здiйснює державне регулювання у сферi енергтеики та комунальних послуг (НКРЕКП</w:t>
            </w:r>
          </w:p>
        </w:tc>
        <w:tc>
          <w:tcPr>
            <w:tcW w:w="1200" w:type="dxa"/>
            <w:tcBorders>
              <w:top w:val="single" w:sz="6" w:space="0" w:color="auto"/>
              <w:left w:val="single" w:sz="6" w:space="0" w:color="auto"/>
              <w:bottom w:val="single" w:sz="6" w:space="0" w:color="auto"/>
            </w:tcBorders>
          </w:tcPr>
          <w:p w14:paraId="3345E65C"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rPr>
            </w:pPr>
          </w:p>
        </w:tc>
      </w:tr>
      <w:tr w:rsidR="00C63FF8" w:rsidRPr="00D243B2" w14:paraId="37750B88" w14:textId="77777777">
        <w:trPr>
          <w:trHeight w:val="200"/>
        </w:trPr>
        <w:tc>
          <w:tcPr>
            <w:tcW w:w="3155" w:type="dxa"/>
            <w:tcBorders>
              <w:top w:val="single" w:sz="6" w:space="0" w:color="auto"/>
              <w:bottom w:val="single" w:sz="6" w:space="0" w:color="auto"/>
              <w:right w:val="single" w:sz="6" w:space="0" w:color="auto"/>
            </w:tcBorders>
            <w:vAlign w:val="center"/>
          </w:tcPr>
          <w:p w14:paraId="5EBCA7F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lastRenderedPageBreak/>
              <w:t>Опис</w:t>
            </w:r>
          </w:p>
        </w:tc>
        <w:tc>
          <w:tcPr>
            <w:tcW w:w="6765" w:type="dxa"/>
            <w:gridSpan w:val="4"/>
            <w:tcBorders>
              <w:top w:val="single" w:sz="6" w:space="0" w:color="auto"/>
              <w:left w:val="single" w:sz="6" w:space="0" w:color="auto"/>
              <w:bottom w:val="single" w:sz="6" w:space="0" w:color="auto"/>
            </w:tcBorders>
            <w:vAlign w:val="center"/>
          </w:tcPr>
          <w:p w14:paraId="0685009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Термiн дiї лiцензiї - безстроковий</w:t>
            </w:r>
          </w:p>
        </w:tc>
      </w:tr>
      <w:tr w:rsidR="00C63FF8" w:rsidRPr="00D243B2" w14:paraId="2C0C8E32" w14:textId="77777777">
        <w:trPr>
          <w:trHeight w:val="200"/>
        </w:trPr>
        <w:tc>
          <w:tcPr>
            <w:tcW w:w="3155" w:type="dxa"/>
            <w:tcBorders>
              <w:top w:val="single" w:sz="6" w:space="0" w:color="auto"/>
              <w:bottom w:val="single" w:sz="6" w:space="0" w:color="auto"/>
              <w:right w:val="single" w:sz="6" w:space="0" w:color="auto"/>
            </w:tcBorders>
          </w:tcPr>
          <w:p w14:paraId="2048365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Використання джерел iонiзуючого випромiнювання (ДIВ)</w:t>
            </w:r>
          </w:p>
        </w:tc>
        <w:tc>
          <w:tcPr>
            <w:tcW w:w="1500" w:type="dxa"/>
            <w:tcBorders>
              <w:top w:val="single" w:sz="6" w:space="0" w:color="auto"/>
              <w:left w:val="single" w:sz="6" w:space="0" w:color="auto"/>
              <w:bottom w:val="single" w:sz="6" w:space="0" w:color="auto"/>
              <w:right w:val="single" w:sz="6" w:space="0" w:color="auto"/>
            </w:tcBorders>
          </w:tcPr>
          <w:p w14:paraId="0D59DB4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ОВ № 010973</w:t>
            </w:r>
          </w:p>
        </w:tc>
        <w:tc>
          <w:tcPr>
            <w:tcW w:w="1065" w:type="dxa"/>
            <w:tcBorders>
              <w:top w:val="single" w:sz="6" w:space="0" w:color="auto"/>
              <w:left w:val="single" w:sz="6" w:space="0" w:color="auto"/>
              <w:bottom w:val="single" w:sz="6" w:space="0" w:color="auto"/>
              <w:right w:val="single" w:sz="6" w:space="0" w:color="auto"/>
            </w:tcBorders>
          </w:tcPr>
          <w:p w14:paraId="4B3E490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23.11.2015</w:t>
            </w:r>
          </w:p>
        </w:tc>
        <w:tc>
          <w:tcPr>
            <w:tcW w:w="3000" w:type="dxa"/>
            <w:tcBorders>
              <w:top w:val="single" w:sz="6" w:space="0" w:color="auto"/>
              <w:left w:val="single" w:sz="6" w:space="0" w:color="auto"/>
              <w:bottom w:val="single" w:sz="6" w:space="0" w:color="auto"/>
              <w:right w:val="single" w:sz="6" w:space="0" w:color="auto"/>
            </w:tcBorders>
          </w:tcPr>
          <w:p w14:paraId="2F844C4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Державна iнспекцiя ядерного регулювання України</w:t>
            </w:r>
          </w:p>
        </w:tc>
        <w:tc>
          <w:tcPr>
            <w:tcW w:w="1200" w:type="dxa"/>
            <w:tcBorders>
              <w:top w:val="single" w:sz="6" w:space="0" w:color="auto"/>
              <w:left w:val="single" w:sz="6" w:space="0" w:color="auto"/>
              <w:bottom w:val="single" w:sz="6" w:space="0" w:color="auto"/>
            </w:tcBorders>
          </w:tcPr>
          <w:p w14:paraId="016F75F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19.12.2024</w:t>
            </w:r>
          </w:p>
        </w:tc>
      </w:tr>
      <w:tr w:rsidR="00C63FF8" w:rsidRPr="00D243B2" w14:paraId="1C5E1CBF" w14:textId="77777777">
        <w:trPr>
          <w:trHeight w:val="200"/>
        </w:trPr>
        <w:tc>
          <w:tcPr>
            <w:tcW w:w="3155" w:type="dxa"/>
            <w:tcBorders>
              <w:top w:val="single" w:sz="6" w:space="0" w:color="auto"/>
              <w:bottom w:val="single" w:sz="6" w:space="0" w:color="auto"/>
              <w:right w:val="single" w:sz="6" w:space="0" w:color="auto"/>
            </w:tcBorders>
            <w:vAlign w:val="center"/>
          </w:tcPr>
          <w:p w14:paraId="78B7E05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Опис</w:t>
            </w:r>
          </w:p>
        </w:tc>
        <w:tc>
          <w:tcPr>
            <w:tcW w:w="6765" w:type="dxa"/>
            <w:gridSpan w:val="4"/>
            <w:tcBorders>
              <w:top w:val="single" w:sz="6" w:space="0" w:color="auto"/>
              <w:left w:val="single" w:sz="6" w:space="0" w:color="auto"/>
              <w:bottom w:val="single" w:sz="6" w:space="0" w:color="auto"/>
            </w:tcBorders>
            <w:vAlign w:val="center"/>
          </w:tcPr>
          <w:p w14:paraId="4127511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Прогноз щодо продовження термiну дiї лiцензiї позитивний</w:t>
            </w:r>
          </w:p>
        </w:tc>
      </w:tr>
      <w:tr w:rsidR="00C63FF8" w:rsidRPr="00D243B2" w14:paraId="15495B7F" w14:textId="77777777">
        <w:trPr>
          <w:trHeight w:val="200"/>
        </w:trPr>
        <w:tc>
          <w:tcPr>
            <w:tcW w:w="3155" w:type="dxa"/>
            <w:tcBorders>
              <w:top w:val="single" w:sz="6" w:space="0" w:color="auto"/>
              <w:bottom w:val="single" w:sz="6" w:space="0" w:color="auto"/>
              <w:right w:val="single" w:sz="6" w:space="0" w:color="auto"/>
            </w:tcBorders>
          </w:tcPr>
          <w:p w14:paraId="618192D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Пiдготовка персоналу для експлуатацiї ядерних установок</w:t>
            </w:r>
          </w:p>
        </w:tc>
        <w:tc>
          <w:tcPr>
            <w:tcW w:w="1500" w:type="dxa"/>
            <w:tcBorders>
              <w:top w:val="single" w:sz="6" w:space="0" w:color="auto"/>
              <w:left w:val="single" w:sz="6" w:space="0" w:color="auto"/>
              <w:bottom w:val="single" w:sz="6" w:space="0" w:color="auto"/>
              <w:right w:val="single" w:sz="6" w:space="0" w:color="auto"/>
            </w:tcBorders>
          </w:tcPr>
          <w:p w14:paraId="42EC336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ОВ № 000900</w:t>
            </w:r>
          </w:p>
        </w:tc>
        <w:tc>
          <w:tcPr>
            <w:tcW w:w="1065" w:type="dxa"/>
            <w:tcBorders>
              <w:top w:val="single" w:sz="6" w:space="0" w:color="auto"/>
              <w:left w:val="single" w:sz="6" w:space="0" w:color="auto"/>
              <w:bottom w:val="single" w:sz="6" w:space="0" w:color="auto"/>
              <w:right w:val="single" w:sz="6" w:space="0" w:color="auto"/>
            </w:tcBorders>
          </w:tcPr>
          <w:p w14:paraId="7A7DC23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19.08.2009</w:t>
            </w:r>
          </w:p>
        </w:tc>
        <w:tc>
          <w:tcPr>
            <w:tcW w:w="3000" w:type="dxa"/>
            <w:tcBorders>
              <w:top w:val="single" w:sz="6" w:space="0" w:color="auto"/>
              <w:left w:val="single" w:sz="6" w:space="0" w:color="auto"/>
              <w:bottom w:val="single" w:sz="6" w:space="0" w:color="auto"/>
              <w:right w:val="single" w:sz="6" w:space="0" w:color="auto"/>
            </w:tcBorders>
          </w:tcPr>
          <w:p w14:paraId="4590040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Державна iнспекцiя ядерного регулювання України</w:t>
            </w:r>
          </w:p>
        </w:tc>
        <w:tc>
          <w:tcPr>
            <w:tcW w:w="1200" w:type="dxa"/>
            <w:tcBorders>
              <w:top w:val="single" w:sz="6" w:space="0" w:color="auto"/>
              <w:left w:val="single" w:sz="6" w:space="0" w:color="auto"/>
              <w:bottom w:val="single" w:sz="6" w:space="0" w:color="auto"/>
            </w:tcBorders>
          </w:tcPr>
          <w:p w14:paraId="40F86BB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19.08.2026</w:t>
            </w:r>
          </w:p>
        </w:tc>
      </w:tr>
      <w:tr w:rsidR="00C63FF8" w:rsidRPr="00D243B2" w14:paraId="50DF88CD" w14:textId="77777777">
        <w:trPr>
          <w:trHeight w:val="200"/>
        </w:trPr>
        <w:tc>
          <w:tcPr>
            <w:tcW w:w="3155" w:type="dxa"/>
            <w:tcBorders>
              <w:top w:val="single" w:sz="6" w:space="0" w:color="auto"/>
              <w:bottom w:val="single" w:sz="6" w:space="0" w:color="auto"/>
              <w:right w:val="single" w:sz="6" w:space="0" w:color="auto"/>
            </w:tcBorders>
            <w:vAlign w:val="center"/>
          </w:tcPr>
          <w:p w14:paraId="3A47CEF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Опис</w:t>
            </w:r>
          </w:p>
        </w:tc>
        <w:tc>
          <w:tcPr>
            <w:tcW w:w="6765" w:type="dxa"/>
            <w:gridSpan w:val="4"/>
            <w:tcBorders>
              <w:top w:val="single" w:sz="6" w:space="0" w:color="auto"/>
              <w:left w:val="single" w:sz="6" w:space="0" w:color="auto"/>
              <w:bottom w:val="single" w:sz="6" w:space="0" w:color="auto"/>
            </w:tcBorders>
            <w:vAlign w:val="center"/>
          </w:tcPr>
          <w:p w14:paraId="6FDB733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Прогноз щодо продовження термiну дiї лiцензiї позитивний</w:t>
            </w:r>
          </w:p>
        </w:tc>
      </w:tr>
      <w:tr w:rsidR="00C63FF8" w:rsidRPr="00D243B2" w14:paraId="5776462E" w14:textId="77777777">
        <w:trPr>
          <w:trHeight w:val="200"/>
        </w:trPr>
        <w:tc>
          <w:tcPr>
            <w:tcW w:w="3155" w:type="dxa"/>
            <w:tcBorders>
              <w:top w:val="single" w:sz="6" w:space="0" w:color="auto"/>
              <w:bottom w:val="single" w:sz="6" w:space="0" w:color="auto"/>
              <w:right w:val="single" w:sz="6" w:space="0" w:color="auto"/>
            </w:tcBorders>
          </w:tcPr>
          <w:p w14:paraId="2A90048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Будiвництво об'єктiв, що за класом наслiдкiв (вiдповiдальностi) належать до об'єктiв з середнiми та значними наслiдками</w:t>
            </w:r>
          </w:p>
        </w:tc>
        <w:tc>
          <w:tcPr>
            <w:tcW w:w="1500" w:type="dxa"/>
            <w:tcBorders>
              <w:top w:val="single" w:sz="6" w:space="0" w:color="auto"/>
              <w:left w:val="single" w:sz="6" w:space="0" w:color="auto"/>
              <w:bottom w:val="single" w:sz="6" w:space="0" w:color="auto"/>
              <w:right w:val="single" w:sz="6" w:space="0" w:color="auto"/>
            </w:tcBorders>
          </w:tcPr>
          <w:p w14:paraId="72098F2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АД № 040734</w:t>
            </w:r>
          </w:p>
        </w:tc>
        <w:tc>
          <w:tcPr>
            <w:tcW w:w="1065" w:type="dxa"/>
            <w:tcBorders>
              <w:top w:val="single" w:sz="6" w:space="0" w:color="auto"/>
              <w:left w:val="single" w:sz="6" w:space="0" w:color="auto"/>
              <w:bottom w:val="single" w:sz="6" w:space="0" w:color="auto"/>
              <w:right w:val="single" w:sz="6" w:space="0" w:color="auto"/>
            </w:tcBorders>
          </w:tcPr>
          <w:p w14:paraId="73C566D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06.07.2012</w:t>
            </w:r>
          </w:p>
        </w:tc>
        <w:tc>
          <w:tcPr>
            <w:tcW w:w="3000" w:type="dxa"/>
            <w:tcBorders>
              <w:top w:val="single" w:sz="6" w:space="0" w:color="auto"/>
              <w:left w:val="single" w:sz="6" w:space="0" w:color="auto"/>
              <w:bottom w:val="single" w:sz="6" w:space="0" w:color="auto"/>
              <w:right w:val="single" w:sz="6" w:space="0" w:color="auto"/>
            </w:tcBorders>
          </w:tcPr>
          <w:p w14:paraId="77063AD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Державна архiтектурно-будiвельна iнспекцiя України (ДАБI)</w:t>
            </w:r>
          </w:p>
        </w:tc>
        <w:tc>
          <w:tcPr>
            <w:tcW w:w="1200" w:type="dxa"/>
            <w:tcBorders>
              <w:top w:val="single" w:sz="6" w:space="0" w:color="auto"/>
              <w:left w:val="single" w:sz="6" w:space="0" w:color="auto"/>
              <w:bottom w:val="single" w:sz="6" w:space="0" w:color="auto"/>
            </w:tcBorders>
          </w:tcPr>
          <w:p w14:paraId="450B2424"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rPr>
            </w:pPr>
          </w:p>
        </w:tc>
      </w:tr>
      <w:tr w:rsidR="00C63FF8" w:rsidRPr="00D243B2" w14:paraId="27482FCC" w14:textId="77777777">
        <w:trPr>
          <w:trHeight w:val="200"/>
        </w:trPr>
        <w:tc>
          <w:tcPr>
            <w:tcW w:w="3155" w:type="dxa"/>
            <w:tcBorders>
              <w:top w:val="single" w:sz="6" w:space="0" w:color="auto"/>
              <w:bottom w:val="single" w:sz="6" w:space="0" w:color="auto"/>
              <w:right w:val="single" w:sz="6" w:space="0" w:color="auto"/>
            </w:tcBorders>
            <w:vAlign w:val="center"/>
          </w:tcPr>
          <w:p w14:paraId="6F6F290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Опис</w:t>
            </w:r>
          </w:p>
        </w:tc>
        <w:tc>
          <w:tcPr>
            <w:tcW w:w="6765" w:type="dxa"/>
            <w:gridSpan w:val="4"/>
            <w:tcBorders>
              <w:top w:val="single" w:sz="6" w:space="0" w:color="auto"/>
              <w:left w:val="single" w:sz="6" w:space="0" w:color="auto"/>
              <w:bottom w:val="single" w:sz="6" w:space="0" w:color="auto"/>
            </w:tcBorders>
            <w:vAlign w:val="center"/>
          </w:tcPr>
          <w:p w14:paraId="1685D4F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Термiн дiї лiцензiї - безстроковий</w:t>
            </w:r>
          </w:p>
        </w:tc>
      </w:tr>
      <w:tr w:rsidR="00C63FF8" w:rsidRPr="00D243B2" w14:paraId="629B30A0" w14:textId="77777777">
        <w:trPr>
          <w:trHeight w:val="200"/>
        </w:trPr>
        <w:tc>
          <w:tcPr>
            <w:tcW w:w="3155" w:type="dxa"/>
            <w:tcBorders>
              <w:top w:val="single" w:sz="6" w:space="0" w:color="auto"/>
              <w:bottom w:val="single" w:sz="6" w:space="0" w:color="auto"/>
              <w:right w:val="single" w:sz="6" w:space="0" w:color="auto"/>
            </w:tcBorders>
          </w:tcPr>
          <w:p w14:paraId="175E68B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Кабельне мовлення</w:t>
            </w:r>
          </w:p>
        </w:tc>
        <w:tc>
          <w:tcPr>
            <w:tcW w:w="1500" w:type="dxa"/>
            <w:tcBorders>
              <w:top w:val="single" w:sz="6" w:space="0" w:color="auto"/>
              <w:left w:val="single" w:sz="6" w:space="0" w:color="auto"/>
              <w:bottom w:val="single" w:sz="6" w:space="0" w:color="auto"/>
              <w:right w:val="single" w:sz="6" w:space="0" w:color="auto"/>
            </w:tcBorders>
          </w:tcPr>
          <w:p w14:paraId="1BE3485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НР № 00128-м</w:t>
            </w:r>
          </w:p>
        </w:tc>
        <w:tc>
          <w:tcPr>
            <w:tcW w:w="1065" w:type="dxa"/>
            <w:tcBorders>
              <w:top w:val="single" w:sz="6" w:space="0" w:color="auto"/>
              <w:left w:val="single" w:sz="6" w:space="0" w:color="auto"/>
              <w:bottom w:val="single" w:sz="6" w:space="0" w:color="auto"/>
              <w:right w:val="single" w:sz="6" w:space="0" w:color="auto"/>
            </w:tcBorders>
          </w:tcPr>
          <w:p w14:paraId="795BC72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27.05.2011</w:t>
            </w:r>
          </w:p>
        </w:tc>
        <w:tc>
          <w:tcPr>
            <w:tcW w:w="3000" w:type="dxa"/>
            <w:tcBorders>
              <w:top w:val="single" w:sz="6" w:space="0" w:color="auto"/>
              <w:left w:val="single" w:sz="6" w:space="0" w:color="auto"/>
              <w:bottom w:val="single" w:sz="6" w:space="0" w:color="auto"/>
              <w:right w:val="single" w:sz="6" w:space="0" w:color="auto"/>
            </w:tcBorders>
          </w:tcPr>
          <w:p w14:paraId="50F3822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Нацiональна рада України з питань телебачення i радiомовлення (Нацiональна рада)</w:t>
            </w:r>
          </w:p>
        </w:tc>
        <w:tc>
          <w:tcPr>
            <w:tcW w:w="1200" w:type="dxa"/>
            <w:tcBorders>
              <w:top w:val="single" w:sz="6" w:space="0" w:color="auto"/>
              <w:left w:val="single" w:sz="6" w:space="0" w:color="auto"/>
              <w:bottom w:val="single" w:sz="6" w:space="0" w:color="auto"/>
            </w:tcBorders>
          </w:tcPr>
          <w:p w14:paraId="28D3DB9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27.05.2031</w:t>
            </w:r>
          </w:p>
        </w:tc>
      </w:tr>
      <w:tr w:rsidR="00C63FF8" w:rsidRPr="00D243B2" w14:paraId="2DEAE0AA" w14:textId="77777777">
        <w:trPr>
          <w:trHeight w:val="200"/>
        </w:trPr>
        <w:tc>
          <w:tcPr>
            <w:tcW w:w="3155" w:type="dxa"/>
            <w:tcBorders>
              <w:top w:val="single" w:sz="6" w:space="0" w:color="auto"/>
              <w:bottom w:val="single" w:sz="6" w:space="0" w:color="auto"/>
              <w:right w:val="single" w:sz="6" w:space="0" w:color="auto"/>
            </w:tcBorders>
            <w:vAlign w:val="center"/>
          </w:tcPr>
          <w:p w14:paraId="76A559F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Опис</w:t>
            </w:r>
          </w:p>
        </w:tc>
        <w:tc>
          <w:tcPr>
            <w:tcW w:w="6765" w:type="dxa"/>
            <w:gridSpan w:val="4"/>
            <w:tcBorders>
              <w:top w:val="single" w:sz="6" w:space="0" w:color="auto"/>
              <w:left w:val="single" w:sz="6" w:space="0" w:color="auto"/>
              <w:bottom w:val="single" w:sz="6" w:space="0" w:color="auto"/>
            </w:tcBorders>
            <w:vAlign w:val="center"/>
          </w:tcPr>
          <w:p w14:paraId="407A466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Прогноз щодо продовження термiну дiї лiцензiї позитивний</w:t>
            </w:r>
          </w:p>
        </w:tc>
      </w:tr>
      <w:tr w:rsidR="00C63FF8" w:rsidRPr="00D243B2" w14:paraId="01E1D354" w14:textId="77777777">
        <w:trPr>
          <w:trHeight w:val="200"/>
        </w:trPr>
        <w:tc>
          <w:tcPr>
            <w:tcW w:w="3155" w:type="dxa"/>
            <w:tcBorders>
              <w:top w:val="single" w:sz="6" w:space="0" w:color="auto"/>
              <w:bottom w:val="single" w:sz="6" w:space="0" w:color="auto"/>
              <w:right w:val="single" w:sz="6" w:space="0" w:color="auto"/>
            </w:tcBorders>
          </w:tcPr>
          <w:p w14:paraId="26B9A30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Провайдер програмної послуги</w:t>
            </w:r>
          </w:p>
        </w:tc>
        <w:tc>
          <w:tcPr>
            <w:tcW w:w="1500" w:type="dxa"/>
            <w:tcBorders>
              <w:top w:val="single" w:sz="6" w:space="0" w:color="auto"/>
              <w:left w:val="single" w:sz="6" w:space="0" w:color="auto"/>
              <w:bottom w:val="single" w:sz="6" w:space="0" w:color="auto"/>
              <w:right w:val="single" w:sz="6" w:space="0" w:color="auto"/>
            </w:tcBorders>
          </w:tcPr>
          <w:p w14:paraId="3AB082D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НР 00751-п</w:t>
            </w:r>
          </w:p>
        </w:tc>
        <w:tc>
          <w:tcPr>
            <w:tcW w:w="1065" w:type="dxa"/>
            <w:tcBorders>
              <w:top w:val="single" w:sz="6" w:space="0" w:color="auto"/>
              <w:left w:val="single" w:sz="6" w:space="0" w:color="auto"/>
              <w:bottom w:val="single" w:sz="6" w:space="0" w:color="auto"/>
              <w:right w:val="single" w:sz="6" w:space="0" w:color="auto"/>
            </w:tcBorders>
          </w:tcPr>
          <w:p w14:paraId="20981B2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15.11.2018</w:t>
            </w:r>
          </w:p>
        </w:tc>
        <w:tc>
          <w:tcPr>
            <w:tcW w:w="3000" w:type="dxa"/>
            <w:tcBorders>
              <w:top w:val="single" w:sz="6" w:space="0" w:color="auto"/>
              <w:left w:val="single" w:sz="6" w:space="0" w:color="auto"/>
              <w:bottom w:val="single" w:sz="6" w:space="0" w:color="auto"/>
              <w:right w:val="single" w:sz="6" w:space="0" w:color="auto"/>
            </w:tcBorders>
          </w:tcPr>
          <w:p w14:paraId="065708C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Нацiональна рада України з питань телебачення i радiомовлення (Нацiональна рада)</w:t>
            </w:r>
          </w:p>
        </w:tc>
        <w:tc>
          <w:tcPr>
            <w:tcW w:w="1200" w:type="dxa"/>
            <w:tcBorders>
              <w:top w:val="single" w:sz="6" w:space="0" w:color="auto"/>
              <w:left w:val="single" w:sz="6" w:space="0" w:color="auto"/>
              <w:bottom w:val="single" w:sz="6" w:space="0" w:color="auto"/>
            </w:tcBorders>
          </w:tcPr>
          <w:p w14:paraId="53F8910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15.11.2028</w:t>
            </w:r>
          </w:p>
        </w:tc>
      </w:tr>
      <w:tr w:rsidR="00C63FF8" w:rsidRPr="00D243B2" w14:paraId="675C8554" w14:textId="77777777">
        <w:trPr>
          <w:trHeight w:val="200"/>
        </w:trPr>
        <w:tc>
          <w:tcPr>
            <w:tcW w:w="3155" w:type="dxa"/>
            <w:tcBorders>
              <w:top w:val="single" w:sz="6" w:space="0" w:color="auto"/>
              <w:bottom w:val="single" w:sz="6" w:space="0" w:color="auto"/>
              <w:right w:val="single" w:sz="6" w:space="0" w:color="auto"/>
            </w:tcBorders>
            <w:vAlign w:val="center"/>
          </w:tcPr>
          <w:p w14:paraId="4F75000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Опис</w:t>
            </w:r>
          </w:p>
        </w:tc>
        <w:tc>
          <w:tcPr>
            <w:tcW w:w="6765" w:type="dxa"/>
            <w:gridSpan w:val="4"/>
            <w:tcBorders>
              <w:top w:val="single" w:sz="6" w:space="0" w:color="auto"/>
              <w:left w:val="single" w:sz="6" w:space="0" w:color="auto"/>
              <w:bottom w:val="single" w:sz="6" w:space="0" w:color="auto"/>
            </w:tcBorders>
            <w:vAlign w:val="center"/>
          </w:tcPr>
          <w:p w14:paraId="568FD7F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Прогноз щодо продовження термiну дiї лiцензiї позитивний</w:t>
            </w:r>
          </w:p>
        </w:tc>
      </w:tr>
      <w:tr w:rsidR="00C63FF8" w:rsidRPr="00D243B2" w14:paraId="339A54BB" w14:textId="77777777">
        <w:trPr>
          <w:trHeight w:val="200"/>
        </w:trPr>
        <w:tc>
          <w:tcPr>
            <w:tcW w:w="3155" w:type="dxa"/>
            <w:tcBorders>
              <w:top w:val="single" w:sz="6" w:space="0" w:color="auto"/>
              <w:bottom w:val="single" w:sz="6" w:space="0" w:color="auto"/>
              <w:right w:val="single" w:sz="6" w:space="0" w:color="auto"/>
            </w:tcBorders>
          </w:tcPr>
          <w:p w14:paraId="6373D19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Надання послуг у галузi криптографiчного захисту iнформацiї (крiм послуг електронного цифрового пiдпису) та технiчного захисту iнформацiї за перелiком, що визначається Кабiнетом Мiнiстрiв України</w:t>
            </w:r>
          </w:p>
        </w:tc>
        <w:tc>
          <w:tcPr>
            <w:tcW w:w="1500" w:type="dxa"/>
            <w:tcBorders>
              <w:top w:val="single" w:sz="6" w:space="0" w:color="auto"/>
              <w:left w:val="single" w:sz="6" w:space="0" w:color="auto"/>
              <w:bottom w:val="single" w:sz="6" w:space="0" w:color="auto"/>
              <w:right w:val="single" w:sz="6" w:space="0" w:color="auto"/>
            </w:tcBorders>
          </w:tcPr>
          <w:p w14:paraId="6D3D55A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33</w:t>
            </w:r>
          </w:p>
        </w:tc>
        <w:tc>
          <w:tcPr>
            <w:tcW w:w="1065" w:type="dxa"/>
            <w:tcBorders>
              <w:top w:val="single" w:sz="6" w:space="0" w:color="auto"/>
              <w:left w:val="single" w:sz="6" w:space="0" w:color="auto"/>
              <w:bottom w:val="single" w:sz="6" w:space="0" w:color="auto"/>
              <w:right w:val="single" w:sz="6" w:space="0" w:color="auto"/>
            </w:tcBorders>
          </w:tcPr>
          <w:p w14:paraId="650C4E9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17.01.2017</w:t>
            </w:r>
          </w:p>
        </w:tc>
        <w:tc>
          <w:tcPr>
            <w:tcW w:w="3000" w:type="dxa"/>
            <w:tcBorders>
              <w:top w:val="single" w:sz="6" w:space="0" w:color="auto"/>
              <w:left w:val="single" w:sz="6" w:space="0" w:color="auto"/>
              <w:bottom w:val="single" w:sz="6" w:space="0" w:color="auto"/>
              <w:right w:val="single" w:sz="6" w:space="0" w:color="auto"/>
            </w:tcBorders>
          </w:tcPr>
          <w:p w14:paraId="2430168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Адмiнiстрацiя Державної служби спецiального зв'язку та захисту iнформацiї України (ДССЗЗI)</w:t>
            </w:r>
          </w:p>
        </w:tc>
        <w:tc>
          <w:tcPr>
            <w:tcW w:w="1200" w:type="dxa"/>
            <w:tcBorders>
              <w:top w:val="single" w:sz="6" w:space="0" w:color="auto"/>
              <w:left w:val="single" w:sz="6" w:space="0" w:color="auto"/>
              <w:bottom w:val="single" w:sz="6" w:space="0" w:color="auto"/>
            </w:tcBorders>
          </w:tcPr>
          <w:p w14:paraId="63DD15CD"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rPr>
            </w:pPr>
          </w:p>
        </w:tc>
      </w:tr>
      <w:tr w:rsidR="00C63FF8" w:rsidRPr="00D243B2" w14:paraId="1A2A7699" w14:textId="77777777">
        <w:trPr>
          <w:trHeight w:val="200"/>
        </w:trPr>
        <w:tc>
          <w:tcPr>
            <w:tcW w:w="3155" w:type="dxa"/>
            <w:tcBorders>
              <w:top w:val="single" w:sz="6" w:space="0" w:color="auto"/>
              <w:bottom w:val="single" w:sz="6" w:space="0" w:color="auto"/>
              <w:right w:val="single" w:sz="6" w:space="0" w:color="auto"/>
            </w:tcBorders>
            <w:vAlign w:val="center"/>
          </w:tcPr>
          <w:p w14:paraId="42B15C0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Опис</w:t>
            </w:r>
          </w:p>
        </w:tc>
        <w:tc>
          <w:tcPr>
            <w:tcW w:w="6765" w:type="dxa"/>
            <w:gridSpan w:val="4"/>
            <w:tcBorders>
              <w:top w:val="single" w:sz="6" w:space="0" w:color="auto"/>
              <w:left w:val="single" w:sz="6" w:space="0" w:color="auto"/>
              <w:bottom w:val="single" w:sz="6" w:space="0" w:color="auto"/>
            </w:tcBorders>
            <w:vAlign w:val="center"/>
          </w:tcPr>
          <w:p w14:paraId="292561E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Термiн дiї лiцензiї - безстроковий</w:t>
            </w:r>
          </w:p>
        </w:tc>
      </w:tr>
      <w:tr w:rsidR="00C63FF8" w:rsidRPr="00D243B2" w14:paraId="683F1EC5" w14:textId="77777777">
        <w:trPr>
          <w:trHeight w:val="200"/>
        </w:trPr>
        <w:tc>
          <w:tcPr>
            <w:tcW w:w="3155" w:type="dxa"/>
            <w:tcBorders>
              <w:top w:val="single" w:sz="6" w:space="0" w:color="auto"/>
              <w:bottom w:val="single" w:sz="6" w:space="0" w:color="auto"/>
              <w:right w:val="single" w:sz="6" w:space="0" w:color="auto"/>
            </w:tcBorders>
          </w:tcPr>
          <w:p w14:paraId="6A14999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Освiтня дiяльнiсть у сферi професiйно-технiчної освiти</w:t>
            </w:r>
          </w:p>
        </w:tc>
        <w:tc>
          <w:tcPr>
            <w:tcW w:w="1500" w:type="dxa"/>
            <w:tcBorders>
              <w:top w:val="single" w:sz="6" w:space="0" w:color="auto"/>
              <w:left w:val="single" w:sz="6" w:space="0" w:color="auto"/>
              <w:bottom w:val="single" w:sz="6" w:space="0" w:color="auto"/>
              <w:right w:val="single" w:sz="6" w:space="0" w:color="auto"/>
            </w:tcBorders>
          </w:tcPr>
          <w:p w14:paraId="3354C65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83-Л</w:t>
            </w:r>
          </w:p>
        </w:tc>
        <w:tc>
          <w:tcPr>
            <w:tcW w:w="1065" w:type="dxa"/>
            <w:tcBorders>
              <w:top w:val="single" w:sz="6" w:space="0" w:color="auto"/>
              <w:left w:val="single" w:sz="6" w:space="0" w:color="auto"/>
              <w:bottom w:val="single" w:sz="6" w:space="0" w:color="auto"/>
              <w:right w:val="single" w:sz="6" w:space="0" w:color="auto"/>
            </w:tcBorders>
          </w:tcPr>
          <w:p w14:paraId="5649CFF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19.06.2015</w:t>
            </w:r>
          </w:p>
        </w:tc>
        <w:tc>
          <w:tcPr>
            <w:tcW w:w="3000" w:type="dxa"/>
            <w:tcBorders>
              <w:top w:val="single" w:sz="6" w:space="0" w:color="auto"/>
              <w:left w:val="single" w:sz="6" w:space="0" w:color="auto"/>
              <w:bottom w:val="single" w:sz="6" w:space="0" w:color="auto"/>
              <w:right w:val="single" w:sz="6" w:space="0" w:color="auto"/>
            </w:tcBorders>
          </w:tcPr>
          <w:p w14:paraId="68BB56A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Мiнiстество освiти та науки України (МОН)</w:t>
            </w:r>
          </w:p>
        </w:tc>
        <w:tc>
          <w:tcPr>
            <w:tcW w:w="1200" w:type="dxa"/>
            <w:tcBorders>
              <w:top w:val="single" w:sz="6" w:space="0" w:color="auto"/>
              <w:left w:val="single" w:sz="6" w:space="0" w:color="auto"/>
              <w:bottom w:val="single" w:sz="6" w:space="0" w:color="auto"/>
            </w:tcBorders>
          </w:tcPr>
          <w:p w14:paraId="75F8E391"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rPr>
            </w:pPr>
          </w:p>
        </w:tc>
      </w:tr>
      <w:tr w:rsidR="00C63FF8" w:rsidRPr="00D243B2" w14:paraId="1DD0194B" w14:textId="77777777">
        <w:trPr>
          <w:trHeight w:val="200"/>
        </w:trPr>
        <w:tc>
          <w:tcPr>
            <w:tcW w:w="3155" w:type="dxa"/>
            <w:tcBorders>
              <w:top w:val="single" w:sz="6" w:space="0" w:color="auto"/>
              <w:bottom w:val="single" w:sz="6" w:space="0" w:color="auto"/>
              <w:right w:val="single" w:sz="6" w:space="0" w:color="auto"/>
            </w:tcBorders>
            <w:vAlign w:val="center"/>
          </w:tcPr>
          <w:p w14:paraId="588C576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Опис</w:t>
            </w:r>
          </w:p>
        </w:tc>
        <w:tc>
          <w:tcPr>
            <w:tcW w:w="6765" w:type="dxa"/>
            <w:gridSpan w:val="4"/>
            <w:tcBorders>
              <w:top w:val="single" w:sz="6" w:space="0" w:color="auto"/>
              <w:left w:val="single" w:sz="6" w:space="0" w:color="auto"/>
              <w:bottom w:val="single" w:sz="6" w:space="0" w:color="auto"/>
            </w:tcBorders>
            <w:vAlign w:val="center"/>
          </w:tcPr>
          <w:p w14:paraId="1B01596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Термiн дiї лiцензiї - безстроковий</w:t>
            </w:r>
          </w:p>
        </w:tc>
      </w:tr>
      <w:tr w:rsidR="00C63FF8" w:rsidRPr="00D243B2" w14:paraId="09119A50" w14:textId="77777777">
        <w:trPr>
          <w:trHeight w:val="200"/>
        </w:trPr>
        <w:tc>
          <w:tcPr>
            <w:tcW w:w="3155" w:type="dxa"/>
            <w:tcBorders>
              <w:top w:val="single" w:sz="6" w:space="0" w:color="auto"/>
              <w:bottom w:val="single" w:sz="6" w:space="0" w:color="auto"/>
              <w:right w:val="single" w:sz="6" w:space="0" w:color="auto"/>
            </w:tcBorders>
          </w:tcPr>
          <w:p w14:paraId="5367074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Зберiгання пального</w:t>
            </w:r>
          </w:p>
        </w:tc>
        <w:tc>
          <w:tcPr>
            <w:tcW w:w="1500" w:type="dxa"/>
            <w:tcBorders>
              <w:top w:val="single" w:sz="6" w:space="0" w:color="auto"/>
              <w:left w:val="single" w:sz="6" w:space="0" w:color="auto"/>
              <w:bottom w:val="single" w:sz="6" w:space="0" w:color="auto"/>
              <w:right w:val="single" w:sz="6" w:space="0" w:color="auto"/>
            </w:tcBorders>
          </w:tcPr>
          <w:p w14:paraId="328FB92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17180414202000608</w:t>
            </w:r>
          </w:p>
        </w:tc>
        <w:tc>
          <w:tcPr>
            <w:tcW w:w="1065" w:type="dxa"/>
            <w:tcBorders>
              <w:top w:val="single" w:sz="6" w:space="0" w:color="auto"/>
              <w:left w:val="single" w:sz="6" w:space="0" w:color="auto"/>
              <w:bottom w:val="single" w:sz="6" w:space="0" w:color="auto"/>
              <w:right w:val="single" w:sz="6" w:space="0" w:color="auto"/>
            </w:tcBorders>
          </w:tcPr>
          <w:p w14:paraId="4EBF4FD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13.10.2020</w:t>
            </w:r>
          </w:p>
        </w:tc>
        <w:tc>
          <w:tcPr>
            <w:tcW w:w="3000" w:type="dxa"/>
            <w:tcBorders>
              <w:top w:val="single" w:sz="6" w:space="0" w:color="auto"/>
              <w:left w:val="single" w:sz="6" w:space="0" w:color="auto"/>
              <w:bottom w:val="single" w:sz="6" w:space="0" w:color="auto"/>
              <w:right w:val="single" w:sz="6" w:space="0" w:color="auto"/>
            </w:tcBorders>
          </w:tcPr>
          <w:p w14:paraId="1C66747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Державна фiскальна служба України (39292197)</w:t>
            </w:r>
          </w:p>
        </w:tc>
        <w:tc>
          <w:tcPr>
            <w:tcW w:w="1200" w:type="dxa"/>
            <w:tcBorders>
              <w:top w:val="single" w:sz="6" w:space="0" w:color="auto"/>
              <w:left w:val="single" w:sz="6" w:space="0" w:color="auto"/>
              <w:bottom w:val="single" w:sz="6" w:space="0" w:color="auto"/>
            </w:tcBorders>
          </w:tcPr>
          <w:p w14:paraId="218F147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13.10.2025</w:t>
            </w:r>
          </w:p>
        </w:tc>
      </w:tr>
      <w:tr w:rsidR="00C63FF8" w:rsidRPr="00D243B2" w14:paraId="32994F87" w14:textId="77777777">
        <w:trPr>
          <w:trHeight w:val="200"/>
        </w:trPr>
        <w:tc>
          <w:tcPr>
            <w:tcW w:w="3155" w:type="dxa"/>
            <w:tcBorders>
              <w:top w:val="single" w:sz="6" w:space="0" w:color="auto"/>
              <w:bottom w:val="single" w:sz="6" w:space="0" w:color="auto"/>
              <w:right w:val="single" w:sz="6" w:space="0" w:color="auto"/>
            </w:tcBorders>
            <w:vAlign w:val="center"/>
          </w:tcPr>
          <w:p w14:paraId="0359AA8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Опис</w:t>
            </w:r>
          </w:p>
        </w:tc>
        <w:tc>
          <w:tcPr>
            <w:tcW w:w="6765" w:type="dxa"/>
            <w:gridSpan w:val="4"/>
            <w:tcBorders>
              <w:top w:val="single" w:sz="6" w:space="0" w:color="auto"/>
              <w:left w:val="single" w:sz="6" w:space="0" w:color="auto"/>
              <w:bottom w:val="single" w:sz="6" w:space="0" w:color="auto"/>
            </w:tcBorders>
            <w:vAlign w:val="center"/>
          </w:tcPr>
          <w:p w14:paraId="21F0EBF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Прогноз щодо продовження термiну дiї лiцензiї позитивний</w:t>
            </w:r>
          </w:p>
        </w:tc>
      </w:tr>
      <w:tr w:rsidR="00C63FF8" w:rsidRPr="00D243B2" w14:paraId="115C7996" w14:textId="77777777">
        <w:trPr>
          <w:trHeight w:val="200"/>
        </w:trPr>
        <w:tc>
          <w:tcPr>
            <w:tcW w:w="3155" w:type="dxa"/>
            <w:tcBorders>
              <w:top w:val="single" w:sz="6" w:space="0" w:color="auto"/>
              <w:bottom w:val="single" w:sz="6" w:space="0" w:color="auto"/>
              <w:right w:val="single" w:sz="6" w:space="0" w:color="auto"/>
            </w:tcBorders>
          </w:tcPr>
          <w:p w14:paraId="3E8CBDF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Спецiальний дозвiл на користування надрами</w:t>
            </w:r>
          </w:p>
        </w:tc>
        <w:tc>
          <w:tcPr>
            <w:tcW w:w="1500" w:type="dxa"/>
            <w:tcBorders>
              <w:top w:val="single" w:sz="6" w:space="0" w:color="auto"/>
              <w:left w:val="single" w:sz="6" w:space="0" w:color="auto"/>
              <w:bottom w:val="single" w:sz="6" w:space="0" w:color="auto"/>
              <w:right w:val="single" w:sz="6" w:space="0" w:color="auto"/>
            </w:tcBorders>
          </w:tcPr>
          <w:p w14:paraId="38618BD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3507</w:t>
            </w:r>
          </w:p>
        </w:tc>
        <w:tc>
          <w:tcPr>
            <w:tcW w:w="1065" w:type="dxa"/>
            <w:tcBorders>
              <w:top w:val="single" w:sz="6" w:space="0" w:color="auto"/>
              <w:left w:val="single" w:sz="6" w:space="0" w:color="auto"/>
              <w:bottom w:val="single" w:sz="6" w:space="0" w:color="auto"/>
              <w:right w:val="single" w:sz="6" w:space="0" w:color="auto"/>
            </w:tcBorders>
          </w:tcPr>
          <w:p w14:paraId="113EBDC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11.11.2004</w:t>
            </w:r>
          </w:p>
        </w:tc>
        <w:tc>
          <w:tcPr>
            <w:tcW w:w="3000" w:type="dxa"/>
            <w:tcBorders>
              <w:top w:val="single" w:sz="6" w:space="0" w:color="auto"/>
              <w:left w:val="single" w:sz="6" w:space="0" w:color="auto"/>
              <w:bottom w:val="single" w:sz="6" w:space="0" w:color="auto"/>
              <w:right w:val="single" w:sz="6" w:space="0" w:color="auto"/>
            </w:tcBorders>
          </w:tcPr>
          <w:p w14:paraId="2F02584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Держгеонадра</w:t>
            </w:r>
          </w:p>
        </w:tc>
        <w:tc>
          <w:tcPr>
            <w:tcW w:w="1200" w:type="dxa"/>
            <w:tcBorders>
              <w:top w:val="single" w:sz="6" w:space="0" w:color="auto"/>
              <w:left w:val="single" w:sz="6" w:space="0" w:color="auto"/>
              <w:bottom w:val="single" w:sz="6" w:space="0" w:color="auto"/>
            </w:tcBorders>
          </w:tcPr>
          <w:p w14:paraId="08005F8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10.11.2034</w:t>
            </w:r>
          </w:p>
        </w:tc>
      </w:tr>
      <w:tr w:rsidR="00C63FF8" w:rsidRPr="00D243B2" w14:paraId="58E6AC3E" w14:textId="77777777">
        <w:trPr>
          <w:trHeight w:val="200"/>
        </w:trPr>
        <w:tc>
          <w:tcPr>
            <w:tcW w:w="3155" w:type="dxa"/>
            <w:tcBorders>
              <w:top w:val="single" w:sz="6" w:space="0" w:color="auto"/>
              <w:bottom w:val="single" w:sz="6" w:space="0" w:color="auto"/>
              <w:right w:val="single" w:sz="6" w:space="0" w:color="auto"/>
            </w:tcBorders>
            <w:vAlign w:val="center"/>
          </w:tcPr>
          <w:p w14:paraId="23B118E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Опис</w:t>
            </w:r>
          </w:p>
        </w:tc>
        <w:tc>
          <w:tcPr>
            <w:tcW w:w="6765" w:type="dxa"/>
            <w:gridSpan w:val="4"/>
            <w:tcBorders>
              <w:top w:val="single" w:sz="6" w:space="0" w:color="auto"/>
              <w:left w:val="single" w:sz="6" w:space="0" w:color="auto"/>
              <w:bottom w:val="single" w:sz="6" w:space="0" w:color="auto"/>
            </w:tcBorders>
            <w:vAlign w:val="center"/>
          </w:tcPr>
          <w:p w14:paraId="5C16271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Прогноз щодо продовження термiну дiї лiцензiї позитивний</w:t>
            </w:r>
          </w:p>
        </w:tc>
      </w:tr>
      <w:tr w:rsidR="00C63FF8" w:rsidRPr="00D243B2" w14:paraId="458AB9A2" w14:textId="77777777">
        <w:trPr>
          <w:trHeight w:val="200"/>
        </w:trPr>
        <w:tc>
          <w:tcPr>
            <w:tcW w:w="3155" w:type="dxa"/>
            <w:tcBorders>
              <w:top w:val="single" w:sz="6" w:space="0" w:color="auto"/>
              <w:bottom w:val="single" w:sz="6" w:space="0" w:color="auto"/>
              <w:right w:val="single" w:sz="6" w:space="0" w:color="auto"/>
            </w:tcBorders>
          </w:tcPr>
          <w:p w14:paraId="246AAF4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Спецiальний дозвiл на користування надрами</w:t>
            </w:r>
          </w:p>
        </w:tc>
        <w:tc>
          <w:tcPr>
            <w:tcW w:w="1500" w:type="dxa"/>
            <w:tcBorders>
              <w:top w:val="single" w:sz="6" w:space="0" w:color="auto"/>
              <w:left w:val="single" w:sz="6" w:space="0" w:color="auto"/>
              <w:bottom w:val="single" w:sz="6" w:space="0" w:color="auto"/>
              <w:right w:val="single" w:sz="6" w:space="0" w:color="auto"/>
            </w:tcBorders>
          </w:tcPr>
          <w:p w14:paraId="2BD2E7B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1702</w:t>
            </w:r>
          </w:p>
        </w:tc>
        <w:tc>
          <w:tcPr>
            <w:tcW w:w="1065" w:type="dxa"/>
            <w:tcBorders>
              <w:top w:val="single" w:sz="6" w:space="0" w:color="auto"/>
              <w:left w:val="single" w:sz="6" w:space="0" w:color="auto"/>
              <w:bottom w:val="single" w:sz="6" w:space="0" w:color="auto"/>
              <w:right w:val="single" w:sz="6" w:space="0" w:color="auto"/>
            </w:tcBorders>
          </w:tcPr>
          <w:p w14:paraId="55106F2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22.12.1998</w:t>
            </w:r>
          </w:p>
        </w:tc>
        <w:tc>
          <w:tcPr>
            <w:tcW w:w="3000" w:type="dxa"/>
            <w:tcBorders>
              <w:top w:val="single" w:sz="6" w:space="0" w:color="auto"/>
              <w:left w:val="single" w:sz="6" w:space="0" w:color="auto"/>
              <w:bottom w:val="single" w:sz="6" w:space="0" w:color="auto"/>
              <w:right w:val="single" w:sz="6" w:space="0" w:color="auto"/>
            </w:tcBorders>
          </w:tcPr>
          <w:p w14:paraId="72845DC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Держгеонадра</w:t>
            </w:r>
          </w:p>
        </w:tc>
        <w:tc>
          <w:tcPr>
            <w:tcW w:w="1200" w:type="dxa"/>
            <w:tcBorders>
              <w:top w:val="single" w:sz="6" w:space="0" w:color="auto"/>
              <w:left w:val="single" w:sz="6" w:space="0" w:color="auto"/>
              <w:bottom w:val="single" w:sz="6" w:space="0" w:color="auto"/>
            </w:tcBorders>
          </w:tcPr>
          <w:p w14:paraId="5B0E100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22.12.2038</w:t>
            </w:r>
          </w:p>
        </w:tc>
      </w:tr>
      <w:tr w:rsidR="00C63FF8" w:rsidRPr="00D243B2" w14:paraId="468C5929" w14:textId="77777777">
        <w:trPr>
          <w:trHeight w:val="200"/>
        </w:trPr>
        <w:tc>
          <w:tcPr>
            <w:tcW w:w="3155" w:type="dxa"/>
            <w:tcBorders>
              <w:top w:val="single" w:sz="6" w:space="0" w:color="auto"/>
              <w:bottom w:val="single" w:sz="6" w:space="0" w:color="auto"/>
              <w:right w:val="single" w:sz="6" w:space="0" w:color="auto"/>
            </w:tcBorders>
            <w:vAlign w:val="center"/>
          </w:tcPr>
          <w:p w14:paraId="76005FC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Опис</w:t>
            </w:r>
          </w:p>
        </w:tc>
        <w:tc>
          <w:tcPr>
            <w:tcW w:w="6765" w:type="dxa"/>
            <w:gridSpan w:val="4"/>
            <w:tcBorders>
              <w:top w:val="single" w:sz="6" w:space="0" w:color="auto"/>
              <w:left w:val="single" w:sz="6" w:space="0" w:color="auto"/>
              <w:bottom w:val="single" w:sz="6" w:space="0" w:color="auto"/>
            </w:tcBorders>
            <w:vAlign w:val="center"/>
          </w:tcPr>
          <w:p w14:paraId="0768478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Прогноз щодо продовження термiну дiї лiцензiї позитивний</w:t>
            </w:r>
          </w:p>
        </w:tc>
      </w:tr>
      <w:tr w:rsidR="00C63FF8" w:rsidRPr="00D243B2" w14:paraId="7A28EF99" w14:textId="77777777">
        <w:trPr>
          <w:trHeight w:val="200"/>
        </w:trPr>
        <w:tc>
          <w:tcPr>
            <w:tcW w:w="3155" w:type="dxa"/>
            <w:tcBorders>
              <w:top w:val="single" w:sz="6" w:space="0" w:color="auto"/>
              <w:bottom w:val="single" w:sz="6" w:space="0" w:color="auto"/>
              <w:right w:val="single" w:sz="6" w:space="0" w:color="auto"/>
            </w:tcBorders>
          </w:tcPr>
          <w:p w14:paraId="11455B4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Дозвiл на використання номерного ресурсу</w:t>
            </w:r>
          </w:p>
        </w:tc>
        <w:tc>
          <w:tcPr>
            <w:tcW w:w="1500" w:type="dxa"/>
            <w:tcBorders>
              <w:top w:val="single" w:sz="6" w:space="0" w:color="auto"/>
              <w:left w:val="single" w:sz="6" w:space="0" w:color="auto"/>
              <w:bottom w:val="single" w:sz="6" w:space="0" w:color="auto"/>
              <w:right w:val="single" w:sz="6" w:space="0" w:color="auto"/>
            </w:tcBorders>
          </w:tcPr>
          <w:p w14:paraId="2CCC77E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НР № 009242</w:t>
            </w:r>
          </w:p>
        </w:tc>
        <w:tc>
          <w:tcPr>
            <w:tcW w:w="1065" w:type="dxa"/>
            <w:tcBorders>
              <w:top w:val="single" w:sz="6" w:space="0" w:color="auto"/>
              <w:left w:val="single" w:sz="6" w:space="0" w:color="auto"/>
              <w:bottom w:val="single" w:sz="6" w:space="0" w:color="auto"/>
              <w:right w:val="single" w:sz="6" w:space="0" w:color="auto"/>
            </w:tcBorders>
          </w:tcPr>
          <w:p w14:paraId="3B20DE7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25.11.2017</w:t>
            </w:r>
          </w:p>
        </w:tc>
        <w:tc>
          <w:tcPr>
            <w:tcW w:w="3000" w:type="dxa"/>
            <w:tcBorders>
              <w:top w:val="single" w:sz="6" w:space="0" w:color="auto"/>
              <w:left w:val="single" w:sz="6" w:space="0" w:color="auto"/>
              <w:bottom w:val="single" w:sz="6" w:space="0" w:color="auto"/>
              <w:right w:val="single" w:sz="6" w:space="0" w:color="auto"/>
            </w:tcBorders>
          </w:tcPr>
          <w:p w14:paraId="770262C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Нацiональна комiсiя, що здiйснює державне регулювання у сферi звязку та iнформатизацiї</w:t>
            </w:r>
          </w:p>
        </w:tc>
        <w:tc>
          <w:tcPr>
            <w:tcW w:w="1200" w:type="dxa"/>
            <w:tcBorders>
              <w:top w:val="single" w:sz="6" w:space="0" w:color="auto"/>
              <w:left w:val="single" w:sz="6" w:space="0" w:color="auto"/>
              <w:bottom w:val="single" w:sz="6" w:space="0" w:color="auto"/>
            </w:tcBorders>
          </w:tcPr>
          <w:p w14:paraId="3193477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24.11.2022</w:t>
            </w:r>
          </w:p>
        </w:tc>
      </w:tr>
      <w:tr w:rsidR="00C63FF8" w:rsidRPr="00D243B2" w14:paraId="465376FB" w14:textId="77777777">
        <w:trPr>
          <w:trHeight w:val="200"/>
        </w:trPr>
        <w:tc>
          <w:tcPr>
            <w:tcW w:w="3155" w:type="dxa"/>
            <w:tcBorders>
              <w:top w:val="single" w:sz="6" w:space="0" w:color="auto"/>
              <w:bottom w:val="single" w:sz="6" w:space="0" w:color="auto"/>
              <w:right w:val="single" w:sz="6" w:space="0" w:color="auto"/>
            </w:tcBorders>
            <w:vAlign w:val="center"/>
          </w:tcPr>
          <w:p w14:paraId="0F7CC53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Опис</w:t>
            </w:r>
          </w:p>
        </w:tc>
        <w:tc>
          <w:tcPr>
            <w:tcW w:w="6765" w:type="dxa"/>
            <w:gridSpan w:val="4"/>
            <w:tcBorders>
              <w:top w:val="single" w:sz="6" w:space="0" w:color="auto"/>
              <w:left w:val="single" w:sz="6" w:space="0" w:color="auto"/>
              <w:bottom w:val="single" w:sz="6" w:space="0" w:color="auto"/>
            </w:tcBorders>
            <w:vAlign w:val="center"/>
          </w:tcPr>
          <w:p w14:paraId="40A6493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Прогноз щодо продовження термiну дiї лiцензiї позитивний</w:t>
            </w:r>
          </w:p>
        </w:tc>
      </w:tr>
      <w:tr w:rsidR="00C63FF8" w:rsidRPr="00D243B2" w14:paraId="7E92EAC0" w14:textId="77777777">
        <w:trPr>
          <w:trHeight w:val="200"/>
        </w:trPr>
        <w:tc>
          <w:tcPr>
            <w:tcW w:w="3155" w:type="dxa"/>
            <w:tcBorders>
              <w:top w:val="single" w:sz="6" w:space="0" w:color="auto"/>
              <w:bottom w:val="single" w:sz="6" w:space="0" w:color="auto"/>
              <w:right w:val="single" w:sz="6" w:space="0" w:color="auto"/>
            </w:tcBorders>
          </w:tcPr>
          <w:p w14:paraId="0B08574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Дозвiл на використання номерного ресурсу</w:t>
            </w:r>
          </w:p>
        </w:tc>
        <w:tc>
          <w:tcPr>
            <w:tcW w:w="1500" w:type="dxa"/>
            <w:tcBorders>
              <w:top w:val="single" w:sz="6" w:space="0" w:color="auto"/>
              <w:left w:val="single" w:sz="6" w:space="0" w:color="auto"/>
              <w:bottom w:val="single" w:sz="6" w:space="0" w:color="auto"/>
              <w:right w:val="single" w:sz="6" w:space="0" w:color="auto"/>
            </w:tcBorders>
          </w:tcPr>
          <w:p w14:paraId="5A08D4F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НР № 009243</w:t>
            </w:r>
          </w:p>
        </w:tc>
        <w:tc>
          <w:tcPr>
            <w:tcW w:w="1065" w:type="dxa"/>
            <w:tcBorders>
              <w:top w:val="single" w:sz="6" w:space="0" w:color="auto"/>
              <w:left w:val="single" w:sz="6" w:space="0" w:color="auto"/>
              <w:bottom w:val="single" w:sz="6" w:space="0" w:color="auto"/>
              <w:right w:val="single" w:sz="6" w:space="0" w:color="auto"/>
            </w:tcBorders>
          </w:tcPr>
          <w:p w14:paraId="1FDF254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25.11.2017</w:t>
            </w:r>
          </w:p>
        </w:tc>
        <w:tc>
          <w:tcPr>
            <w:tcW w:w="3000" w:type="dxa"/>
            <w:tcBorders>
              <w:top w:val="single" w:sz="6" w:space="0" w:color="auto"/>
              <w:left w:val="single" w:sz="6" w:space="0" w:color="auto"/>
              <w:bottom w:val="single" w:sz="6" w:space="0" w:color="auto"/>
              <w:right w:val="single" w:sz="6" w:space="0" w:color="auto"/>
            </w:tcBorders>
          </w:tcPr>
          <w:p w14:paraId="4EA6FAC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Нацiональна комiсiя, що здiйснює державне регулювання у сферi звязку та iнформатизацiї</w:t>
            </w:r>
          </w:p>
        </w:tc>
        <w:tc>
          <w:tcPr>
            <w:tcW w:w="1200" w:type="dxa"/>
            <w:tcBorders>
              <w:top w:val="single" w:sz="6" w:space="0" w:color="auto"/>
              <w:left w:val="single" w:sz="6" w:space="0" w:color="auto"/>
              <w:bottom w:val="single" w:sz="6" w:space="0" w:color="auto"/>
            </w:tcBorders>
          </w:tcPr>
          <w:p w14:paraId="76F05FA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24.11.2022</w:t>
            </w:r>
          </w:p>
        </w:tc>
      </w:tr>
      <w:tr w:rsidR="00C63FF8" w:rsidRPr="00D243B2" w14:paraId="0A011B02" w14:textId="77777777">
        <w:trPr>
          <w:trHeight w:val="200"/>
        </w:trPr>
        <w:tc>
          <w:tcPr>
            <w:tcW w:w="3155" w:type="dxa"/>
            <w:tcBorders>
              <w:top w:val="single" w:sz="6" w:space="0" w:color="auto"/>
              <w:bottom w:val="single" w:sz="6" w:space="0" w:color="auto"/>
              <w:right w:val="single" w:sz="6" w:space="0" w:color="auto"/>
            </w:tcBorders>
            <w:vAlign w:val="center"/>
          </w:tcPr>
          <w:p w14:paraId="6544BA7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lastRenderedPageBreak/>
              <w:t>Опис</w:t>
            </w:r>
          </w:p>
        </w:tc>
        <w:tc>
          <w:tcPr>
            <w:tcW w:w="6765" w:type="dxa"/>
            <w:gridSpan w:val="4"/>
            <w:tcBorders>
              <w:top w:val="single" w:sz="6" w:space="0" w:color="auto"/>
              <w:left w:val="single" w:sz="6" w:space="0" w:color="auto"/>
              <w:bottom w:val="single" w:sz="6" w:space="0" w:color="auto"/>
            </w:tcBorders>
            <w:vAlign w:val="center"/>
          </w:tcPr>
          <w:p w14:paraId="18B244A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Прогноз щодо продовження термiну дiї лiцензiї позитивний</w:t>
            </w:r>
          </w:p>
        </w:tc>
      </w:tr>
      <w:tr w:rsidR="00C63FF8" w:rsidRPr="00D243B2" w14:paraId="60947E31" w14:textId="77777777">
        <w:trPr>
          <w:trHeight w:val="200"/>
        </w:trPr>
        <w:tc>
          <w:tcPr>
            <w:tcW w:w="3155" w:type="dxa"/>
            <w:tcBorders>
              <w:top w:val="single" w:sz="6" w:space="0" w:color="auto"/>
              <w:bottom w:val="single" w:sz="6" w:space="0" w:color="auto"/>
              <w:right w:val="single" w:sz="6" w:space="0" w:color="auto"/>
            </w:tcBorders>
          </w:tcPr>
          <w:p w14:paraId="6775C8C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Роздрiбна торгiвля алкогольними напоями</w:t>
            </w:r>
          </w:p>
        </w:tc>
        <w:tc>
          <w:tcPr>
            <w:tcW w:w="1500" w:type="dxa"/>
            <w:tcBorders>
              <w:top w:val="single" w:sz="6" w:space="0" w:color="auto"/>
              <w:left w:val="single" w:sz="6" w:space="0" w:color="auto"/>
              <w:bottom w:val="single" w:sz="6" w:space="0" w:color="auto"/>
              <w:right w:val="single" w:sz="6" w:space="0" w:color="auto"/>
            </w:tcBorders>
          </w:tcPr>
          <w:p w14:paraId="2CA39AB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17180308202100176</w:t>
            </w:r>
          </w:p>
        </w:tc>
        <w:tc>
          <w:tcPr>
            <w:tcW w:w="1065" w:type="dxa"/>
            <w:tcBorders>
              <w:top w:val="single" w:sz="6" w:space="0" w:color="auto"/>
              <w:left w:val="single" w:sz="6" w:space="0" w:color="auto"/>
              <w:bottom w:val="single" w:sz="6" w:space="0" w:color="auto"/>
              <w:right w:val="single" w:sz="6" w:space="0" w:color="auto"/>
            </w:tcBorders>
          </w:tcPr>
          <w:p w14:paraId="1B720E1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01.02.2021</w:t>
            </w:r>
          </w:p>
        </w:tc>
        <w:tc>
          <w:tcPr>
            <w:tcW w:w="3000" w:type="dxa"/>
            <w:tcBorders>
              <w:top w:val="single" w:sz="6" w:space="0" w:color="auto"/>
              <w:left w:val="single" w:sz="6" w:space="0" w:color="auto"/>
              <w:bottom w:val="single" w:sz="6" w:space="0" w:color="auto"/>
              <w:right w:val="single" w:sz="6" w:space="0" w:color="auto"/>
            </w:tcBorders>
          </w:tcPr>
          <w:p w14:paraId="0193F62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Державна фiскальна служба України</w:t>
            </w:r>
          </w:p>
        </w:tc>
        <w:tc>
          <w:tcPr>
            <w:tcW w:w="1200" w:type="dxa"/>
            <w:tcBorders>
              <w:top w:val="single" w:sz="6" w:space="0" w:color="auto"/>
              <w:left w:val="single" w:sz="6" w:space="0" w:color="auto"/>
              <w:bottom w:val="single" w:sz="6" w:space="0" w:color="auto"/>
            </w:tcBorders>
          </w:tcPr>
          <w:p w14:paraId="24580A6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01.02.2022</w:t>
            </w:r>
          </w:p>
        </w:tc>
      </w:tr>
      <w:tr w:rsidR="00C63FF8" w:rsidRPr="00D243B2" w14:paraId="2B0EAFAB" w14:textId="77777777">
        <w:trPr>
          <w:trHeight w:val="200"/>
        </w:trPr>
        <w:tc>
          <w:tcPr>
            <w:tcW w:w="3155" w:type="dxa"/>
            <w:tcBorders>
              <w:top w:val="single" w:sz="6" w:space="0" w:color="auto"/>
              <w:bottom w:val="single" w:sz="6" w:space="0" w:color="auto"/>
              <w:right w:val="single" w:sz="6" w:space="0" w:color="auto"/>
            </w:tcBorders>
            <w:vAlign w:val="center"/>
          </w:tcPr>
          <w:p w14:paraId="3BBA028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Опис</w:t>
            </w:r>
          </w:p>
        </w:tc>
        <w:tc>
          <w:tcPr>
            <w:tcW w:w="6765" w:type="dxa"/>
            <w:gridSpan w:val="4"/>
            <w:tcBorders>
              <w:top w:val="single" w:sz="6" w:space="0" w:color="auto"/>
              <w:left w:val="single" w:sz="6" w:space="0" w:color="auto"/>
              <w:bottom w:val="single" w:sz="6" w:space="0" w:color="auto"/>
            </w:tcBorders>
            <w:vAlign w:val="center"/>
          </w:tcPr>
          <w:p w14:paraId="6A005D7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Прогноз щодо продовження термiну дiї лiцензiї позитивний</w:t>
            </w:r>
          </w:p>
        </w:tc>
      </w:tr>
      <w:tr w:rsidR="00C63FF8" w:rsidRPr="00D243B2" w14:paraId="1C96A4D1" w14:textId="77777777">
        <w:trPr>
          <w:trHeight w:val="200"/>
        </w:trPr>
        <w:tc>
          <w:tcPr>
            <w:tcW w:w="3155" w:type="dxa"/>
            <w:tcBorders>
              <w:top w:val="single" w:sz="6" w:space="0" w:color="auto"/>
              <w:bottom w:val="single" w:sz="6" w:space="0" w:color="auto"/>
              <w:right w:val="single" w:sz="6" w:space="0" w:color="auto"/>
            </w:tcBorders>
          </w:tcPr>
          <w:p w14:paraId="6D75FC4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Роздрiбна торгiвля алкогольними напоями</w:t>
            </w:r>
          </w:p>
        </w:tc>
        <w:tc>
          <w:tcPr>
            <w:tcW w:w="1500" w:type="dxa"/>
            <w:tcBorders>
              <w:top w:val="single" w:sz="6" w:space="0" w:color="auto"/>
              <w:left w:val="single" w:sz="6" w:space="0" w:color="auto"/>
              <w:bottom w:val="single" w:sz="6" w:space="0" w:color="auto"/>
              <w:right w:val="single" w:sz="6" w:space="0" w:color="auto"/>
            </w:tcBorders>
          </w:tcPr>
          <w:p w14:paraId="625B07E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08230308202100484</w:t>
            </w:r>
          </w:p>
        </w:tc>
        <w:tc>
          <w:tcPr>
            <w:tcW w:w="1065" w:type="dxa"/>
            <w:tcBorders>
              <w:top w:val="single" w:sz="6" w:space="0" w:color="auto"/>
              <w:left w:val="single" w:sz="6" w:space="0" w:color="auto"/>
              <w:bottom w:val="single" w:sz="6" w:space="0" w:color="auto"/>
              <w:right w:val="single" w:sz="6" w:space="0" w:color="auto"/>
            </w:tcBorders>
          </w:tcPr>
          <w:p w14:paraId="594A1A7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05.03.2021</w:t>
            </w:r>
          </w:p>
        </w:tc>
        <w:tc>
          <w:tcPr>
            <w:tcW w:w="3000" w:type="dxa"/>
            <w:tcBorders>
              <w:top w:val="single" w:sz="6" w:space="0" w:color="auto"/>
              <w:left w:val="single" w:sz="6" w:space="0" w:color="auto"/>
              <w:bottom w:val="single" w:sz="6" w:space="0" w:color="auto"/>
              <w:right w:val="single" w:sz="6" w:space="0" w:color="auto"/>
            </w:tcBorders>
          </w:tcPr>
          <w:p w14:paraId="0AE6AF1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Державна фiскальна служба України</w:t>
            </w:r>
          </w:p>
        </w:tc>
        <w:tc>
          <w:tcPr>
            <w:tcW w:w="1200" w:type="dxa"/>
            <w:tcBorders>
              <w:top w:val="single" w:sz="6" w:space="0" w:color="auto"/>
              <w:left w:val="single" w:sz="6" w:space="0" w:color="auto"/>
              <w:bottom w:val="single" w:sz="6" w:space="0" w:color="auto"/>
            </w:tcBorders>
          </w:tcPr>
          <w:p w14:paraId="4ED6AC2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05.03.2022</w:t>
            </w:r>
          </w:p>
        </w:tc>
      </w:tr>
      <w:tr w:rsidR="00C63FF8" w:rsidRPr="00D243B2" w14:paraId="6DE70E5F" w14:textId="77777777">
        <w:trPr>
          <w:trHeight w:val="200"/>
        </w:trPr>
        <w:tc>
          <w:tcPr>
            <w:tcW w:w="3155" w:type="dxa"/>
            <w:tcBorders>
              <w:top w:val="single" w:sz="6" w:space="0" w:color="auto"/>
              <w:bottom w:val="single" w:sz="6" w:space="0" w:color="auto"/>
              <w:right w:val="single" w:sz="6" w:space="0" w:color="auto"/>
            </w:tcBorders>
            <w:vAlign w:val="center"/>
          </w:tcPr>
          <w:p w14:paraId="5A3DA13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Опис</w:t>
            </w:r>
          </w:p>
        </w:tc>
        <w:tc>
          <w:tcPr>
            <w:tcW w:w="6765" w:type="dxa"/>
            <w:gridSpan w:val="4"/>
            <w:tcBorders>
              <w:top w:val="single" w:sz="6" w:space="0" w:color="auto"/>
              <w:left w:val="single" w:sz="6" w:space="0" w:color="auto"/>
              <w:bottom w:val="single" w:sz="6" w:space="0" w:color="auto"/>
            </w:tcBorders>
            <w:vAlign w:val="center"/>
          </w:tcPr>
          <w:p w14:paraId="095DC8A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Прогноз щодо продовження термiну дiї лiцензiї позитивний</w:t>
            </w:r>
          </w:p>
        </w:tc>
      </w:tr>
      <w:tr w:rsidR="00C63FF8" w:rsidRPr="00D243B2" w14:paraId="5BC6610C" w14:textId="77777777">
        <w:trPr>
          <w:trHeight w:val="200"/>
        </w:trPr>
        <w:tc>
          <w:tcPr>
            <w:tcW w:w="3155" w:type="dxa"/>
            <w:tcBorders>
              <w:top w:val="single" w:sz="6" w:space="0" w:color="auto"/>
              <w:bottom w:val="single" w:sz="6" w:space="0" w:color="auto"/>
              <w:right w:val="single" w:sz="6" w:space="0" w:color="auto"/>
            </w:tcBorders>
          </w:tcPr>
          <w:p w14:paraId="541F47B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Виробництво лiкарських засобiв</w:t>
            </w:r>
          </w:p>
        </w:tc>
        <w:tc>
          <w:tcPr>
            <w:tcW w:w="1500" w:type="dxa"/>
            <w:tcBorders>
              <w:top w:val="single" w:sz="6" w:space="0" w:color="auto"/>
              <w:left w:val="single" w:sz="6" w:space="0" w:color="auto"/>
              <w:bottom w:val="single" w:sz="6" w:space="0" w:color="auto"/>
              <w:right w:val="single" w:sz="6" w:space="0" w:color="auto"/>
            </w:tcBorders>
          </w:tcPr>
          <w:p w14:paraId="4F0E7B2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б/н</w:t>
            </w:r>
          </w:p>
        </w:tc>
        <w:tc>
          <w:tcPr>
            <w:tcW w:w="1065" w:type="dxa"/>
            <w:tcBorders>
              <w:top w:val="single" w:sz="6" w:space="0" w:color="auto"/>
              <w:left w:val="single" w:sz="6" w:space="0" w:color="auto"/>
              <w:bottom w:val="single" w:sz="6" w:space="0" w:color="auto"/>
              <w:right w:val="single" w:sz="6" w:space="0" w:color="auto"/>
            </w:tcBorders>
          </w:tcPr>
          <w:p w14:paraId="7997CBA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17.03.2021</w:t>
            </w:r>
          </w:p>
        </w:tc>
        <w:tc>
          <w:tcPr>
            <w:tcW w:w="3000" w:type="dxa"/>
            <w:tcBorders>
              <w:top w:val="single" w:sz="6" w:space="0" w:color="auto"/>
              <w:left w:val="single" w:sz="6" w:space="0" w:color="auto"/>
              <w:bottom w:val="single" w:sz="6" w:space="0" w:color="auto"/>
              <w:right w:val="single" w:sz="6" w:space="0" w:color="auto"/>
            </w:tcBorders>
          </w:tcPr>
          <w:p w14:paraId="4F6BC35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Державна служба України з лiкарських засобiв та контролю за наркотиками</w:t>
            </w:r>
          </w:p>
        </w:tc>
        <w:tc>
          <w:tcPr>
            <w:tcW w:w="1200" w:type="dxa"/>
            <w:tcBorders>
              <w:top w:val="single" w:sz="6" w:space="0" w:color="auto"/>
              <w:left w:val="single" w:sz="6" w:space="0" w:color="auto"/>
              <w:bottom w:val="single" w:sz="6" w:space="0" w:color="auto"/>
            </w:tcBorders>
          </w:tcPr>
          <w:p w14:paraId="7432CBEE"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rPr>
            </w:pPr>
          </w:p>
        </w:tc>
      </w:tr>
      <w:tr w:rsidR="00C63FF8" w:rsidRPr="00D243B2" w14:paraId="3770149A" w14:textId="77777777">
        <w:trPr>
          <w:trHeight w:val="200"/>
        </w:trPr>
        <w:tc>
          <w:tcPr>
            <w:tcW w:w="3155" w:type="dxa"/>
            <w:tcBorders>
              <w:top w:val="single" w:sz="6" w:space="0" w:color="auto"/>
              <w:bottom w:val="single" w:sz="6" w:space="0" w:color="auto"/>
              <w:right w:val="single" w:sz="6" w:space="0" w:color="auto"/>
            </w:tcBorders>
            <w:vAlign w:val="center"/>
          </w:tcPr>
          <w:p w14:paraId="6485DF4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Опис</w:t>
            </w:r>
          </w:p>
        </w:tc>
        <w:tc>
          <w:tcPr>
            <w:tcW w:w="6765" w:type="dxa"/>
            <w:gridSpan w:val="4"/>
            <w:tcBorders>
              <w:top w:val="single" w:sz="6" w:space="0" w:color="auto"/>
              <w:left w:val="single" w:sz="6" w:space="0" w:color="auto"/>
              <w:bottom w:val="single" w:sz="6" w:space="0" w:color="auto"/>
            </w:tcBorders>
            <w:vAlign w:val="center"/>
          </w:tcPr>
          <w:p w14:paraId="7ED473E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Дiє безстроково</w:t>
            </w:r>
          </w:p>
        </w:tc>
      </w:tr>
      <w:tr w:rsidR="00C63FF8" w:rsidRPr="00D243B2" w14:paraId="0B7AAEF6" w14:textId="77777777">
        <w:trPr>
          <w:trHeight w:val="200"/>
        </w:trPr>
        <w:tc>
          <w:tcPr>
            <w:tcW w:w="3155" w:type="dxa"/>
            <w:tcBorders>
              <w:top w:val="single" w:sz="6" w:space="0" w:color="auto"/>
              <w:bottom w:val="single" w:sz="6" w:space="0" w:color="auto"/>
              <w:right w:val="single" w:sz="6" w:space="0" w:color="auto"/>
            </w:tcBorders>
          </w:tcPr>
          <w:p w14:paraId="61D3392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Роздрiбна торгiвля алкогольними напоями</w:t>
            </w:r>
          </w:p>
        </w:tc>
        <w:tc>
          <w:tcPr>
            <w:tcW w:w="1500" w:type="dxa"/>
            <w:tcBorders>
              <w:top w:val="single" w:sz="6" w:space="0" w:color="auto"/>
              <w:left w:val="single" w:sz="6" w:space="0" w:color="auto"/>
              <w:bottom w:val="single" w:sz="6" w:space="0" w:color="auto"/>
              <w:right w:val="single" w:sz="6" w:space="0" w:color="auto"/>
            </w:tcBorders>
          </w:tcPr>
          <w:p w14:paraId="7F43710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14090308202100717</w:t>
            </w:r>
          </w:p>
        </w:tc>
        <w:tc>
          <w:tcPr>
            <w:tcW w:w="1065" w:type="dxa"/>
            <w:tcBorders>
              <w:top w:val="single" w:sz="6" w:space="0" w:color="auto"/>
              <w:left w:val="single" w:sz="6" w:space="0" w:color="auto"/>
              <w:bottom w:val="single" w:sz="6" w:space="0" w:color="auto"/>
              <w:right w:val="single" w:sz="6" w:space="0" w:color="auto"/>
            </w:tcBorders>
          </w:tcPr>
          <w:p w14:paraId="595391F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12.04.2021</w:t>
            </w:r>
          </w:p>
        </w:tc>
        <w:tc>
          <w:tcPr>
            <w:tcW w:w="3000" w:type="dxa"/>
            <w:tcBorders>
              <w:top w:val="single" w:sz="6" w:space="0" w:color="auto"/>
              <w:left w:val="single" w:sz="6" w:space="0" w:color="auto"/>
              <w:bottom w:val="single" w:sz="6" w:space="0" w:color="auto"/>
              <w:right w:val="single" w:sz="6" w:space="0" w:color="auto"/>
            </w:tcBorders>
          </w:tcPr>
          <w:p w14:paraId="7613F07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Державна фiскальна служба України</w:t>
            </w:r>
          </w:p>
        </w:tc>
        <w:tc>
          <w:tcPr>
            <w:tcW w:w="1200" w:type="dxa"/>
            <w:tcBorders>
              <w:top w:val="single" w:sz="6" w:space="0" w:color="auto"/>
              <w:left w:val="single" w:sz="6" w:space="0" w:color="auto"/>
              <w:bottom w:val="single" w:sz="6" w:space="0" w:color="auto"/>
            </w:tcBorders>
          </w:tcPr>
          <w:p w14:paraId="75FD24D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12.04.2022</w:t>
            </w:r>
          </w:p>
        </w:tc>
      </w:tr>
      <w:tr w:rsidR="00C63FF8" w:rsidRPr="00D243B2" w14:paraId="5C94F15F" w14:textId="77777777">
        <w:trPr>
          <w:trHeight w:val="200"/>
        </w:trPr>
        <w:tc>
          <w:tcPr>
            <w:tcW w:w="3155" w:type="dxa"/>
            <w:tcBorders>
              <w:top w:val="single" w:sz="6" w:space="0" w:color="auto"/>
              <w:bottom w:val="single" w:sz="6" w:space="0" w:color="auto"/>
              <w:right w:val="single" w:sz="6" w:space="0" w:color="auto"/>
            </w:tcBorders>
            <w:vAlign w:val="center"/>
          </w:tcPr>
          <w:p w14:paraId="7C96D40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Опис</w:t>
            </w:r>
          </w:p>
        </w:tc>
        <w:tc>
          <w:tcPr>
            <w:tcW w:w="6765" w:type="dxa"/>
            <w:gridSpan w:val="4"/>
            <w:tcBorders>
              <w:top w:val="single" w:sz="6" w:space="0" w:color="auto"/>
              <w:left w:val="single" w:sz="6" w:space="0" w:color="auto"/>
              <w:bottom w:val="single" w:sz="6" w:space="0" w:color="auto"/>
            </w:tcBorders>
            <w:vAlign w:val="center"/>
          </w:tcPr>
          <w:p w14:paraId="4151076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Прогноз щодо продовження термiну дiї лiцензiї позитивний</w:t>
            </w:r>
          </w:p>
        </w:tc>
      </w:tr>
      <w:tr w:rsidR="00C63FF8" w:rsidRPr="00D243B2" w14:paraId="7FC38F24" w14:textId="77777777">
        <w:trPr>
          <w:trHeight w:val="200"/>
        </w:trPr>
        <w:tc>
          <w:tcPr>
            <w:tcW w:w="3155" w:type="dxa"/>
            <w:tcBorders>
              <w:top w:val="single" w:sz="6" w:space="0" w:color="auto"/>
              <w:bottom w:val="single" w:sz="6" w:space="0" w:color="auto"/>
              <w:right w:val="single" w:sz="6" w:space="0" w:color="auto"/>
            </w:tcBorders>
          </w:tcPr>
          <w:p w14:paraId="58FCC13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Виробництво кисню медичного</w:t>
            </w:r>
          </w:p>
        </w:tc>
        <w:tc>
          <w:tcPr>
            <w:tcW w:w="1500" w:type="dxa"/>
            <w:tcBorders>
              <w:top w:val="single" w:sz="6" w:space="0" w:color="auto"/>
              <w:left w:val="single" w:sz="6" w:space="0" w:color="auto"/>
              <w:bottom w:val="single" w:sz="6" w:space="0" w:color="auto"/>
              <w:right w:val="single" w:sz="6" w:space="0" w:color="auto"/>
            </w:tcBorders>
          </w:tcPr>
          <w:p w14:paraId="738E71C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б/н</w:t>
            </w:r>
          </w:p>
        </w:tc>
        <w:tc>
          <w:tcPr>
            <w:tcW w:w="1065" w:type="dxa"/>
            <w:tcBorders>
              <w:top w:val="single" w:sz="6" w:space="0" w:color="auto"/>
              <w:left w:val="single" w:sz="6" w:space="0" w:color="auto"/>
              <w:bottom w:val="single" w:sz="6" w:space="0" w:color="auto"/>
              <w:right w:val="single" w:sz="6" w:space="0" w:color="auto"/>
            </w:tcBorders>
          </w:tcPr>
          <w:p w14:paraId="3AAF4AE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17.03.2021</w:t>
            </w:r>
          </w:p>
        </w:tc>
        <w:tc>
          <w:tcPr>
            <w:tcW w:w="3000" w:type="dxa"/>
            <w:tcBorders>
              <w:top w:val="single" w:sz="6" w:space="0" w:color="auto"/>
              <w:left w:val="single" w:sz="6" w:space="0" w:color="auto"/>
              <w:bottom w:val="single" w:sz="6" w:space="0" w:color="auto"/>
              <w:right w:val="single" w:sz="6" w:space="0" w:color="auto"/>
            </w:tcBorders>
          </w:tcPr>
          <w:p w14:paraId="71D9BD4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Держлiкслужба</w:t>
            </w:r>
          </w:p>
        </w:tc>
        <w:tc>
          <w:tcPr>
            <w:tcW w:w="1200" w:type="dxa"/>
            <w:tcBorders>
              <w:top w:val="single" w:sz="6" w:space="0" w:color="auto"/>
              <w:left w:val="single" w:sz="6" w:space="0" w:color="auto"/>
              <w:bottom w:val="single" w:sz="6" w:space="0" w:color="auto"/>
            </w:tcBorders>
          </w:tcPr>
          <w:p w14:paraId="493E8D67"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rPr>
            </w:pPr>
          </w:p>
        </w:tc>
      </w:tr>
      <w:tr w:rsidR="00C63FF8" w:rsidRPr="00D243B2" w14:paraId="3E73F982" w14:textId="77777777">
        <w:trPr>
          <w:trHeight w:val="200"/>
        </w:trPr>
        <w:tc>
          <w:tcPr>
            <w:tcW w:w="3155" w:type="dxa"/>
            <w:tcBorders>
              <w:top w:val="single" w:sz="6" w:space="0" w:color="auto"/>
              <w:bottom w:val="single" w:sz="6" w:space="0" w:color="auto"/>
              <w:right w:val="single" w:sz="6" w:space="0" w:color="auto"/>
            </w:tcBorders>
            <w:vAlign w:val="center"/>
          </w:tcPr>
          <w:p w14:paraId="0C57596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Опис</w:t>
            </w:r>
          </w:p>
        </w:tc>
        <w:tc>
          <w:tcPr>
            <w:tcW w:w="6765" w:type="dxa"/>
            <w:gridSpan w:val="4"/>
            <w:tcBorders>
              <w:top w:val="single" w:sz="6" w:space="0" w:color="auto"/>
              <w:left w:val="single" w:sz="6" w:space="0" w:color="auto"/>
              <w:bottom w:val="single" w:sz="6" w:space="0" w:color="auto"/>
            </w:tcBorders>
            <w:vAlign w:val="center"/>
          </w:tcPr>
          <w:p w14:paraId="0E0DB20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Термiн дiї лiцензiї - безстроковий</w:t>
            </w:r>
          </w:p>
        </w:tc>
      </w:tr>
      <w:tr w:rsidR="00C63FF8" w:rsidRPr="00D243B2" w14:paraId="0E7FEDF6" w14:textId="77777777">
        <w:trPr>
          <w:trHeight w:val="200"/>
        </w:trPr>
        <w:tc>
          <w:tcPr>
            <w:tcW w:w="3155" w:type="dxa"/>
            <w:tcBorders>
              <w:top w:val="single" w:sz="6" w:space="0" w:color="auto"/>
              <w:bottom w:val="single" w:sz="6" w:space="0" w:color="auto"/>
              <w:right w:val="single" w:sz="6" w:space="0" w:color="auto"/>
            </w:tcBorders>
          </w:tcPr>
          <w:p w14:paraId="0237BBD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Кабельне мовлення</w:t>
            </w:r>
          </w:p>
        </w:tc>
        <w:tc>
          <w:tcPr>
            <w:tcW w:w="1500" w:type="dxa"/>
            <w:tcBorders>
              <w:top w:val="single" w:sz="6" w:space="0" w:color="auto"/>
              <w:left w:val="single" w:sz="6" w:space="0" w:color="auto"/>
              <w:bottom w:val="single" w:sz="6" w:space="0" w:color="auto"/>
              <w:right w:val="single" w:sz="6" w:space="0" w:color="auto"/>
            </w:tcBorders>
          </w:tcPr>
          <w:p w14:paraId="2F2D986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НР № 01643-м</w:t>
            </w:r>
          </w:p>
        </w:tc>
        <w:tc>
          <w:tcPr>
            <w:tcW w:w="1065" w:type="dxa"/>
            <w:tcBorders>
              <w:top w:val="single" w:sz="6" w:space="0" w:color="auto"/>
              <w:left w:val="single" w:sz="6" w:space="0" w:color="auto"/>
              <w:bottom w:val="single" w:sz="6" w:space="0" w:color="auto"/>
              <w:right w:val="single" w:sz="6" w:space="0" w:color="auto"/>
            </w:tcBorders>
          </w:tcPr>
          <w:p w14:paraId="033D2A0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15.06.2021</w:t>
            </w:r>
          </w:p>
        </w:tc>
        <w:tc>
          <w:tcPr>
            <w:tcW w:w="3000" w:type="dxa"/>
            <w:tcBorders>
              <w:top w:val="single" w:sz="6" w:space="0" w:color="auto"/>
              <w:left w:val="single" w:sz="6" w:space="0" w:color="auto"/>
              <w:bottom w:val="single" w:sz="6" w:space="0" w:color="auto"/>
              <w:right w:val="single" w:sz="6" w:space="0" w:color="auto"/>
            </w:tcBorders>
          </w:tcPr>
          <w:p w14:paraId="5C81066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Нацрада з питань телебачення i радiомовлення</w:t>
            </w:r>
          </w:p>
        </w:tc>
        <w:tc>
          <w:tcPr>
            <w:tcW w:w="1200" w:type="dxa"/>
            <w:tcBorders>
              <w:top w:val="single" w:sz="6" w:space="0" w:color="auto"/>
              <w:left w:val="single" w:sz="6" w:space="0" w:color="auto"/>
              <w:bottom w:val="single" w:sz="6" w:space="0" w:color="auto"/>
            </w:tcBorders>
          </w:tcPr>
          <w:p w14:paraId="5CDFBDC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15.06.2031</w:t>
            </w:r>
          </w:p>
        </w:tc>
      </w:tr>
      <w:tr w:rsidR="00C63FF8" w:rsidRPr="00D243B2" w14:paraId="66BC0E0E" w14:textId="77777777">
        <w:trPr>
          <w:trHeight w:val="200"/>
        </w:trPr>
        <w:tc>
          <w:tcPr>
            <w:tcW w:w="3155" w:type="dxa"/>
            <w:tcBorders>
              <w:top w:val="single" w:sz="6" w:space="0" w:color="auto"/>
              <w:bottom w:val="single" w:sz="6" w:space="0" w:color="auto"/>
              <w:right w:val="single" w:sz="6" w:space="0" w:color="auto"/>
            </w:tcBorders>
            <w:vAlign w:val="center"/>
          </w:tcPr>
          <w:p w14:paraId="5CD89D1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Опис</w:t>
            </w:r>
          </w:p>
        </w:tc>
        <w:tc>
          <w:tcPr>
            <w:tcW w:w="6765" w:type="dxa"/>
            <w:gridSpan w:val="4"/>
            <w:tcBorders>
              <w:top w:val="single" w:sz="6" w:space="0" w:color="auto"/>
              <w:left w:val="single" w:sz="6" w:space="0" w:color="auto"/>
              <w:bottom w:val="single" w:sz="6" w:space="0" w:color="auto"/>
            </w:tcBorders>
            <w:vAlign w:val="center"/>
          </w:tcPr>
          <w:p w14:paraId="7D0FEB1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Прогноз щодо продовження термiну дiї лiцензiї позитивний</w:t>
            </w:r>
          </w:p>
        </w:tc>
      </w:tr>
      <w:tr w:rsidR="00C63FF8" w:rsidRPr="00D243B2" w14:paraId="70697E9E" w14:textId="77777777">
        <w:trPr>
          <w:trHeight w:val="200"/>
        </w:trPr>
        <w:tc>
          <w:tcPr>
            <w:tcW w:w="3155" w:type="dxa"/>
            <w:tcBorders>
              <w:top w:val="single" w:sz="6" w:space="0" w:color="auto"/>
              <w:bottom w:val="single" w:sz="6" w:space="0" w:color="auto"/>
              <w:right w:val="single" w:sz="6" w:space="0" w:color="auto"/>
            </w:tcBorders>
          </w:tcPr>
          <w:p w14:paraId="57740A6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Провайдер програмної послуги</w:t>
            </w:r>
          </w:p>
        </w:tc>
        <w:tc>
          <w:tcPr>
            <w:tcW w:w="1500" w:type="dxa"/>
            <w:tcBorders>
              <w:top w:val="single" w:sz="6" w:space="0" w:color="auto"/>
              <w:left w:val="single" w:sz="6" w:space="0" w:color="auto"/>
              <w:bottom w:val="single" w:sz="6" w:space="0" w:color="auto"/>
              <w:right w:val="single" w:sz="6" w:space="0" w:color="auto"/>
            </w:tcBorders>
          </w:tcPr>
          <w:p w14:paraId="19C0BB3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НР № 00900-п</w:t>
            </w:r>
          </w:p>
        </w:tc>
        <w:tc>
          <w:tcPr>
            <w:tcW w:w="1065" w:type="dxa"/>
            <w:tcBorders>
              <w:top w:val="single" w:sz="6" w:space="0" w:color="auto"/>
              <w:left w:val="single" w:sz="6" w:space="0" w:color="auto"/>
              <w:bottom w:val="single" w:sz="6" w:space="0" w:color="auto"/>
              <w:right w:val="single" w:sz="6" w:space="0" w:color="auto"/>
            </w:tcBorders>
          </w:tcPr>
          <w:p w14:paraId="11D9CDC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15.06.2021</w:t>
            </w:r>
          </w:p>
        </w:tc>
        <w:tc>
          <w:tcPr>
            <w:tcW w:w="3000" w:type="dxa"/>
            <w:tcBorders>
              <w:top w:val="single" w:sz="6" w:space="0" w:color="auto"/>
              <w:left w:val="single" w:sz="6" w:space="0" w:color="auto"/>
              <w:bottom w:val="single" w:sz="6" w:space="0" w:color="auto"/>
              <w:right w:val="single" w:sz="6" w:space="0" w:color="auto"/>
            </w:tcBorders>
          </w:tcPr>
          <w:p w14:paraId="6BB7D44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Нацрада з питань телебачення i радiомовлення</w:t>
            </w:r>
          </w:p>
        </w:tc>
        <w:tc>
          <w:tcPr>
            <w:tcW w:w="1200" w:type="dxa"/>
            <w:tcBorders>
              <w:top w:val="single" w:sz="6" w:space="0" w:color="auto"/>
              <w:left w:val="single" w:sz="6" w:space="0" w:color="auto"/>
              <w:bottom w:val="single" w:sz="6" w:space="0" w:color="auto"/>
            </w:tcBorders>
          </w:tcPr>
          <w:p w14:paraId="0657C69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15.05.2031</w:t>
            </w:r>
          </w:p>
        </w:tc>
      </w:tr>
      <w:tr w:rsidR="00C63FF8" w:rsidRPr="00D243B2" w14:paraId="0D855D61" w14:textId="77777777">
        <w:trPr>
          <w:trHeight w:val="200"/>
        </w:trPr>
        <w:tc>
          <w:tcPr>
            <w:tcW w:w="3155" w:type="dxa"/>
            <w:tcBorders>
              <w:top w:val="single" w:sz="6" w:space="0" w:color="auto"/>
              <w:bottom w:val="single" w:sz="6" w:space="0" w:color="auto"/>
              <w:right w:val="single" w:sz="6" w:space="0" w:color="auto"/>
            </w:tcBorders>
            <w:vAlign w:val="center"/>
          </w:tcPr>
          <w:p w14:paraId="1A2B5A5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Опис</w:t>
            </w:r>
          </w:p>
        </w:tc>
        <w:tc>
          <w:tcPr>
            <w:tcW w:w="6765" w:type="dxa"/>
            <w:gridSpan w:val="4"/>
            <w:tcBorders>
              <w:top w:val="single" w:sz="6" w:space="0" w:color="auto"/>
              <w:left w:val="single" w:sz="6" w:space="0" w:color="auto"/>
              <w:bottom w:val="single" w:sz="6" w:space="0" w:color="auto"/>
            </w:tcBorders>
            <w:vAlign w:val="center"/>
          </w:tcPr>
          <w:p w14:paraId="0C35F85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Прогноз щодо продовження термiну дiї лiцензiї позитивний</w:t>
            </w:r>
          </w:p>
        </w:tc>
      </w:tr>
      <w:tr w:rsidR="00C63FF8" w:rsidRPr="00D243B2" w14:paraId="55908A04" w14:textId="77777777">
        <w:trPr>
          <w:trHeight w:val="200"/>
        </w:trPr>
        <w:tc>
          <w:tcPr>
            <w:tcW w:w="3155" w:type="dxa"/>
            <w:tcBorders>
              <w:top w:val="single" w:sz="6" w:space="0" w:color="auto"/>
              <w:bottom w:val="single" w:sz="6" w:space="0" w:color="auto"/>
              <w:right w:val="single" w:sz="6" w:space="0" w:color="auto"/>
            </w:tcBorders>
          </w:tcPr>
          <w:p w14:paraId="505C0D0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Роздрiбна торгiвля алкогольними напоями</w:t>
            </w:r>
          </w:p>
        </w:tc>
        <w:tc>
          <w:tcPr>
            <w:tcW w:w="1500" w:type="dxa"/>
            <w:tcBorders>
              <w:top w:val="single" w:sz="6" w:space="0" w:color="auto"/>
              <w:left w:val="single" w:sz="6" w:space="0" w:color="auto"/>
              <w:bottom w:val="single" w:sz="6" w:space="0" w:color="auto"/>
              <w:right w:val="single" w:sz="6" w:space="0" w:color="auto"/>
            </w:tcBorders>
          </w:tcPr>
          <w:p w14:paraId="766DC27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14090308202100717</w:t>
            </w:r>
          </w:p>
        </w:tc>
        <w:tc>
          <w:tcPr>
            <w:tcW w:w="1065" w:type="dxa"/>
            <w:tcBorders>
              <w:top w:val="single" w:sz="6" w:space="0" w:color="auto"/>
              <w:left w:val="single" w:sz="6" w:space="0" w:color="auto"/>
              <w:bottom w:val="single" w:sz="6" w:space="0" w:color="auto"/>
              <w:right w:val="single" w:sz="6" w:space="0" w:color="auto"/>
            </w:tcBorders>
          </w:tcPr>
          <w:p w14:paraId="6BCAADD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12.04.2021</w:t>
            </w:r>
          </w:p>
        </w:tc>
        <w:tc>
          <w:tcPr>
            <w:tcW w:w="3000" w:type="dxa"/>
            <w:tcBorders>
              <w:top w:val="single" w:sz="6" w:space="0" w:color="auto"/>
              <w:left w:val="single" w:sz="6" w:space="0" w:color="auto"/>
              <w:bottom w:val="single" w:sz="6" w:space="0" w:color="auto"/>
              <w:right w:val="single" w:sz="6" w:space="0" w:color="auto"/>
            </w:tcBorders>
          </w:tcPr>
          <w:p w14:paraId="597C041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Державна фiскальна служба України</w:t>
            </w:r>
          </w:p>
        </w:tc>
        <w:tc>
          <w:tcPr>
            <w:tcW w:w="1200" w:type="dxa"/>
            <w:tcBorders>
              <w:top w:val="single" w:sz="6" w:space="0" w:color="auto"/>
              <w:left w:val="single" w:sz="6" w:space="0" w:color="auto"/>
              <w:bottom w:val="single" w:sz="6" w:space="0" w:color="auto"/>
            </w:tcBorders>
          </w:tcPr>
          <w:p w14:paraId="05B6EC3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12.04.2022</w:t>
            </w:r>
          </w:p>
        </w:tc>
      </w:tr>
      <w:tr w:rsidR="00C63FF8" w:rsidRPr="00D243B2" w14:paraId="64F2D6FA" w14:textId="77777777">
        <w:trPr>
          <w:trHeight w:val="200"/>
        </w:trPr>
        <w:tc>
          <w:tcPr>
            <w:tcW w:w="3155" w:type="dxa"/>
            <w:tcBorders>
              <w:top w:val="single" w:sz="6" w:space="0" w:color="auto"/>
              <w:bottom w:val="single" w:sz="6" w:space="0" w:color="auto"/>
              <w:right w:val="single" w:sz="6" w:space="0" w:color="auto"/>
            </w:tcBorders>
            <w:vAlign w:val="center"/>
          </w:tcPr>
          <w:p w14:paraId="250B905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Опис</w:t>
            </w:r>
          </w:p>
        </w:tc>
        <w:tc>
          <w:tcPr>
            <w:tcW w:w="6765" w:type="dxa"/>
            <w:gridSpan w:val="4"/>
            <w:tcBorders>
              <w:top w:val="single" w:sz="6" w:space="0" w:color="auto"/>
              <w:left w:val="single" w:sz="6" w:space="0" w:color="auto"/>
              <w:bottom w:val="single" w:sz="6" w:space="0" w:color="auto"/>
            </w:tcBorders>
            <w:vAlign w:val="center"/>
          </w:tcPr>
          <w:p w14:paraId="47AD787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Прогноз щодо продовження термiну дiї лiцензiї позитивний</w:t>
            </w:r>
          </w:p>
        </w:tc>
      </w:tr>
      <w:tr w:rsidR="00C63FF8" w:rsidRPr="00D243B2" w14:paraId="346AB1F0" w14:textId="77777777">
        <w:trPr>
          <w:trHeight w:val="200"/>
        </w:trPr>
        <w:tc>
          <w:tcPr>
            <w:tcW w:w="3155" w:type="dxa"/>
            <w:tcBorders>
              <w:top w:val="single" w:sz="6" w:space="0" w:color="auto"/>
              <w:bottom w:val="single" w:sz="6" w:space="0" w:color="auto"/>
              <w:right w:val="single" w:sz="6" w:space="0" w:color="auto"/>
            </w:tcBorders>
          </w:tcPr>
          <w:p w14:paraId="532E10A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Роздрiбна торгiвля алкогольними напоями</w:t>
            </w:r>
          </w:p>
        </w:tc>
        <w:tc>
          <w:tcPr>
            <w:tcW w:w="1500" w:type="dxa"/>
            <w:tcBorders>
              <w:top w:val="single" w:sz="6" w:space="0" w:color="auto"/>
              <w:left w:val="single" w:sz="6" w:space="0" w:color="auto"/>
              <w:bottom w:val="single" w:sz="6" w:space="0" w:color="auto"/>
              <w:right w:val="single" w:sz="6" w:space="0" w:color="auto"/>
            </w:tcBorders>
          </w:tcPr>
          <w:p w14:paraId="2942D79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22230308202101122</w:t>
            </w:r>
          </w:p>
        </w:tc>
        <w:tc>
          <w:tcPr>
            <w:tcW w:w="1065" w:type="dxa"/>
            <w:tcBorders>
              <w:top w:val="single" w:sz="6" w:space="0" w:color="auto"/>
              <w:left w:val="single" w:sz="6" w:space="0" w:color="auto"/>
              <w:bottom w:val="single" w:sz="6" w:space="0" w:color="auto"/>
              <w:right w:val="single" w:sz="6" w:space="0" w:color="auto"/>
            </w:tcBorders>
          </w:tcPr>
          <w:p w14:paraId="0454FF9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01.06.2021</w:t>
            </w:r>
          </w:p>
        </w:tc>
        <w:tc>
          <w:tcPr>
            <w:tcW w:w="3000" w:type="dxa"/>
            <w:tcBorders>
              <w:top w:val="single" w:sz="6" w:space="0" w:color="auto"/>
              <w:left w:val="single" w:sz="6" w:space="0" w:color="auto"/>
              <w:bottom w:val="single" w:sz="6" w:space="0" w:color="auto"/>
              <w:right w:val="single" w:sz="6" w:space="0" w:color="auto"/>
            </w:tcBorders>
          </w:tcPr>
          <w:p w14:paraId="4BDF026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Державна фiскальна служба України</w:t>
            </w:r>
          </w:p>
        </w:tc>
        <w:tc>
          <w:tcPr>
            <w:tcW w:w="1200" w:type="dxa"/>
            <w:tcBorders>
              <w:top w:val="single" w:sz="6" w:space="0" w:color="auto"/>
              <w:left w:val="single" w:sz="6" w:space="0" w:color="auto"/>
              <w:bottom w:val="single" w:sz="6" w:space="0" w:color="auto"/>
            </w:tcBorders>
          </w:tcPr>
          <w:p w14:paraId="456AFCA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01.06.2022</w:t>
            </w:r>
          </w:p>
        </w:tc>
      </w:tr>
      <w:tr w:rsidR="00C63FF8" w:rsidRPr="00D243B2" w14:paraId="3BEDD154" w14:textId="77777777">
        <w:trPr>
          <w:trHeight w:val="200"/>
        </w:trPr>
        <w:tc>
          <w:tcPr>
            <w:tcW w:w="3155" w:type="dxa"/>
            <w:tcBorders>
              <w:top w:val="single" w:sz="6" w:space="0" w:color="auto"/>
              <w:bottom w:val="single" w:sz="6" w:space="0" w:color="auto"/>
              <w:right w:val="single" w:sz="6" w:space="0" w:color="auto"/>
            </w:tcBorders>
            <w:vAlign w:val="center"/>
          </w:tcPr>
          <w:p w14:paraId="7C390AE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Опис</w:t>
            </w:r>
          </w:p>
        </w:tc>
        <w:tc>
          <w:tcPr>
            <w:tcW w:w="6765" w:type="dxa"/>
            <w:gridSpan w:val="4"/>
            <w:tcBorders>
              <w:top w:val="single" w:sz="6" w:space="0" w:color="auto"/>
              <w:left w:val="single" w:sz="6" w:space="0" w:color="auto"/>
              <w:bottom w:val="single" w:sz="6" w:space="0" w:color="auto"/>
            </w:tcBorders>
            <w:vAlign w:val="center"/>
          </w:tcPr>
          <w:p w14:paraId="3364C53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Прогноз щодо продовження термiну дiї лiцензiї позитивний</w:t>
            </w:r>
          </w:p>
        </w:tc>
      </w:tr>
      <w:tr w:rsidR="00C63FF8" w:rsidRPr="00D243B2" w14:paraId="3F476889" w14:textId="77777777">
        <w:trPr>
          <w:trHeight w:val="200"/>
        </w:trPr>
        <w:tc>
          <w:tcPr>
            <w:tcW w:w="3155" w:type="dxa"/>
            <w:tcBorders>
              <w:top w:val="single" w:sz="6" w:space="0" w:color="auto"/>
              <w:bottom w:val="single" w:sz="6" w:space="0" w:color="auto"/>
              <w:right w:val="single" w:sz="6" w:space="0" w:color="auto"/>
            </w:tcBorders>
          </w:tcPr>
          <w:p w14:paraId="2D8445E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Роздрiбна торгiвля алкогольними напоями</w:t>
            </w:r>
          </w:p>
        </w:tc>
        <w:tc>
          <w:tcPr>
            <w:tcW w:w="1500" w:type="dxa"/>
            <w:tcBorders>
              <w:top w:val="single" w:sz="6" w:space="0" w:color="auto"/>
              <w:left w:val="single" w:sz="6" w:space="0" w:color="auto"/>
              <w:bottom w:val="single" w:sz="6" w:space="0" w:color="auto"/>
              <w:right w:val="single" w:sz="6" w:space="0" w:color="auto"/>
            </w:tcBorders>
          </w:tcPr>
          <w:p w14:paraId="467A863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17180308202103272</w:t>
            </w:r>
          </w:p>
        </w:tc>
        <w:tc>
          <w:tcPr>
            <w:tcW w:w="1065" w:type="dxa"/>
            <w:tcBorders>
              <w:top w:val="single" w:sz="6" w:space="0" w:color="auto"/>
              <w:left w:val="single" w:sz="6" w:space="0" w:color="auto"/>
              <w:bottom w:val="single" w:sz="6" w:space="0" w:color="auto"/>
              <w:right w:val="single" w:sz="6" w:space="0" w:color="auto"/>
            </w:tcBorders>
          </w:tcPr>
          <w:p w14:paraId="657B908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12.12.2021</w:t>
            </w:r>
          </w:p>
        </w:tc>
        <w:tc>
          <w:tcPr>
            <w:tcW w:w="3000" w:type="dxa"/>
            <w:tcBorders>
              <w:top w:val="single" w:sz="6" w:space="0" w:color="auto"/>
              <w:left w:val="single" w:sz="6" w:space="0" w:color="auto"/>
              <w:bottom w:val="single" w:sz="6" w:space="0" w:color="auto"/>
              <w:right w:val="single" w:sz="6" w:space="0" w:color="auto"/>
            </w:tcBorders>
          </w:tcPr>
          <w:p w14:paraId="506516E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Державна фiскальна служба України</w:t>
            </w:r>
          </w:p>
        </w:tc>
        <w:tc>
          <w:tcPr>
            <w:tcW w:w="1200" w:type="dxa"/>
            <w:tcBorders>
              <w:top w:val="single" w:sz="6" w:space="0" w:color="auto"/>
              <w:left w:val="single" w:sz="6" w:space="0" w:color="auto"/>
              <w:bottom w:val="single" w:sz="6" w:space="0" w:color="auto"/>
            </w:tcBorders>
          </w:tcPr>
          <w:p w14:paraId="512CD07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12.12.2022</w:t>
            </w:r>
          </w:p>
        </w:tc>
      </w:tr>
      <w:tr w:rsidR="00C63FF8" w:rsidRPr="00D243B2" w14:paraId="6D1C4BEF" w14:textId="77777777">
        <w:trPr>
          <w:trHeight w:val="200"/>
        </w:trPr>
        <w:tc>
          <w:tcPr>
            <w:tcW w:w="3155" w:type="dxa"/>
            <w:tcBorders>
              <w:top w:val="single" w:sz="6" w:space="0" w:color="auto"/>
              <w:bottom w:val="single" w:sz="6" w:space="0" w:color="auto"/>
              <w:right w:val="single" w:sz="6" w:space="0" w:color="auto"/>
            </w:tcBorders>
            <w:vAlign w:val="center"/>
          </w:tcPr>
          <w:p w14:paraId="318225C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Опис</w:t>
            </w:r>
          </w:p>
        </w:tc>
        <w:tc>
          <w:tcPr>
            <w:tcW w:w="6765" w:type="dxa"/>
            <w:gridSpan w:val="4"/>
            <w:tcBorders>
              <w:top w:val="single" w:sz="6" w:space="0" w:color="auto"/>
              <w:left w:val="single" w:sz="6" w:space="0" w:color="auto"/>
              <w:bottom w:val="single" w:sz="6" w:space="0" w:color="auto"/>
            </w:tcBorders>
            <w:vAlign w:val="center"/>
          </w:tcPr>
          <w:p w14:paraId="68F07DF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Прогноз щодо продовження термiну дiї лiцензiї позитивний</w:t>
            </w:r>
          </w:p>
        </w:tc>
      </w:tr>
    </w:tbl>
    <w:p w14:paraId="7199F14E"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rPr>
      </w:pPr>
    </w:p>
    <w:p w14:paraId="39CB235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b/>
          <w:bCs/>
          <w:sz w:val="24"/>
          <w:szCs w:val="24"/>
        </w:rPr>
        <w:t>15. Відомості про наявність філіалів або інших відокремлених структурних підрозділів емітента</w:t>
      </w:r>
    </w:p>
    <w:p w14:paraId="4116962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1) Найменування</w:t>
      </w:r>
    </w:p>
    <w:p w14:paraId="1A8ADA5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ab/>
        <w:t>ВП "Запорiзька АЕС"</w:t>
      </w:r>
    </w:p>
    <w:p w14:paraId="5BE8023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2) Місцезнаходження</w:t>
      </w:r>
    </w:p>
    <w:p w14:paraId="6EA9EF6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ab/>
        <w:t>Україна, 71503, Енергодар</w:t>
      </w:r>
    </w:p>
    <w:p w14:paraId="0852A3E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3) Опис</w:t>
      </w:r>
    </w:p>
    <w:p w14:paraId="6565B7A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ab/>
      </w:r>
    </w:p>
    <w:p w14:paraId="0A4304AB"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p w14:paraId="4816D1C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1) Найменування</w:t>
      </w:r>
    </w:p>
    <w:p w14:paraId="2E7AF8A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ab/>
        <w:t>ВП "Южно-Українська АЕС"</w:t>
      </w:r>
    </w:p>
    <w:p w14:paraId="3EA27A2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2) Місцезнаходження</w:t>
      </w:r>
    </w:p>
    <w:p w14:paraId="7A34452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ab/>
        <w:t>Україна, 55000, Южноукраїнськ</w:t>
      </w:r>
    </w:p>
    <w:p w14:paraId="424E3BC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3) Опис</w:t>
      </w:r>
    </w:p>
    <w:p w14:paraId="4E58A50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ab/>
      </w:r>
    </w:p>
    <w:p w14:paraId="39BECB11"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p w14:paraId="67810B6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1) Найменування</w:t>
      </w:r>
    </w:p>
    <w:p w14:paraId="5C9EC85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ab/>
        <w:t>ВП "Рiвненська АЕС"</w:t>
      </w:r>
    </w:p>
    <w:p w14:paraId="52791A6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2) Місцезнаходження</w:t>
      </w:r>
    </w:p>
    <w:p w14:paraId="0AF6EF5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lastRenderedPageBreak/>
        <w:tab/>
        <w:t>Україна, 34400, Вараш</w:t>
      </w:r>
    </w:p>
    <w:p w14:paraId="3E486AC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3) Опис</w:t>
      </w:r>
    </w:p>
    <w:p w14:paraId="7B34C7B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ab/>
      </w:r>
    </w:p>
    <w:p w14:paraId="32DE30D0"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p w14:paraId="11036F1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1) Найменування</w:t>
      </w:r>
    </w:p>
    <w:p w14:paraId="4BCA4CF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ab/>
        <w:t>ВП "Хмельницька АЕС"</w:t>
      </w:r>
    </w:p>
    <w:p w14:paraId="2AF706E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2) Місцезнаходження</w:t>
      </w:r>
    </w:p>
    <w:p w14:paraId="61D1AD9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ab/>
        <w:t>Україна, 30100, Нетiшин</w:t>
      </w:r>
    </w:p>
    <w:p w14:paraId="43FCEDC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3) Опис</w:t>
      </w:r>
    </w:p>
    <w:p w14:paraId="593B553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ab/>
      </w:r>
    </w:p>
    <w:p w14:paraId="54412254"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p w14:paraId="61CEDA5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1) Найменування</w:t>
      </w:r>
    </w:p>
    <w:p w14:paraId="579A1B2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ab/>
        <w:t>ВП "Централiзованi закупiвлi"</w:t>
      </w:r>
    </w:p>
    <w:p w14:paraId="4E11B80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2) Місцезнаходження</w:t>
      </w:r>
    </w:p>
    <w:p w14:paraId="18CE029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ab/>
        <w:t>Україна, 01011, Київ</w:t>
      </w:r>
    </w:p>
    <w:p w14:paraId="3245519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3) Опис</w:t>
      </w:r>
    </w:p>
    <w:p w14:paraId="2857CA5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ab/>
      </w:r>
    </w:p>
    <w:p w14:paraId="4AF99C08"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p w14:paraId="64E3BC7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1) Найменування</w:t>
      </w:r>
    </w:p>
    <w:p w14:paraId="0FC3029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ab/>
        <w:t>ВП "Управлiння справами"</w:t>
      </w:r>
    </w:p>
    <w:p w14:paraId="47474C5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2) Місцезнаходження</w:t>
      </w:r>
    </w:p>
    <w:p w14:paraId="1549B97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ab/>
        <w:t>Україна, 01011, Київ</w:t>
      </w:r>
    </w:p>
    <w:p w14:paraId="485D0C1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3) Опис</w:t>
      </w:r>
    </w:p>
    <w:p w14:paraId="34A5532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ab/>
      </w:r>
    </w:p>
    <w:p w14:paraId="4573CA9F"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p w14:paraId="06310C3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1) Найменування</w:t>
      </w:r>
    </w:p>
    <w:p w14:paraId="22AEFE7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ab/>
        <w:t>ВП "Аварiйно-технiчний центр"</w:t>
      </w:r>
    </w:p>
    <w:p w14:paraId="2E63E1B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2) Місцезнаходження</w:t>
      </w:r>
    </w:p>
    <w:p w14:paraId="48D6C07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ab/>
        <w:t>Україна, 08140, Києво-Святошинський р-н, село Шевченкове</w:t>
      </w:r>
    </w:p>
    <w:p w14:paraId="71A325D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3) Опис</w:t>
      </w:r>
    </w:p>
    <w:p w14:paraId="1AEEBBC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ab/>
      </w:r>
    </w:p>
    <w:p w14:paraId="53A6E768"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p w14:paraId="4508755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1) Найменування</w:t>
      </w:r>
    </w:p>
    <w:p w14:paraId="708B894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ab/>
        <w:t>ВП "Науково-технiчний центр"</w:t>
      </w:r>
    </w:p>
    <w:p w14:paraId="341DC1A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2) Місцезнаходження</w:t>
      </w:r>
    </w:p>
    <w:p w14:paraId="749C113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ab/>
        <w:t>Україна, 01011, Київ</w:t>
      </w:r>
    </w:p>
    <w:p w14:paraId="224E59F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3) Опис</w:t>
      </w:r>
    </w:p>
    <w:p w14:paraId="32DEBFB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ab/>
      </w:r>
    </w:p>
    <w:p w14:paraId="266E6910"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p w14:paraId="74C1558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1) Найменування</w:t>
      </w:r>
    </w:p>
    <w:p w14:paraId="37FA867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ab/>
        <w:t>ВП "Атоменергомаш"</w:t>
      </w:r>
    </w:p>
    <w:p w14:paraId="2105511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2) Місцезнаходження</w:t>
      </w:r>
    </w:p>
    <w:p w14:paraId="640461E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ab/>
        <w:t>Україна, 71503, Енергодар</w:t>
      </w:r>
    </w:p>
    <w:p w14:paraId="172CBB8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3) Опис</w:t>
      </w:r>
    </w:p>
    <w:p w14:paraId="2A21FC8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ab/>
      </w:r>
    </w:p>
    <w:p w14:paraId="74E0ED5A"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p w14:paraId="73FE85A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1) Найменування</w:t>
      </w:r>
    </w:p>
    <w:p w14:paraId="0659A67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ab/>
        <w:t>ВП "Атомремонтсервiс"</w:t>
      </w:r>
    </w:p>
    <w:p w14:paraId="38530A0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2) Місцезнаходження</w:t>
      </w:r>
    </w:p>
    <w:p w14:paraId="64B390B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ab/>
        <w:t>Україна, 07100, Славутич</w:t>
      </w:r>
    </w:p>
    <w:p w14:paraId="57C4B4B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3) Опис</w:t>
      </w:r>
    </w:p>
    <w:p w14:paraId="3054EB2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lastRenderedPageBreak/>
        <w:tab/>
      </w:r>
    </w:p>
    <w:p w14:paraId="44CF075F"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p w14:paraId="555AA22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1) Найменування</w:t>
      </w:r>
    </w:p>
    <w:p w14:paraId="110C69F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ab/>
        <w:t>ВП "Складське господарство"</w:t>
      </w:r>
    </w:p>
    <w:p w14:paraId="24493B5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2) Місцезнаходження</w:t>
      </w:r>
    </w:p>
    <w:p w14:paraId="2876249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ab/>
        <w:t>Україна, 34400, Вараш</w:t>
      </w:r>
    </w:p>
    <w:p w14:paraId="5766803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3) Опис</w:t>
      </w:r>
    </w:p>
    <w:p w14:paraId="12524D4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ab/>
      </w:r>
    </w:p>
    <w:p w14:paraId="7A6C2BBB"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p w14:paraId="22D69DF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1) Найменування</w:t>
      </w:r>
    </w:p>
    <w:p w14:paraId="1E760DE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ab/>
        <w:t>ВП "Атомпроектiнжинiринг"</w:t>
      </w:r>
    </w:p>
    <w:p w14:paraId="31FF36B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2) Місцезнаходження</w:t>
      </w:r>
    </w:p>
    <w:p w14:paraId="26E323B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ab/>
        <w:t>Україна, 01033, Київ</w:t>
      </w:r>
    </w:p>
    <w:p w14:paraId="72DDC20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3) Опис</w:t>
      </w:r>
    </w:p>
    <w:p w14:paraId="406A4AC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ab/>
      </w:r>
    </w:p>
    <w:p w14:paraId="48C2CCD1"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p w14:paraId="74384DA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1) Найменування</w:t>
      </w:r>
    </w:p>
    <w:p w14:paraId="2F0911A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ab/>
        <w:t>ВП "Донузлавська ВЕС"</w:t>
      </w:r>
    </w:p>
    <w:p w14:paraId="09F7473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2) Місцезнаходження</w:t>
      </w:r>
    </w:p>
    <w:p w14:paraId="6E73625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ab/>
        <w:t>Україна, 95439, Сiмферополь</w:t>
      </w:r>
    </w:p>
    <w:p w14:paraId="5B8FA1C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3) Опис</w:t>
      </w:r>
    </w:p>
    <w:p w14:paraId="303D4B5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ab/>
      </w:r>
    </w:p>
    <w:p w14:paraId="3A804DD4"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p w14:paraId="6736963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1) Найменування</w:t>
      </w:r>
    </w:p>
    <w:p w14:paraId="342D411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ab/>
        <w:t>ВП "КБ Атомприлад"</w:t>
      </w:r>
    </w:p>
    <w:p w14:paraId="47265D3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2) Місцезнаходження</w:t>
      </w:r>
    </w:p>
    <w:p w14:paraId="25D3666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ab/>
        <w:t>Україна, 01032, Київ</w:t>
      </w:r>
    </w:p>
    <w:p w14:paraId="3A0CE36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3) Опис</w:t>
      </w:r>
    </w:p>
    <w:p w14:paraId="1B7B9ED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ab/>
      </w:r>
    </w:p>
    <w:p w14:paraId="7088493B"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p w14:paraId="376E5B1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1) Найменування</w:t>
      </w:r>
    </w:p>
    <w:p w14:paraId="1FA84DC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ab/>
        <w:t>ВП "Автоматика та машинобудування"</w:t>
      </w:r>
    </w:p>
    <w:p w14:paraId="16BBAFE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2) Місцезнаходження</w:t>
      </w:r>
    </w:p>
    <w:p w14:paraId="3957A24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ab/>
        <w:t>Україна, 52204, Жовтi Води</w:t>
      </w:r>
    </w:p>
    <w:p w14:paraId="71FA7A6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3) Опис</w:t>
      </w:r>
    </w:p>
    <w:p w14:paraId="31379D9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ab/>
      </w:r>
    </w:p>
    <w:p w14:paraId="3DA646CF"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p w14:paraId="2EF7449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1) Найменування</w:t>
      </w:r>
    </w:p>
    <w:p w14:paraId="5F0E78E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ab/>
        <w:t>Представництво ДП "НАЕК "Енергоатом" в Брюсселi</w:t>
      </w:r>
    </w:p>
    <w:p w14:paraId="4941AE1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2) Місцезнаходження</w:t>
      </w:r>
    </w:p>
    <w:p w14:paraId="77C025E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ab/>
        <w:t>Бельґія, 1000, Брюссель</w:t>
      </w:r>
    </w:p>
    <w:p w14:paraId="217A292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3) Опис</w:t>
      </w:r>
    </w:p>
    <w:p w14:paraId="668A16F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ab/>
      </w:r>
    </w:p>
    <w:p w14:paraId="5AA09C82"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p w14:paraId="5EA114B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1) Найменування</w:t>
      </w:r>
    </w:p>
    <w:p w14:paraId="64A3D8F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ab/>
        <w:t>ВП "Енергоатом-Трейдинг"</w:t>
      </w:r>
    </w:p>
    <w:p w14:paraId="7CC74F9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2) Місцезнаходження</w:t>
      </w:r>
    </w:p>
    <w:p w14:paraId="05449E1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ab/>
        <w:t>Україна, 01032, Київ</w:t>
      </w:r>
    </w:p>
    <w:p w14:paraId="34706F6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3) Опис</w:t>
      </w:r>
    </w:p>
    <w:p w14:paraId="586EA6F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ab/>
      </w:r>
    </w:p>
    <w:p w14:paraId="28086F28"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p w14:paraId="669D1D0F"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sectPr w:rsidR="00C63FF8" w:rsidRPr="00D243B2">
          <w:pgSz w:w="12240" w:h="15840"/>
          <w:pgMar w:top="850" w:right="850" w:bottom="850" w:left="1400" w:header="708" w:footer="708" w:gutter="0"/>
          <w:cols w:space="720"/>
          <w:noEndnote/>
        </w:sectPr>
      </w:pPr>
    </w:p>
    <w:p w14:paraId="3470A5E3"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p w14:paraId="6098BC5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b/>
          <w:bCs/>
          <w:sz w:val="24"/>
          <w:szCs w:val="24"/>
        </w:rPr>
        <w:t>16. Судові справи емітента</w:t>
      </w:r>
    </w:p>
    <w:p w14:paraId="5E7E75BA"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1500"/>
        <w:gridCol w:w="2000"/>
        <w:gridCol w:w="2000"/>
        <w:gridCol w:w="2000"/>
        <w:gridCol w:w="2000"/>
        <w:gridCol w:w="3000"/>
        <w:gridCol w:w="1621"/>
      </w:tblGrid>
      <w:tr w:rsidR="00C63FF8" w:rsidRPr="00D243B2" w14:paraId="10EECF2B" w14:textId="77777777">
        <w:trPr>
          <w:trHeight w:val="200"/>
        </w:trPr>
        <w:tc>
          <w:tcPr>
            <w:tcW w:w="500" w:type="dxa"/>
            <w:tcBorders>
              <w:top w:val="single" w:sz="6" w:space="0" w:color="auto"/>
              <w:bottom w:val="single" w:sz="6" w:space="0" w:color="auto"/>
              <w:right w:val="single" w:sz="6" w:space="0" w:color="auto"/>
            </w:tcBorders>
            <w:vAlign w:val="center"/>
          </w:tcPr>
          <w:p w14:paraId="347740C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sz w:val="20"/>
                <w:szCs w:val="20"/>
              </w:rPr>
            </w:pPr>
            <w:r w:rsidRPr="00D243B2">
              <w:rPr>
                <w:rFonts w:ascii="Times New Roman" w:hAnsi="Times New Roman" w:cs="Times New Roman"/>
                <w:b/>
                <w:bCs/>
                <w:sz w:val="20"/>
                <w:szCs w:val="20"/>
              </w:rPr>
              <w:t>№ з/п</w:t>
            </w:r>
          </w:p>
        </w:tc>
        <w:tc>
          <w:tcPr>
            <w:tcW w:w="1500" w:type="dxa"/>
            <w:tcBorders>
              <w:top w:val="single" w:sz="6" w:space="0" w:color="auto"/>
              <w:left w:val="single" w:sz="6" w:space="0" w:color="auto"/>
              <w:bottom w:val="single" w:sz="6" w:space="0" w:color="auto"/>
              <w:right w:val="single" w:sz="6" w:space="0" w:color="auto"/>
            </w:tcBorders>
            <w:vAlign w:val="center"/>
          </w:tcPr>
          <w:p w14:paraId="5DFCF4D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sz w:val="20"/>
                <w:szCs w:val="20"/>
              </w:rPr>
            </w:pPr>
            <w:r w:rsidRPr="00D243B2">
              <w:rPr>
                <w:rFonts w:ascii="Times New Roman" w:hAnsi="Times New Roman" w:cs="Times New Roman"/>
                <w:b/>
                <w:bCs/>
                <w:sz w:val="20"/>
                <w:szCs w:val="20"/>
              </w:rPr>
              <w:t>Номер справи</w:t>
            </w:r>
          </w:p>
        </w:tc>
        <w:tc>
          <w:tcPr>
            <w:tcW w:w="2000" w:type="dxa"/>
            <w:tcBorders>
              <w:top w:val="single" w:sz="6" w:space="0" w:color="auto"/>
              <w:left w:val="single" w:sz="6" w:space="0" w:color="auto"/>
              <w:bottom w:val="single" w:sz="6" w:space="0" w:color="auto"/>
              <w:right w:val="single" w:sz="6" w:space="0" w:color="auto"/>
            </w:tcBorders>
            <w:vAlign w:val="center"/>
          </w:tcPr>
          <w:p w14:paraId="4C49170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sz w:val="20"/>
                <w:szCs w:val="20"/>
              </w:rPr>
            </w:pPr>
            <w:r w:rsidRPr="00D243B2">
              <w:rPr>
                <w:rFonts w:ascii="Times New Roman" w:hAnsi="Times New Roman" w:cs="Times New Roman"/>
                <w:b/>
                <w:bCs/>
                <w:sz w:val="20"/>
                <w:szCs w:val="20"/>
              </w:rPr>
              <w:t>Найменування суду</w:t>
            </w:r>
          </w:p>
        </w:tc>
        <w:tc>
          <w:tcPr>
            <w:tcW w:w="2000" w:type="dxa"/>
            <w:tcBorders>
              <w:top w:val="single" w:sz="6" w:space="0" w:color="auto"/>
              <w:left w:val="single" w:sz="6" w:space="0" w:color="auto"/>
              <w:bottom w:val="single" w:sz="6" w:space="0" w:color="auto"/>
              <w:right w:val="single" w:sz="6" w:space="0" w:color="auto"/>
            </w:tcBorders>
            <w:vAlign w:val="center"/>
          </w:tcPr>
          <w:p w14:paraId="2B0508E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sz w:val="20"/>
                <w:szCs w:val="20"/>
              </w:rPr>
            </w:pPr>
            <w:r w:rsidRPr="00D243B2">
              <w:rPr>
                <w:rFonts w:ascii="Times New Roman" w:hAnsi="Times New Roman" w:cs="Times New Roman"/>
                <w:b/>
                <w:bCs/>
                <w:sz w:val="20"/>
                <w:szCs w:val="20"/>
              </w:rPr>
              <w:t>Позивач</w:t>
            </w:r>
          </w:p>
        </w:tc>
        <w:tc>
          <w:tcPr>
            <w:tcW w:w="2000" w:type="dxa"/>
            <w:tcBorders>
              <w:top w:val="single" w:sz="6" w:space="0" w:color="auto"/>
              <w:left w:val="single" w:sz="6" w:space="0" w:color="auto"/>
              <w:bottom w:val="single" w:sz="6" w:space="0" w:color="auto"/>
              <w:right w:val="single" w:sz="6" w:space="0" w:color="auto"/>
            </w:tcBorders>
            <w:vAlign w:val="center"/>
          </w:tcPr>
          <w:p w14:paraId="7B32BFC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sz w:val="20"/>
                <w:szCs w:val="20"/>
              </w:rPr>
            </w:pPr>
            <w:r w:rsidRPr="00D243B2">
              <w:rPr>
                <w:rFonts w:ascii="Times New Roman" w:hAnsi="Times New Roman" w:cs="Times New Roman"/>
                <w:b/>
                <w:bCs/>
                <w:sz w:val="20"/>
                <w:szCs w:val="20"/>
              </w:rPr>
              <w:t>Відповідач</w:t>
            </w:r>
          </w:p>
        </w:tc>
        <w:tc>
          <w:tcPr>
            <w:tcW w:w="2000" w:type="dxa"/>
            <w:tcBorders>
              <w:top w:val="single" w:sz="6" w:space="0" w:color="auto"/>
              <w:left w:val="single" w:sz="6" w:space="0" w:color="auto"/>
              <w:bottom w:val="single" w:sz="6" w:space="0" w:color="auto"/>
              <w:right w:val="single" w:sz="6" w:space="0" w:color="auto"/>
            </w:tcBorders>
            <w:vAlign w:val="center"/>
          </w:tcPr>
          <w:p w14:paraId="64F45B4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sz w:val="20"/>
                <w:szCs w:val="20"/>
              </w:rPr>
            </w:pPr>
            <w:r w:rsidRPr="00D243B2">
              <w:rPr>
                <w:rFonts w:ascii="Times New Roman" w:hAnsi="Times New Roman" w:cs="Times New Roman"/>
                <w:b/>
                <w:bCs/>
                <w:sz w:val="20"/>
                <w:szCs w:val="20"/>
              </w:rPr>
              <w:t>Третя особа</w:t>
            </w:r>
          </w:p>
        </w:tc>
        <w:tc>
          <w:tcPr>
            <w:tcW w:w="3000" w:type="dxa"/>
            <w:tcBorders>
              <w:top w:val="single" w:sz="6" w:space="0" w:color="auto"/>
              <w:left w:val="single" w:sz="6" w:space="0" w:color="auto"/>
              <w:bottom w:val="single" w:sz="6" w:space="0" w:color="auto"/>
              <w:right w:val="single" w:sz="6" w:space="0" w:color="auto"/>
            </w:tcBorders>
            <w:vAlign w:val="center"/>
          </w:tcPr>
          <w:p w14:paraId="0D5DD9B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sz w:val="20"/>
                <w:szCs w:val="20"/>
              </w:rPr>
            </w:pPr>
            <w:r w:rsidRPr="00D243B2">
              <w:rPr>
                <w:rFonts w:ascii="Times New Roman" w:hAnsi="Times New Roman" w:cs="Times New Roman"/>
                <w:b/>
                <w:bCs/>
                <w:sz w:val="20"/>
                <w:szCs w:val="20"/>
              </w:rPr>
              <w:t>Позовні вимоги</w:t>
            </w:r>
          </w:p>
        </w:tc>
        <w:tc>
          <w:tcPr>
            <w:tcW w:w="1621" w:type="dxa"/>
            <w:tcBorders>
              <w:top w:val="single" w:sz="6" w:space="0" w:color="auto"/>
              <w:left w:val="single" w:sz="6" w:space="0" w:color="auto"/>
              <w:bottom w:val="single" w:sz="6" w:space="0" w:color="auto"/>
            </w:tcBorders>
            <w:vAlign w:val="center"/>
          </w:tcPr>
          <w:p w14:paraId="6475A95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sz w:val="20"/>
                <w:szCs w:val="20"/>
              </w:rPr>
            </w:pPr>
            <w:r w:rsidRPr="00D243B2">
              <w:rPr>
                <w:rFonts w:ascii="Times New Roman" w:hAnsi="Times New Roman" w:cs="Times New Roman"/>
                <w:b/>
                <w:bCs/>
                <w:sz w:val="20"/>
                <w:szCs w:val="20"/>
              </w:rPr>
              <w:t>Стан розгляду справи</w:t>
            </w:r>
          </w:p>
        </w:tc>
      </w:tr>
      <w:tr w:rsidR="00C63FF8" w:rsidRPr="00D243B2" w14:paraId="1B9F8335" w14:textId="77777777">
        <w:trPr>
          <w:trHeight w:val="200"/>
        </w:trPr>
        <w:tc>
          <w:tcPr>
            <w:tcW w:w="500" w:type="dxa"/>
            <w:tcBorders>
              <w:top w:val="single" w:sz="6" w:space="0" w:color="auto"/>
              <w:bottom w:val="single" w:sz="6" w:space="0" w:color="auto"/>
              <w:right w:val="single" w:sz="6" w:space="0" w:color="auto"/>
            </w:tcBorders>
          </w:tcPr>
          <w:p w14:paraId="348E668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0"/>
                <w:szCs w:val="20"/>
              </w:rPr>
            </w:pPr>
            <w:r w:rsidRPr="00D243B2">
              <w:rPr>
                <w:rFonts w:ascii="Times New Roman" w:hAnsi="Times New Roman" w:cs="Times New Roman"/>
                <w:sz w:val="20"/>
                <w:szCs w:val="20"/>
              </w:rPr>
              <w:t>1</w:t>
            </w:r>
          </w:p>
        </w:tc>
        <w:tc>
          <w:tcPr>
            <w:tcW w:w="1500" w:type="dxa"/>
            <w:tcBorders>
              <w:top w:val="single" w:sz="6" w:space="0" w:color="auto"/>
              <w:left w:val="single" w:sz="6" w:space="0" w:color="auto"/>
              <w:bottom w:val="single" w:sz="6" w:space="0" w:color="auto"/>
              <w:right w:val="single" w:sz="6" w:space="0" w:color="auto"/>
            </w:tcBorders>
          </w:tcPr>
          <w:p w14:paraId="56014FC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0"/>
                <w:szCs w:val="20"/>
              </w:rPr>
            </w:pPr>
            <w:r w:rsidRPr="00D243B2">
              <w:rPr>
                <w:rFonts w:ascii="Times New Roman" w:hAnsi="Times New Roman" w:cs="Times New Roman"/>
                <w:sz w:val="20"/>
                <w:szCs w:val="20"/>
              </w:rPr>
              <w:t>№ 910/4160/20</w:t>
            </w:r>
          </w:p>
        </w:tc>
        <w:tc>
          <w:tcPr>
            <w:tcW w:w="2000" w:type="dxa"/>
            <w:tcBorders>
              <w:top w:val="single" w:sz="6" w:space="0" w:color="auto"/>
              <w:left w:val="single" w:sz="6" w:space="0" w:color="auto"/>
              <w:bottom w:val="single" w:sz="6" w:space="0" w:color="auto"/>
              <w:right w:val="single" w:sz="6" w:space="0" w:color="auto"/>
            </w:tcBorders>
          </w:tcPr>
          <w:p w14:paraId="0B5F026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0"/>
                <w:szCs w:val="20"/>
              </w:rPr>
            </w:pPr>
            <w:r w:rsidRPr="00D243B2">
              <w:rPr>
                <w:rFonts w:ascii="Times New Roman" w:hAnsi="Times New Roman" w:cs="Times New Roman"/>
                <w:sz w:val="20"/>
                <w:szCs w:val="20"/>
              </w:rPr>
              <w:t>Пiвнiчний апеляцiйний господарський суд</w:t>
            </w:r>
          </w:p>
        </w:tc>
        <w:tc>
          <w:tcPr>
            <w:tcW w:w="2000" w:type="dxa"/>
            <w:tcBorders>
              <w:top w:val="single" w:sz="6" w:space="0" w:color="auto"/>
              <w:left w:val="single" w:sz="6" w:space="0" w:color="auto"/>
              <w:bottom w:val="single" w:sz="6" w:space="0" w:color="auto"/>
              <w:right w:val="single" w:sz="6" w:space="0" w:color="auto"/>
            </w:tcBorders>
          </w:tcPr>
          <w:p w14:paraId="56EBF33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0"/>
                <w:szCs w:val="20"/>
              </w:rPr>
            </w:pPr>
            <w:r w:rsidRPr="00D243B2">
              <w:rPr>
                <w:rFonts w:ascii="Times New Roman" w:hAnsi="Times New Roman" w:cs="Times New Roman"/>
                <w:sz w:val="20"/>
                <w:szCs w:val="20"/>
              </w:rPr>
              <w:t>ДП "НАЕК "Енергоатом"(в особi ВП "Енергоатом-Трейдинг")ДП "НАЕК "Енергоатом"(в особi ВП "Енергоатом-Трейдинг")ДП "НАЕК "Енергоатом"(в особi ВП "Енергоатом-Трейдинг")</w:t>
            </w:r>
          </w:p>
        </w:tc>
        <w:tc>
          <w:tcPr>
            <w:tcW w:w="2000" w:type="dxa"/>
            <w:tcBorders>
              <w:top w:val="single" w:sz="6" w:space="0" w:color="auto"/>
              <w:left w:val="single" w:sz="6" w:space="0" w:color="auto"/>
              <w:bottom w:val="single" w:sz="6" w:space="0" w:color="auto"/>
              <w:right w:val="single" w:sz="6" w:space="0" w:color="auto"/>
            </w:tcBorders>
          </w:tcPr>
          <w:p w14:paraId="34DEA85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0"/>
                <w:szCs w:val="20"/>
              </w:rPr>
            </w:pPr>
            <w:r w:rsidRPr="00D243B2">
              <w:rPr>
                <w:rFonts w:ascii="Times New Roman" w:hAnsi="Times New Roman" w:cs="Times New Roman"/>
                <w:sz w:val="20"/>
                <w:szCs w:val="20"/>
              </w:rPr>
              <w:t>ДП "Гарантований покупець"</w:t>
            </w:r>
          </w:p>
        </w:tc>
        <w:tc>
          <w:tcPr>
            <w:tcW w:w="2000" w:type="dxa"/>
            <w:tcBorders>
              <w:top w:val="single" w:sz="6" w:space="0" w:color="auto"/>
              <w:left w:val="single" w:sz="6" w:space="0" w:color="auto"/>
              <w:bottom w:val="single" w:sz="6" w:space="0" w:color="auto"/>
              <w:right w:val="single" w:sz="6" w:space="0" w:color="auto"/>
            </w:tcBorders>
          </w:tcPr>
          <w:p w14:paraId="5CEC511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0"/>
                <w:szCs w:val="20"/>
              </w:rPr>
            </w:pPr>
            <w:r w:rsidRPr="00D243B2">
              <w:rPr>
                <w:rFonts w:ascii="Times New Roman" w:hAnsi="Times New Roman" w:cs="Times New Roman"/>
                <w:sz w:val="20"/>
                <w:szCs w:val="20"/>
              </w:rPr>
              <w:t>ПрАТ "НЕК "Укренерго"Нацiональна комiсiя, що здiйснює державне регулювання в сферах енергетики та комунальних послуг</w:t>
            </w:r>
          </w:p>
        </w:tc>
        <w:tc>
          <w:tcPr>
            <w:tcW w:w="3000" w:type="dxa"/>
            <w:tcBorders>
              <w:top w:val="single" w:sz="6" w:space="0" w:color="auto"/>
              <w:left w:val="single" w:sz="6" w:space="0" w:color="auto"/>
              <w:bottom w:val="single" w:sz="6" w:space="0" w:color="auto"/>
              <w:right w:val="single" w:sz="6" w:space="0" w:color="auto"/>
            </w:tcBorders>
          </w:tcPr>
          <w:p w14:paraId="70EFD07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0"/>
                <w:szCs w:val="20"/>
              </w:rPr>
            </w:pPr>
            <w:r w:rsidRPr="00D243B2">
              <w:rPr>
                <w:rFonts w:ascii="Times New Roman" w:hAnsi="Times New Roman" w:cs="Times New Roman"/>
                <w:sz w:val="20"/>
                <w:szCs w:val="20"/>
              </w:rPr>
              <w:t>Стягнення заборгованостi у розмiрi 3 360 209 001,13 грн (2 951 777 452,66 грн - основний борг; 29 301 656,37 грн -пеня; 49 683 270,09 грн  -штраф; 6 000 908,56 грн - три вiдсотки рiчних) за договором купiвлi-продажу електричної енергiї №65-150-SD-19-00063/749/01 вiд 27.09.2019 та додатковими угодами №11/7601/20 вiд 30.01.2020 та №14/203/01/20 вiд 14.02.2020 (перiод постачання лютий 2020)</w:t>
            </w:r>
          </w:p>
        </w:tc>
        <w:tc>
          <w:tcPr>
            <w:tcW w:w="1621" w:type="dxa"/>
            <w:tcBorders>
              <w:top w:val="single" w:sz="6" w:space="0" w:color="auto"/>
              <w:left w:val="single" w:sz="6" w:space="0" w:color="auto"/>
              <w:bottom w:val="single" w:sz="6" w:space="0" w:color="auto"/>
            </w:tcBorders>
          </w:tcPr>
          <w:p w14:paraId="3B1E7C9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0"/>
                <w:szCs w:val="20"/>
              </w:rPr>
            </w:pPr>
            <w:r w:rsidRPr="00D243B2">
              <w:rPr>
                <w:rFonts w:ascii="Times New Roman" w:hAnsi="Times New Roman" w:cs="Times New Roman"/>
                <w:sz w:val="20"/>
                <w:szCs w:val="20"/>
              </w:rPr>
              <w:t>Рiшенням Господарського суду мiста Києва вiд 11.03.2021 стягнуто з ДП "Гарантований Покупець" на користь ДП "НАЕК "Енергоатом"  2 593 690 256,56 грн основного боргу, 30 411 623,01 грн процентiв рiчних, 54 244 959,15 грн втрат вiд iнфляцiї та 735 700,00 г</w:t>
            </w:r>
          </w:p>
        </w:tc>
      </w:tr>
      <w:tr w:rsidR="00C63FF8" w:rsidRPr="00D243B2" w14:paraId="3279AC2B" w14:textId="77777777">
        <w:trPr>
          <w:trHeight w:val="200"/>
        </w:trPr>
        <w:tc>
          <w:tcPr>
            <w:tcW w:w="14621" w:type="dxa"/>
            <w:gridSpan w:val="8"/>
            <w:tcBorders>
              <w:top w:val="single" w:sz="6" w:space="0" w:color="auto"/>
              <w:bottom w:val="single" w:sz="6" w:space="0" w:color="auto"/>
            </w:tcBorders>
            <w:vAlign w:val="center"/>
          </w:tcPr>
          <w:p w14:paraId="5179388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sz w:val="20"/>
                <w:szCs w:val="20"/>
              </w:rPr>
            </w:pPr>
            <w:r w:rsidRPr="00D243B2">
              <w:rPr>
                <w:rFonts w:ascii="Times New Roman" w:hAnsi="Times New Roman" w:cs="Times New Roman"/>
                <w:b/>
                <w:bCs/>
                <w:sz w:val="20"/>
                <w:szCs w:val="20"/>
              </w:rPr>
              <w:t>Опис:</w:t>
            </w:r>
          </w:p>
        </w:tc>
      </w:tr>
      <w:tr w:rsidR="00C63FF8" w:rsidRPr="00D243B2" w14:paraId="15850589" w14:textId="77777777">
        <w:trPr>
          <w:trHeight w:val="200"/>
        </w:trPr>
        <w:tc>
          <w:tcPr>
            <w:tcW w:w="14621" w:type="dxa"/>
            <w:gridSpan w:val="8"/>
            <w:tcBorders>
              <w:top w:val="single" w:sz="6" w:space="0" w:color="auto"/>
              <w:bottom w:val="single" w:sz="6" w:space="0" w:color="auto"/>
            </w:tcBorders>
            <w:vAlign w:val="center"/>
          </w:tcPr>
          <w:p w14:paraId="00CEB867"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0"/>
                <w:szCs w:val="20"/>
              </w:rPr>
            </w:pPr>
          </w:p>
        </w:tc>
      </w:tr>
      <w:tr w:rsidR="00C63FF8" w:rsidRPr="00D243B2" w14:paraId="0D77B2A5" w14:textId="77777777">
        <w:trPr>
          <w:trHeight w:val="200"/>
        </w:trPr>
        <w:tc>
          <w:tcPr>
            <w:tcW w:w="500" w:type="dxa"/>
            <w:tcBorders>
              <w:top w:val="single" w:sz="6" w:space="0" w:color="auto"/>
              <w:bottom w:val="single" w:sz="6" w:space="0" w:color="auto"/>
              <w:right w:val="single" w:sz="6" w:space="0" w:color="auto"/>
            </w:tcBorders>
          </w:tcPr>
          <w:p w14:paraId="2B32228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0"/>
                <w:szCs w:val="20"/>
              </w:rPr>
            </w:pPr>
            <w:r w:rsidRPr="00D243B2">
              <w:rPr>
                <w:rFonts w:ascii="Times New Roman" w:hAnsi="Times New Roman" w:cs="Times New Roman"/>
                <w:sz w:val="20"/>
                <w:szCs w:val="20"/>
              </w:rPr>
              <w:t>2</w:t>
            </w:r>
          </w:p>
        </w:tc>
        <w:tc>
          <w:tcPr>
            <w:tcW w:w="1500" w:type="dxa"/>
            <w:tcBorders>
              <w:top w:val="single" w:sz="6" w:space="0" w:color="auto"/>
              <w:left w:val="single" w:sz="6" w:space="0" w:color="auto"/>
              <w:bottom w:val="single" w:sz="6" w:space="0" w:color="auto"/>
              <w:right w:val="single" w:sz="6" w:space="0" w:color="auto"/>
            </w:tcBorders>
          </w:tcPr>
          <w:p w14:paraId="3D6263A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0"/>
                <w:szCs w:val="20"/>
              </w:rPr>
            </w:pPr>
            <w:r w:rsidRPr="00D243B2">
              <w:rPr>
                <w:rFonts w:ascii="Times New Roman" w:hAnsi="Times New Roman" w:cs="Times New Roman"/>
                <w:sz w:val="20"/>
                <w:szCs w:val="20"/>
              </w:rPr>
              <w:t>№ 910/11610/20</w:t>
            </w:r>
          </w:p>
        </w:tc>
        <w:tc>
          <w:tcPr>
            <w:tcW w:w="2000" w:type="dxa"/>
            <w:tcBorders>
              <w:top w:val="single" w:sz="6" w:space="0" w:color="auto"/>
              <w:left w:val="single" w:sz="6" w:space="0" w:color="auto"/>
              <w:bottom w:val="single" w:sz="6" w:space="0" w:color="auto"/>
              <w:right w:val="single" w:sz="6" w:space="0" w:color="auto"/>
            </w:tcBorders>
          </w:tcPr>
          <w:p w14:paraId="0295C30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0"/>
                <w:szCs w:val="20"/>
              </w:rPr>
            </w:pPr>
            <w:r w:rsidRPr="00D243B2">
              <w:rPr>
                <w:rFonts w:ascii="Times New Roman" w:hAnsi="Times New Roman" w:cs="Times New Roman"/>
                <w:sz w:val="20"/>
                <w:szCs w:val="20"/>
              </w:rPr>
              <w:t>Верховний Суд у складi колегiї суддiв Касацiйного господарського суду</w:t>
            </w:r>
          </w:p>
        </w:tc>
        <w:tc>
          <w:tcPr>
            <w:tcW w:w="2000" w:type="dxa"/>
            <w:tcBorders>
              <w:top w:val="single" w:sz="6" w:space="0" w:color="auto"/>
              <w:left w:val="single" w:sz="6" w:space="0" w:color="auto"/>
              <w:bottom w:val="single" w:sz="6" w:space="0" w:color="auto"/>
              <w:right w:val="single" w:sz="6" w:space="0" w:color="auto"/>
            </w:tcBorders>
          </w:tcPr>
          <w:p w14:paraId="46673B3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0"/>
                <w:szCs w:val="20"/>
              </w:rPr>
            </w:pPr>
            <w:r w:rsidRPr="00D243B2">
              <w:rPr>
                <w:rFonts w:ascii="Times New Roman" w:hAnsi="Times New Roman" w:cs="Times New Roman"/>
                <w:sz w:val="20"/>
                <w:szCs w:val="20"/>
              </w:rPr>
              <w:t>ДП "НАЕК "Енергоатом"(в особi ВП "Енергоатом-Трейдинг")</w:t>
            </w:r>
          </w:p>
        </w:tc>
        <w:tc>
          <w:tcPr>
            <w:tcW w:w="2000" w:type="dxa"/>
            <w:tcBorders>
              <w:top w:val="single" w:sz="6" w:space="0" w:color="auto"/>
              <w:left w:val="single" w:sz="6" w:space="0" w:color="auto"/>
              <w:bottom w:val="single" w:sz="6" w:space="0" w:color="auto"/>
              <w:right w:val="single" w:sz="6" w:space="0" w:color="auto"/>
            </w:tcBorders>
          </w:tcPr>
          <w:p w14:paraId="01582AE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0"/>
                <w:szCs w:val="20"/>
              </w:rPr>
            </w:pPr>
            <w:r w:rsidRPr="00D243B2">
              <w:rPr>
                <w:rFonts w:ascii="Times New Roman" w:hAnsi="Times New Roman" w:cs="Times New Roman"/>
                <w:sz w:val="20"/>
                <w:szCs w:val="20"/>
              </w:rPr>
              <w:t>ДП "Гарантований покупець"</w:t>
            </w:r>
          </w:p>
        </w:tc>
        <w:tc>
          <w:tcPr>
            <w:tcW w:w="2000" w:type="dxa"/>
            <w:tcBorders>
              <w:top w:val="single" w:sz="6" w:space="0" w:color="auto"/>
              <w:left w:val="single" w:sz="6" w:space="0" w:color="auto"/>
              <w:bottom w:val="single" w:sz="6" w:space="0" w:color="auto"/>
              <w:right w:val="single" w:sz="6" w:space="0" w:color="auto"/>
            </w:tcBorders>
          </w:tcPr>
          <w:p w14:paraId="2E7333B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0"/>
                <w:szCs w:val="20"/>
              </w:rPr>
            </w:pPr>
            <w:r w:rsidRPr="00D243B2">
              <w:rPr>
                <w:rFonts w:ascii="Times New Roman" w:hAnsi="Times New Roman" w:cs="Times New Roman"/>
                <w:sz w:val="20"/>
                <w:szCs w:val="20"/>
              </w:rPr>
              <w:t xml:space="preserve">ПрАТ "НЕК "Укренерго"Кабiнет Мiнiстрiв України, Мiнiстерство енергетики України, Нацiональна комiсiя, що здiйснює державне регулювання в сферах енергетики та комунальних послуг </w:t>
            </w:r>
          </w:p>
        </w:tc>
        <w:tc>
          <w:tcPr>
            <w:tcW w:w="3000" w:type="dxa"/>
            <w:tcBorders>
              <w:top w:val="single" w:sz="6" w:space="0" w:color="auto"/>
              <w:left w:val="single" w:sz="6" w:space="0" w:color="auto"/>
              <w:bottom w:val="single" w:sz="6" w:space="0" w:color="auto"/>
              <w:right w:val="single" w:sz="6" w:space="0" w:color="auto"/>
            </w:tcBorders>
          </w:tcPr>
          <w:p w14:paraId="1494C69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0"/>
                <w:szCs w:val="20"/>
              </w:rPr>
            </w:pPr>
            <w:r w:rsidRPr="00D243B2">
              <w:rPr>
                <w:rFonts w:ascii="Times New Roman" w:hAnsi="Times New Roman" w:cs="Times New Roman"/>
                <w:sz w:val="20"/>
                <w:szCs w:val="20"/>
              </w:rPr>
              <w:t>Стягнення заборгованостi 4 511 888 391,99 грн, у тому числi 4 113 724 648,72 грн- основного боргу; 79 674 219,92 грн - пенi; 269 879 244,19 грн - штрафу; 26 841 498,41 грн - 3% рiчних; 21 768 780,75 грн - iнфляцiйних втрат за договором №65-150-SD-20-00068/320/01/20 вiд 27.02.2020 (ДУ №1, 3, 4 - перiод постачання березень, квiтень, травень 2020 року) та №65-150-SD-20-000138/1452/01/20 вiд 25.05.2020 (ДУ №1 - перiод постачання червень 2020 року).</w:t>
            </w:r>
          </w:p>
        </w:tc>
        <w:tc>
          <w:tcPr>
            <w:tcW w:w="1621" w:type="dxa"/>
            <w:tcBorders>
              <w:top w:val="single" w:sz="6" w:space="0" w:color="auto"/>
              <w:left w:val="single" w:sz="6" w:space="0" w:color="auto"/>
              <w:bottom w:val="single" w:sz="6" w:space="0" w:color="auto"/>
            </w:tcBorders>
          </w:tcPr>
          <w:p w14:paraId="2A9411B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0"/>
                <w:szCs w:val="20"/>
              </w:rPr>
            </w:pPr>
            <w:r w:rsidRPr="00D243B2">
              <w:rPr>
                <w:rFonts w:ascii="Times New Roman" w:hAnsi="Times New Roman" w:cs="Times New Roman"/>
                <w:sz w:val="20"/>
                <w:szCs w:val="20"/>
              </w:rPr>
              <w:t xml:space="preserve">Рiшенням Господарського суду мiста Києва вiд 06.04.2021, змiненим постановою Пiвнiчного апеляцiйного господарського суду вiд 22.11.2021, стягнуто з ДП "Гарантований Покупець" на користь ДП </w:t>
            </w:r>
            <w:r w:rsidRPr="00D243B2">
              <w:rPr>
                <w:rFonts w:ascii="Times New Roman" w:hAnsi="Times New Roman" w:cs="Times New Roman"/>
                <w:sz w:val="20"/>
                <w:szCs w:val="20"/>
              </w:rPr>
              <w:lastRenderedPageBreak/>
              <w:t>"НАЕК "Енергоатом" 3 747 022 503,50 грн основного боргу, пеню у р</w:t>
            </w:r>
          </w:p>
        </w:tc>
      </w:tr>
      <w:tr w:rsidR="00C63FF8" w:rsidRPr="00D243B2" w14:paraId="466BF86B" w14:textId="77777777">
        <w:trPr>
          <w:trHeight w:val="200"/>
        </w:trPr>
        <w:tc>
          <w:tcPr>
            <w:tcW w:w="14621" w:type="dxa"/>
            <w:gridSpan w:val="8"/>
            <w:tcBorders>
              <w:top w:val="single" w:sz="6" w:space="0" w:color="auto"/>
              <w:bottom w:val="single" w:sz="6" w:space="0" w:color="auto"/>
            </w:tcBorders>
            <w:vAlign w:val="center"/>
          </w:tcPr>
          <w:p w14:paraId="440D1F0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sz w:val="20"/>
                <w:szCs w:val="20"/>
              </w:rPr>
            </w:pPr>
            <w:r w:rsidRPr="00D243B2">
              <w:rPr>
                <w:rFonts w:ascii="Times New Roman" w:hAnsi="Times New Roman" w:cs="Times New Roman"/>
                <w:b/>
                <w:bCs/>
                <w:sz w:val="20"/>
                <w:szCs w:val="20"/>
              </w:rPr>
              <w:lastRenderedPageBreak/>
              <w:t>Опис:</w:t>
            </w:r>
          </w:p>
        </w:tc>
      </w:tr>
      <w:tr w:rsidR="00C63FF8" w:rsidRPr="00D243B2" w14:paraId="44ABA556" w14:textId="77777777">
        <w:trPr>
          <w:trHeight w:val="200"/>
        </w:trPr>
        <w:tc>
          <w:tcPr>
            <w:tcW w:w="14621" w:type="dxa"/>
            <w:gridSpan w:val="8"/>
            <w:tcBorders>
              <w:top w:val="single" w:sz="6" w:space="0" w:color="auto"/>
              <w:bottom w:val="single" w:sz="6" w:space="0" w:color="auto"/>
            </w:tcBorders>
            <w:vAlign w:val="center"/>
          </w:tcPr>
          <w:p w14:paraId="3725EAC0"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0"/>
                <w:szCs w:val="20"/>
              </w:rPr>
            </w:pPr>
          </w:p>
        </w:tc>
      </w:tr>
      <w:tr w:rsidR="00C63FF8" w:rsidRPr="00D243B2" w14:paraId="3154C475" w14:textId="77777777">
        <w:trPr>
          <w:trHeight w:val="200"/>
        </w:trPr>
        <w:tc>
          <w:tcPr>
            <w:tcW w:w="500" w:type="dxa"/>
            <w:tcBorders>
              <w:top w:val="single" w:sz="6" w:space="0" w:color="auto"/>
              <w:bottom w:val="single" w:sz="6" w:space="0" w:color="auto"/>
              <w:right w:val="single" w:sz="6" w:space="0" w:color="auto"/>
            </w:tcBorders>
          </w:tcPr>
          <w:p w14:paraId="07F2A91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0"/>
                <w:szCs w:val="20"/>
              </w:rPr>
            </w:pPr>
            <w:r w:rsidRPr="00D243B2">
              <w:rPr>
                <w:rFonts w:ascii="Times New Roman" w:hAnsi="Times New Roman" w:cs="Times New Roman"/>
                <w:sz w:val="20"/>
                <w:szCs w:val="20"/>
              </w:rPr>
              <w:t>3</w:t>
            </w:r>
          </w:p>
        </w:tc>
        <w:tc>
          <w:tcPr>
            <w:tcW w:w="1500" w:type="dxa"/>
            <w:tcBorders>
              <w:top w:val="single" w:sz="6" w:space="0" w:color="auto"/>
              <w:left w:val="single" w:sz="6" w:space="0" w:color="auto"/>
              <w:bottom w:val="single" w:sz="6" w:space="0" w:color="auto"/>
              <w:right w:val="single" w:sz="6" w:space="0" w:color="auto"/>
            </w:tcBorders>
          </w:tcPr>
          <w:p w14:paraId="034C95F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0"/>
                <w:szCs w:val="20"/>
              </w:rPr>
            </w:pPr>
            <w:r w:rsidRPr="00D243B2">
              <w:rPr>
                <w:rFonts w:ascii="Times New Roman" w:hAnsi="Times New Roman" w:cs="Times New Roman"/>
                <w:sz w:val="20"/>
                <w:szCs w:val="20"/>
              </w:rPr>
              <w:t>№ 910/9796/19</w:t>
            </w:r>
          </w:p>
        </w:tc>
        <w:tc>
          <w:tcPr>
            <w:tcW w:w="2000" w:type="dxa"/>
            <w:tcBorders>
              <w:top w:val="single" w:sz="6" w:space="0" w:color="auto"/>
              <w:left w:val="single" w:sz="6" w:space="0" w:color="auto"/>
              <w:bottom w:val="single" w:sz="6" w:space="0" w:color="auto"/>
              <w:right w:val="single" w:sz="6" w:space="0" w:color="auto"/>
            </w:tcBorders>
          </w:tcPr>
          <w:p w14:paraId="2C2205B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0"/>
                <w:szCs w:val="20"/>
              </w:rPr>
            </w:pPr>
            <w:r w:rsidRPr="00D243B2">
              <w:rPr>
                <w:rFonts w:ascii="Times New Roman" w:hAnsi="Times New Roman" w:cs="Times New Roman"/>
                <w:sz w:val="20"/>
                <w:szCs w:val="20"/>
              </w:rPr>
              <w:t>Пiвнiчний апеляцiйний господарський суд</w:t>
            </w:r>
          </w:p>
        </w:tc>
        <w:tc>
          <w:tcPr>
            <w:tcW w:w="2000" w:type="dxa"/>
            <w:tcBorders>
              <w:top w:val="single" w:sz="6" w:space="0" w:color="auto"/>
              <w:left w:val="single" w:sz="6" w:space="0" w:color="auto"/>
              <w:bottom w:val="single" w:sz="6" w:space="0" w:color="auto"/>
              <w:right w:val="single" w:sz="6" w:space="0" w:color="auto"/>
            </w:tcBorders>
          </w:tcPr>
          <w:p w14:paraId="30410C6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0"/>
                <w:szCs w:val="20"/>
              </w:rPr>
            </w:pPr>
            <w:r w:rsidRPr="00D243B2">
              <w:rPr>
                <w:rFonts w:ascii="Times New Roman" w:hAnsi="Times New Roman" w:cs="Times New Roman"/>
                <w:sz w:val="20"/>
                <w:szCs w:val="20"/>
              </w:rPr>
              <w:t>ДП "НАЕК "Енергоатом"</w:t>
            </w:r>
          </w:p>
        </w:tc>
        <w:tc>
          <w:tcPr>
            <w:tcW w:w="2000" w:type="dxa"/>
            <w:tcBorders>
              <w:top w:val="single" w:sz="6" w:space="0" w:color="auto"/>
              <w:left w:val="single" w:sz="6" w:space="0" w:color="auto"/>
              <w:bottom w:val="single" w:sz="6" w:space="0" w:color="auto"/>
              <w:right w:val="single" w:sz="6" w:space="0" w:color="auto"/>
            </w:tcBorders>
          </w:tcPr>
          <w:p w14:paraId="4A869A1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0"/>
                <w:szCs w:val="20"/>
              </w:rPr>
            </w:pPr>
            <w:r w:rsidRPr="00D243B2">
              <w:rPr>
                <w:rFonts w:ascii="Times New Roman" w:hAnsi="Times New Roman" w:cs="Times New Roman"/>
                <w:sz w:val="20"/>
                <w:szCs w:val="20"/>
              </w:rPr>
              <w:t>ДП "Енергоринок"</w:t>
            </w:r>
          </w:p>
        </w:tc>
        <w:tc>
          <w:tcPr>
            <w:tcW w:w="2000" w:type="dxa"/>
            <w:tcBorders>
              <w:top w:val="single" w:sz="6" w:space="0" w:color="auto"/>
              <w:left w:val="single" w:sz="6" w:space="0" w:color="auto"/>
              <w:bottom w:val="single" w:sz="6" w:space="0" w:color="auto"/>
              <w:right w:val="single" w:sz="6" w:space="0" w:color="auto"/>
            </w:tcBorders>
          </w:tcPr>
          <w:p w14:paraId="28D3800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0"/>
                <w:szCs w:val="20"/>
              </w:rPr>
            </w:pPr>
            <w:r w:rsidRPr="00D243B2">
              <w:rPr>
                <w:rFonts w:ascii="Times New Roman" w:hAnsi="Times New Roman" w:cs="Times New Roman"/>
                <w:sz w:val="20"/>
                <w:szCs w:val="20"/>
              </w:rPr>
              <w:t>Кабiнет Мiнiстрiв України, Мiнiстерство енергетики України, Нацiональна комiсiя, що здiйснює державне регулювання в сферах енергетики та комунальних послуг</w:t>
            </w:r>
          </w:p>
        </w:tc>
        <w:tc>
          <w:tcPr>
            <w:tcW w:w="3000" w:type="dxa"/>
            <w:tcBorders>
              <w:top w:val="single" w:sz="6" w:space="0" w:color="auto"/>
              <w:left w:val="single" w:sz="6" w:space="0" w:color="auto"/>
              <w:bottom w:val="single" w:sz="6" w:space="0" w:color="auto"/>
              <w:right w:val="single" w:sz="6" w:space="0" w:color="auto"/>
            </w:tcBorders>
          </w:tcPr>
          <w:p w14:paraId="54E2CA6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0"/>
                <w:szCs w:val="20"/>
              </w:rPr>
            </w:pPr>
            <w:r w:rsidRPr="00D243B2">
              <w:rPr>
                <w:rFonts w:ascii="Times New Roman" w:hAnsi="Times New Roman" w:cs="Times New Roman"/>
                <w:sz w:val="20"/>
                <w:szCs w:val="20"/>
              </w:rPr>
              <w:t xml:space="preserve">Стягнення суми основного боргу  за договором вiд 18.05.2001 № 698/05-НАЕК/640/01 у сумi 9 783 914 981,85 грн </w:t>
            </w:r>
          </w:p>
          <w:p w14:paraId="1B7ADC8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0"/>
                <w:szCs w:val="20"/>
              </w:rPr>
            </w:pPr>
            <w:r w:rsidRPr="00D243B2">
              <w:rPr>
                <w:rFonts w:ascii="Times New Roman" w:hAnsi="Times New Roman" w:cs="Times New Roman"/>
                <w:sz w:val="20"/>
                <w:szCs w:val="20"/>
              </w:rPr>
              <w:t xml:space="preserve">та iнфляцiйних втрат у сумi, 9 189 508 449,62 грн </w:t>
            </w:r>
          </w:p>
          <w:p w14:paraId="536B1975"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0"/>
                <w:szCs w:val="20"/>
              </w:rPr>
            </w:pPr>
          </w:p>
        </w:tc>
        <w:tc>
          <w:tcPr>
            <w:tcW w:w="1621" w:type="dxa"/>
            <w:tcBorders>
              <w:top w:val="single" w:sz="6" w:space="0" w:color="auto"/>
              <w:left w:val="single" w:sz="6" w:space="0" w:color="auto"/>
              <w:bottom w:val="single" w:sz="6" w:space="0" w:color="auto"/>
            </w:tcBorders>
          </w:tcPr>
          <w:p w14:paraId="4EBC855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0"/>
                <w:szCs w:val="20"/>
              </w:rPr>
            </w:pPr>
            <w:r w:rsidRPr="00D243B2">
              <w:rPr>
                <w:rFonts w:ascii="Times New Roman" w:hAnsi="Times New Roman" w:cs="Times New Roman"/>
                <w:sz w:val="20"/>
                <w:szCs w:val="20"/>
              </w:rPr>
              <w:t>Рiшенням Господарського суду мiста Києва вiд 12.07.2021 позов ДП "НАЕК "Енергоатом"  задоволено повнiстю. Стягнуто з ДП "Енергоринок" 9 783 914 981,85 грн основного боргу, 9 189 508 449,62 грн iнфляцiйних втрат та 672 350,00 грн судового збору. Нараз</w:t>
            </w:r>
          </w:p>
        </w:tc>
      </w:tr>
      <w:tr w:rsidR="00C63FF8" w:rsidRPr="00D243B2" w14:paraId="035EE63E" w14:textId="77777777">
        <w:trPr>
          <w:trHeight w:val="200"/>
        </w:trPr>
        <w:tc>
          <w:tcPr>
            <w:tcW w:w="14621" w:type="dxa"/>
            <w:gridSpan w:val="8"/>
            <w:tcBorders>
              <w:top w:val="single" w:sz="6" w:space="0" w:color="auto"/>
              <w:bottom w:val="single" w:sz="6" w:space="0" w:color="auto"/>
            </w:tcBorders>
            <w:vAlign w:val="center"/>
          </w:tcPr>
          <w:p w14:paraId="1C01928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sz w:val="20"/>
                <w:szCs w:val="20"/>
              </w:rPr>
            </w:pPr>
            <w:r w:rsidRPr="00D243B2">
              <w:rPr>
                <w:rFonts w:ascii="Times New Roman" w:hAnsi="Times New Roman" w:cs="Times New Roman"/>
                <w:b/>
                <w:bCs/>
                <w:sz w:val="20"/>
                <w:szCs w:val="20"/>
              </w:rPr>
              <w:t>Опис:</w:t>
            </w:r>
          </w:p>
        </w:tc>
      </w:tr>
      <w:tr w:rsidR="00C63FF8" w:rsidRPr="00D243B2" w14:paraId="01FDF0FB" w14:textId="77777777">
        <w:trPr>
          <w:trHeight w:val="200"/>
        </w:trPr>
        <w:tc>
          <w:tcPr>
            <w:tcW w:w="14621" w:type="dxa"/>
            <w:gridSpan w:val="8"/>
            <w:tcBorders>
              <w:top w:val="single" w:sz="6" w:space="0" w:color="auto"/>
              <w:bottom w:val="single" w:sz="6" w:space="0" w:color="auto"/>
            </w:tcBorders>
            <w:vAlign w:val="center"/>
          </w:tcPr>
          <w:p w14:paraId="6AB3778B"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0"/>
                <w:szCs w:val="20"/>
              </w:rPr>
            </w:pPr>
          </w:p>
        </w:tc>
      </w:tr>
      <w:tr w:rsidR="00C63FF8" w:rsidRPr="00D243B2" w14:paraId="5DDF7803" w14:textId="77777777">
        <w:trPr>
          <w:trHeight w:val="200"/>
        </w:trPr>
        <w:tc>
          <w:tcPr>
            <w:tcW w:w="500" w:type="dxa"/>
            <w:tcBorders>
              <w:top w:val="single" w:sz="6" w:space="0" w:color="auto"/>
              <w:bottom w:val="single" w:sz="6" w:space="0" w:color="auto"/>
              <w:right w:val="single" w:sz="6" w:space="0" w:color="auto"/>
            </w:tcBorders>
          </w:tcPr>
          <w:p w14:paraId="06128CB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0"/>
                <w:szCs w:val="20"/>
              </w:rPr>
            </w:pPr>
            <w:r w:rsidRPr="00D243B2">
              <w:rPr>
                <w:rFonts w:ascii="Times New Roman" w:hAnsi="Times New Roman" w:cs="Times New Roman"/>
                <w:sz w:val="20"/>
                <w:szCs w:val="20"/>
              </w:rPr>
              <w:t>4</w:t>
            </w:r>
          </w:p>
        </w:tc>
        <w:tc>
          <w:tcPr>
            <w:tcW w:w="1500" w:type="dxa"/>
            <w:tcBorders>
              <w:top w:val="single" w:sz="6" w:space="0" w:color="auto"/>
              <w:left w:val="single" w:sz="6" w:space="0" w:color="auto"/>
              <w:bottom w:val="single" w:sz="6" w:space="0" w:color="auto"/>
              <w:right w:val="single" w:sz="6" w:space="0" w:color="auto"/>
            </w:tcBorders>
          </w:tcPr>
          <w:p w14:paraId="10AD704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0"/>
                <w:szCs w:val="20"/>
              </w:rPr>
            </w:pPr>
            <w:r w:rsidRPr="00D243B2">
              <w:rPr>
                <w:rFonts w:ascii="Times New Roman" w:hAnsi="Times New Roman" w:cs="Times New Roman"/>
                <w:sz w:val="20"/>
                <w:szCs w:val="20"/>
              </w:rPr>
              <w:t>№ 826/14937/15</w:t>
            </w:r>
          </w:p>
        </w:tc>
        <w:tc>
          <w:tcPr>
            <w:tcW w:w="2000" w:type="dxa"/>
            <w:tcBorders>
              <w:top w:val="single" w:sz="6" w:space="0" w:color="auto"/>
              <w:left w:val="single" w:sz="6" w:space="0" w:color="auto"/>
              <w:bottom w:val="single" w:sz="6" w:space="0" w:color="auto"/>
              <w:right w:val="single" w:sz="6" w:space="0" w:color="auto"/>
            </w:tcBorders>
          </w:tcPr>
          <w:p w14:paraId="68B805F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0"/>
                <w:szCs w:val="20"/>
              </w:rPr>
            </w:pPr>
            <w:r w:rsidRPr="00D243B2">
              <w:rPr>
                <w:rFonts w:ascii="Times New Roman" w:hAnsi="Times New Roman" w:cs="Times New Roman"/>
                <w:sz w:val="20"/>
                <w:szCs w:val="20"/>
              </w:rPr>
              <w:t>Верховний Суд</w:t>
            </w:r>
          </w:p>
        </w:tc>
        <w:tc>
          <w:tcPr>
            <w:tcW w:w="2000" w:type="dxa"/>
            <w:tcBorders>
              <w:top w:val="single" w:sz="6" w:space="0" w:color="auto"/>
              <w:left w:val="single" w:sz="6" w:space="0" w:color="auto"/>
              <w:bottom w:val="single" w:sz="6" w:space="0" w:color="auto"/>
              <w:right w:val="single" w:sz="6" w:space="0" w:color="auto"/>
            </w:tcBorders>
          </w:tcPr>
          <w:p w14:paraId="76C953D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0"/>
                <w:szCs w:val="20"/>
              </w:rPr>
            </w:pPr>
            <w:r w:rsidRPr="00D243B2">
              <w:rPr>
                <w:rFonts w:ascii="Times New Roman" w:hAnsi="Times New Roman" w:cs="Times New Roman"/>
                <w:sz w:val="20"/>
                <w:szCs w:val="20"/>
              </w:rPr>
              <w:t>Офiс великих платникiв податкiв ДПС</w:t>
            </w:r>
          </w:p>
        </w:tc>
        <w:tc>
          <w:tcPr>
            <w:tcW w:w="2000" w:type="dxa"/>
            <w:tcBorders>
              <w:top w:val="single" w:sz="6" w:space="0" w:color="auto"/>
              <w:left w:val="single" w:sz="6" w:space="0" w:color="auto"/>
              <w:bottom w:val="single" w:sz="6" w:space="0" w:color="auto"/>
              <w:right w:val="single" w:sz="6" w:space="0" w:color="auto"/>
            </w:tcBorders>
          </w:tcPr>
          <w:p w14:paraId="24A3554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0"/>
                <w:szCs w:val="20"/>
              </w:rPr>
            </w:pPr>
            <w:r w:rsidRPr="00D243B2">
              <w:rPr>
                <w:rFonts w:ascii="Times New Roman" w:hAnsi="Times New Roman" w:cs="Times New Roman"/>
                <w:sz w:val="20"/>
                <w:szCs w:val="20"/>
              </w:rPr>
              <w:t>ДП "НАЕК "Енергоатом"</w:t>
            </w:r>
          </w:p>
        </w:tc>
        <w:tc>
          <w:tcPr>
            <w:tcW w:w="2000" w:type="dxa"/>
            <w:tcBorders>
              <w:top w:val="single" w:sz="6" w:space="0" w:color="auto"/>
              <w:left w:val="single" w:sz="6" w:space="0" w:color="auto"/>
              <w:bottom w:val="single" w:sz="6" w:space="0" w:color="auto"/>
              <w:right w:val="single" w:sz="6" w:space="0" w:color="auto"/>
            </w:tcBorders>
          </w:tcPr>
          <w:p w14:paraId="290C22F2"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0"/>
                <w:szCs w:val="20"/>
              </w:rPr>
            </w:pPr>
          </w:p>
        </w:tc>
        <w:tc>
          <w:tcPr>
            <w:tcW w:w="3000" w:type="dxa"/>
            <w:tcBorders>
              <w:top w:val="single" w:sz="6" w:space="0" w:color="auto"/>
              <w:left w:val="single" w:sz="6" w:space="0" w:color="auto"/>
              <w:bottom w:val="single" w:sz="6" w:space="0" w:color="auto"/>
              <w:right w:val="single" w:sz="6" w:space="0" w:color="auto"/>
            </w:tcBorders>
          </w:tcPr>
          <w:p w14:paraId="51A56BB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0"/>
                <w:szCs w:val="20"/>
              </w:rPr>
            </w:pPr>
            <w:r w:rsidRPr="00D243B2">
              <w:rPr>
                <w:rFonts w:ascii="Times New Roman" w:hAnsi="Times New Roman" w:cs="Times New Roman"/>
                <w:sz w:val="20"/>
                <w:szCs w:val="20"/>
              </w:rPr>
              <w:t>Стягнення на користь Державного бюджету України частини чистого прибутку (доходу) у розмiрi 4 238 714 975,60 грн</w:t>
            </w:r>
          </w:p>
        </w:tc>
        <w:tc>
          <w:tcPr>
            <w:tcW w:w="1621" w:type="dxa"/>
            <w:tcBorders>
              <w:top w:val="single" w:sz="6" w:space="0" w:color="auto"/>
              <w:left w:val="single" w:sz="6" w:space="0" w:color="auto"/>
              <w:bottom w:val="single" w:sz="6" w:space="0" w:color="auto"/>
            </w:tcBorders>
          </w:tcPr>
          <w:p w14:paraId="52212D9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0"/>
                <w:szCs w:val="20"/>
              </w:rPr>
            </w:pPr>
            <w:r w:rsidRPr="00D243B2">
              <w:rPr>
                <w:rFonts w:ascii="Times New Roman" w:hAnsi="Times New Roman" w:cs="Times New Roman"/>
                <w:sz w:val="20"/>
                <w:szCs w:val="20"/>
              </w:rPr>
              <w:t xml:space="preserve">Рiшення Окружного адмiнiстративного суду мiста Києва вiд 17.06.2020, залишеним без змiн постановою Шостого апеляцiйного адмiнiстративного суду вiд </w:t>
            </w:r>
            <w:r w:rsidRPr="00D243B2">
              <w:rPr>
                <w:rFonts w:ascii="Times New Roman" w:hAnsi="Times New Roman" w:cs="Times New Roman"/>
                <w:sz w:val="20"/>
                <w:szCs w:val="20"/>
              </w:rPr>
              <w:lastRenderedPageBreak/>
              <w:t>01.12.2020, у задоволеннi позову вiдмовлено. Ухвалою Верховного Суду вiд 25.01.2021 касацiйну скаргу Офiс</w:t>
            </w:r>
          </w:p>
        </w:tc>
      </w:tr>
      <w:tr w:rsidR="00C63FF8" w:rsidRPr="00D243B2" w14:paraId="211247DC" w14:textId="77777777">
        <w:trPr>
          <w:trHeight w:val="200"/>
        </w:trPr>
        <w:tc>
          <w:tcPr>
            <w:tcW w:w="14621" w:type="dxa"/>
            <w:gridSpan w:val="8"/>
            <w:tcBorders>
              <w:top w:val="single" w:sz="6" w:space="0" w:color="auto"/>
              <w:bottom w:val="single" w:sz="6" w:space="0" w:color="auto"/>
            </w:tcBorders>
            <w:vAlign w:val="center"/>
          </w:tcPr>
          <w:p w14:paraId="610BE9B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sz w:val="20"/>
                <w:szCs w:val="20"/>
              </w:rPr>
            </w:pPr>
            <w:r w:rsidRPr="00D243B2">
              <w:rPr>
                <w:rFonts w:ascii="Times New Roman" w:hAnsi="Times New Roman" w:cs="Times New Roman"/>
                <w:b/>
                <w:bCs/>
                <w:sz w:val="20"/>
                <w:szCs w:val="20"/>
              </w:rPr>
              <w:lastRenderedPageBreak/>
              <w:t>Опис:</w:t>
            </w:r>
          </w:p>
        </w:tc>
      </w:tr>
      <w:tr w:rsidR="00C63FF8" w:rsidRPr="00D243B2" w14:paraId="3180B13A" w14:textId="77777777">
        <w:trPr>
          <w:trHeight w:val="200"/>
        </w:trPr>
        <w:tc>
          <w:tcPr>
            <w:tcW w:w="14621" w:type="dxa"/>
            <w:gridSpan w:val="8"/>
            <w:tcBorders>
              <w:top w:val="single" w:sz="6" w:space="0" w:color="auto"/>
              <w:bottom w:val="single" w:sz="6" w:space="0" w:color="auto"/>
            </w:tcBorders>
            <w:vAlign w:val="center"/>
          </w:tcPr>
          <w:p w14:paraId="555B7ABE"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0"/>
                <w:szCs w:val="20"/>
              </w:rPr>
            </w:pPr>
          </w:p>
        </w:tc>
      </w:tr>
    </w:tbl>
    <w:p w14:paraId="311BCE9F"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0"/>
          <w:szCs w:val="20"/>
        </w:rPr>
        <w:sectPr w:rsidR="00C63FF8" w:rsidRPr="00D243B2">
          <w:pgSz w:w="16838" w:h="11906" w:orient="landscape"/>
          <w:pgMar w:top="850" w:right="850" w:bottom="850" w:left="1400" w:header="708" w:footer="708" w:gutter="0"/>
          <w:cols w:space="720"/>
          <w:noEndnote/>
        </w:sectPr>
      </w:pPr>
    </w:p>
    <w:p w14:paraId="12D2675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sz w:val="28"/>
          <w:szCs w:val="28"/>
        </w:rPr>
      </w:pPr>
      <w:r w:rsidRPr="00D243B2">
        <w:rPr>
          <w:rFonts w:ascii="Times New Roman" w:hAnsi="Times New Roman" w:cs="Times New Roman"/>
          <w:b/>
          <w:bCs/>
          <w:sz w:val="28"/>
          <w:szCs w:val="28"/>
        </w:rPr>
        <w:lastRenderedPageBreak/>
        <w:t>XI. Опис бізнесу</w:t>
      </w:r>
    </w:p>
    <w:p w14:paraId="2CD3CD60"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b/>
          <w:bCs/>
          <w:sz w:val="28"/>
          <w:szCs w:val="28"/>
        </w:rPr>
      </w:pPr>
    </w:p>
    <w:p w14:paraId="547AA20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sz w:val="24"/>
          <w:szCs w:val="24"/>
        </w:rPr>
      </w:pPr>
      <w:r w:rsidRPr="00D243B2">
        <w:rPr>
          <w:rFonts w:ascii="Times New Roman" w:hAnsi="Times New Roman" w:cs="Times New Roman"/>
          <w:b/>
          <w:bCs/>
          <w:sz w:val="24"/>
          <w:szCs w:val="24"/>
        </w:rPr>
        <w:t>Зміни в організаційній структурі відповідно до попередніх звітних періодів</w:t>
      </w:r>
    </w:p>
    <w:p w14:paraId="7FA6012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Змiн в органiзацiйнiй структурi ДП "НАЕК "ЕНергоатом" у 2021 роцi не вiдбувалось</w:t>
      </w:r>
    </w:p>
    <w:p w14:paraId="1E878B51"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p w14:paraId="50F85AF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sz w:val="24"/>
          <w:szCs w:val="24"/>
        </w:rPr>
      </w:pPr>
      <w:r w:rsidRPr="00D243B2">
        <w:rPr>
          <w:rFonts w:ascii="Times New Roman" w:hAnsi="Times New Roman" w:cs="Times New Roman"/>
          <w:b/>
          <w:bCs/>
          <w:sz w:val="24"/>
          <w:szCs w:val="24"/>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14:paraId="62C7C7C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Cередньооблiкова чисельнiсть штатних працiвникiв облiкового складу (осiб) - 33773; </w:t>
      </w:r>
    </w:p>
    <w:p w14:paraId="2548AAD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 Середня чисельнiсть позаштатних працiвникiв та осiб, якi працюють за сумiсництвом (осiб) - 45; </w:t>
      </w:r>
    </w:p>
    <w:p w14:paraId="6FCDAEE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"працюючих за цiвiльно-правовими договорами - 9;</w:t>
      </w:r>
    </w:p>
    <w:p w14:paraId="40BB966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Облiкова кiлькiсть штатних працiвникiв, прийнятих на умовах неповного робочого часу (дня, тижня) (осiб) - 26;</w:t>
      </w:r>
    </w:p>
    <w:p w14:paraId="7784E59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Фонд оплати працi - 16 030 260,0 тис. грн</w:t>
      </w:r>
    </w:p>
    <w:p w14:paraId="4068062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 Фонд оплати працi ДП "НАЕК "Енергоатом" за 2021 рiк порiвняно з 2020 роком збiльшився на 18,1%. </w:t>
      </w:r>
    </w:p>
    <w:p w14:paraId="71C1DB2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Загальнi вимоги до побудови та функцiонування системи пiдготовки персоналу ДП "НАЕК "Енергоатом" установлює галузевий стандарт "Система пiдготовки персоналу АЕС України.</w:t>
      </w:r>
    </w:p>
    <w:p w14:paraId="3501CCE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Основнi положення" ГСТУ 95.1.07.04.047-2000 та стандарт ДП "НАЕК "Енергоатом" "Управлiння квалiфiкацiєю персоналу. Система професiйного навчання персоналу ДП "НАЕК "Енергоатом" СОУ НАЕК 176:2018.</w:t>
      </w:r>
    </w:p>
    <w:p w14:paraId="211E6A1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Пiдготовка, перепiдготовка, спецiальна пiдготовка, пiдвищення та пiдтримання квалiфiкацiї персоналу Компанiй у 2020 роцi проводилось за рахунок коштiв ДП "НАЕК "Енергоатом".</w:t>
      </w:r>
    </w:p>
    <w:p w14:paraId="26D9130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Допуск персоналу до самостiйної роботи на АЕС здiйснювався тiльки пiсля проведення навчання, успiшного проходження перевiрки знань та допуску до спецiальних робiт на АЕС.</w:t>
      </w:r>
    </w:p>
    <w:p w14:paraId="70BCCEF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Навчання проводиться за такими основними напрямками:</w:t>
      </w:r>
    </w:p>
    <w:p w14:paraId="165D7DA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технiчна експлуатацiя;</w:t>
      </w:r>
    </w:p>
    <w:p w14:paraId="1BAA3CE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охорона працi та пожежна безпека;</w:t>
      </w:r>
    </w:p>
    <w:p w14:paraId="6CEFE79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ядерна та радiацiйна безпека;</w:t>
      </w:r>
    </w:p>
    <w:p w14:paraId="4A95C05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виконання робiт з пiдвищеною небезпекою;</w:t>
      </w:r>
    </w:p>
    <w:p w14:paraId="6DFF992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виконання робiт з пiдвищеною пожежною небезпекою;</w:t>
      </w:r>
    </w:p>
    <w:p w14:paraId="01A329B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цiльове навчання, яке пов'язане iз освоєнням нової технiки, нових технологiй, нового</w:t>
      </w:r>
    </w:p>
    <w:p w14:paraId="6B83FBF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обладнання, вивченням вимог нововведених НД.</w:t>
      </w:r>
    </w:p>
    <w:p w14:paraId="41660C3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аварiйне реагування та техногенна безпека;</w:t>
      </w:r>
    </w:p>
    <w:p w14:paraId="02EEBAE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фiзичний захист, облiк та контроль ядерних матерiалiв;</w:t>
      </w:r>
    </w:p>
    <w:p w14:paraId="1B84D02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 менеджмент i лiдерство та iн. </w:t>
      </w:r>
    </w:p>
    <w:p w14:paraId="5131AC9A"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p w14:paraId="79B7714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sz w:val="24"/>
          <w:szCs w:val="24"/>
        </w:rPr>
      </w:pPr>
      <w:r w:rsidRPr="00D243B2">
        <w:rPr>
          <w:rFonts w:ascii="Times New Roman" w:hAnsi="Times New Roman" w:cs="Times New Roman"/>
          <w:b/>
          <w:bCs/>
          <w:sz w:val="24"/>
          <w:szCs w:val="24"/>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14:paraId="0D8188C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ДП "НАЕК "Енергоатом" не входить до будь-яких об'єднань пiдприємств</w:t>
      </w:r>
    </w:p>
    <w:p w14:paraId="3D685DE8"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p w14:paraId="67E7688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sz w:val="24"/>
          <w:szCs w:val="24"/>
        </w:rPr>
      </w:pPr>
      <w:r w:rsidRPr="00D243B2">
        <w:rPr>
          <w:rFonts w:ascii="Times New Roman" w:hAnsi="Times New Roman" w:cs="Times New Roman"/>
          <w:b/>
          <w:bCs/>
          <w:sz w:val="24"/>
          <w:szCs w:val="24"/>
        </w:rPr>
        <w:t>Cпільна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14:paraId="33A27F7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ДП "НАЕК "Енергоатом" не здiйснює спiльної дiяльностi з iншими органiзацiями, </w:t>
      </w:r>
      <w:r w:rsidRPr="00D243B2">
        <w:rPr>
          <w:rFonts w:ascii="Times New Roman" w:hAnsi="Times New Roman" w:cs="Times New Roman"/>
          <w:sz w:val="24"/>
          <w:szCs w:val="24"/>
        </w:rPr>
        <w:lastRenderedPageBreak/>
        <w:t>пiдприємствами, установами.</w:t>
      </w:r>
    </w:p>
    <w:p w14:paraId="7C014322"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p w14:paraId="57796B0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sz w:val="24"/>
          <w:szCs w:val="24"/>
        </w:rPr>
      </w:pPr>
      <w:r w:rsidRPr="00D243B2">
        <w:rPr>
          <w:rFonts w:ascii="Times New Roman" w:hAnsi="Times New Roman" w:cs="Times New Roman"/>
          <w:b/>
          <w:bCs/>
          <w:sz w:val="24"/>
          <w:szCs w:val="24"/>
        </w:rPr>
        <w:t>Будь-які пропозиції щодо реорганізації з боку третіх осіб, що мали місце протягом звітного періоду, умови та результати цих пропозицій</w:t>
      </w:r>
    </w:p>
    <w:p w14:paraId="680CF41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Пропозицiй щодо реорганiзацiї з боку третiх осiб у 2021 роцi не надходили.</w:t>
      </w:r>
    </w:p>
    <w:p w14:paraId="53FD07CC"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p w14:paraId="2D20F71A"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p w14:paraId="64B459B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sz w:val="24"/>
          <w:szCs w:val="24"/>
        </w:rPr>
      </w:pPr>
      <w:r w:rsidRPr="00D243B2">
        <w:rPr>
          <w:rFonts w:ascii="Times New Roman" w:hAnsi="Times New Roman" w:cs="Times New Roman"/>
          <w:b/>
          <w:bCs/>
          <w:sz w:val="24"/>
          <w:szCs w:val="24"/>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14:paraId="75E1AC7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3.</w:t>
      </w:r>
      <w:r w:rsidRPr="00D243B2">
        <w:rPr>
          <w:rFonts w:ascii="Times New Roman" w:hAnsi="Times New Roman" w:cs="Times New Roman"/>
          <w:sz w:val="24"/>
          <w:szCs w:val="24"/>
        </w:rPr>
        <w:tab/>
        <w:t>Облiкова полiтика</w:t>
      </w:r>
    </w:p>
    <w:p w14:paraId="6DA186C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3.1</w:t>
      </w:r>
      <w:r w:rsidRPr="00D243B2">
        <w:rPr>
          <w:rFonts w:ascii="Times New Roman" w:hAnsi="Times New Roman" w:cs="Times New Roman"/>
          <w:sz w:val="24"/>
          <w:szCs w:val="24"/>
        </w:rPr>
        <w:tab/>
        <w:t>Основнi принципи облiкової полiтики</w:t>
      </w:r>
    </w:p>
    <w:p w14:paraId="68BB5EF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Вiдповiдно до Закону України вiд 05.10.2017 № 2164-VIII "Про внесення змiн до Закону України "Про бухгалтерський облiк та фiнансову звiтнiсть в Українi" ДП "НАЕК "Енергоатом" вiднесено до пiдприємств, що становлять суспiльний iнтерес. </w:t>
      </w:r>
    </w:p>
    <w:p w14:paraId="77374D9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Наказом ДП "НАЕК "Енергоатом" вiд 07.02.2018 № 146 введено в дiю  облiкову полiтику на основi МСФЗ, де зафiксованi основнi принципи, методи i процедури, якi використовувались Компанiєю для формування i подання звiтностi. Облiкова полiтика ДП "НАЕК "Енергоатом", яка вiдповiдає МСФЗ, погоджена листом Мiненерговугiлля України вiд 06.03.2018 № 02/10-1847 та протокольним рiшенням КМУ вiд 09.12.2021 № 146 (в частинi порядку створення резерву очiкуваних кредитних збиткiв).</w:t>
      </w:r>
    </w:p>
    <w:p w14:paraId="1FA8C9F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Основнi засоби при первiсному визнаннi оцiнюються за собiвартiстю. Пiсля первiсного визнання основнi засоби облiковуються за переоцiненою вартiстю за вирахуванням накопиченої амортизацiї та будь-яких накопичених збиткiв вiд знецiнення.  </w:t>
      </w:r>
    </w:p>
    <w:p w14:paraId="2957D0A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Вартiсть придбання включає витрати, якi безпосередньо вiдносяться до придбання активу. Вартiсть активiв, створених Компанiєю, включає:</w:t>
      </w:r>
    </w:p>
    <w:p w14:paraId="28EBA58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вартiсть матерiалiв i заробiтну плату основних робiтникiв;</w:t>
      </w:r>
    </w:p>
    <w:p w14:paraId="7339FB3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 </w:t>
      </w:r>
      <w:r w:rsidRPr="00D243B2">
        <w:rPr>
          <w:rFonts w:ascii="Times New Roman" w:hAnsi="Times New Roman" w:cs="Times New Roman"/>
          <w:sz w:val="24"/>
          <w:szCs w:val="24"/>
        </w:rPr>
        <w:tab/>
        <w:t>будь-якi iншi витрати, безпосередньо пов'язанi з приведенням активу до робочого стану для його цiльового використання;</w:t>
      </w:r>
    </w:p>
    <w:p w14:paraId="1268532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 </w:t>
      </w:r>
      <w:r w:rsidRPr="00D243B2">
        <w:rPr>
          <w:rFonts w:ascii="Times New Roman" w:hAnsi="Times New Roman" w:cs="Times New Roman"/>
          <w:sz w:val="24"/>
          <w:szCs w:val="24"/>
        </w:rPr>
        <w:tab/>
        <w:t>витрати на демонтаж, перемiщення об'єктiв та на вiдновлення територiй, на яких вони розташованi (витрати на зняття з експлуатацiї);</w:t>
      </w:r>
    </w:p>
    <w:p w14:paraId="474A48D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w:t>
      </w:r>
      <w:r w:rsidRPr="00D243B2">
        <w:rPr>
          <w:rFonts w:ascii="Times New Roman" w:hAnsi="Times New Roman" w:cs="Times New Roman"/>
          <w:sz w:val="24"/>
          <w:szCs w:val="24"/>
        </w:rPr>
        <w:tab/>
        <w:t>частину вартостi ядерного палива, яке, як очiкується, не буде повнiстю використано у кiнцi останньої паливної кампанiї реактора, та вiдповiдний резерв на покриття витрат на поводження з вiдпрацьованим паливом;</w:t>
      </w:r>
    </w:p>
    <w:p w14:paraId="07D96C3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w:t>
      </w:r>
      <w:r w:rsidRPr="00D243B2">
        <w:rPr>
          <w:rFonts w:ascii="Times New Roman" w:hAnsi="Times New Roman" w:cs="Times New Roman"/>
          <w:sz w:val="24"/>
          <w:szCs w:val="24"/>
        </w:rPr>
        <w:tab/>
        <w:t>капiталiзованi витрати на позики.</w:t>
      </w:r>
    </w:p>
    <w:p w14:paraId="3B1993C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При первiсному визнаннi основних засобiв, у разi наявностi суттєвих компонентiв (частин) об'єкта, органiзовується багатокомпонентний облiк. При введеннi основних засобiв в експлуатацiю визначається лiквiдацiйна вартiсть та очiкуваний строк корисної експлуатацiї кожного об'єкта основних засобiв та їх компонентiв. Строк корисної експлуатацiї кожного об'єкта основних засобiв переглядається на пiдставi технiчного обгрунтування в разi змiни очiкуваних економiчних вигод вiд його використання. </w:t>
      </w:r>
    </w:p>
    <w:p w14:paraId="5F48428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Збiльшення балансової вартостi внаслiдок переоцiнки показується за кредитом в iншому сукупному доходi та призводить до збiльшення суми переоцiнки у складi капiталу. Зменшення балансової вартостi активу, яке компенсує попереднє збiльшення балансової вартостi того самого активу, включається до iншого сукупного доходу та призводить до зменшення суми переоцiнки, ранiше визнаної в складi капiталу. Всi iншi випадки зменшення балансової вартостi вiдображаються у складi прибутку чи збитку. </w:t>
      </w:r>
    </w:p>
    <w:p w14:paraId="722CA56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При вибуттi чи лiквiдацiї основних засобiв сума дооцiнки включається до нерозподiленого прибутку. </w:t>
      </w:r>
    </w:p>
    <w:p w14:paraId="35D17BD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Для нарахування амортизацiї основних засобiв застосовується переважно прямолiнiйний метод. </w:t>
      </w:r>
    </w:p>
    <w:p w14:paraId="4089B06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Вартiсть придбаного програмного забезпечення, що є невiд'ємним компонентом функцiональностi вiдповiдного обладнання, капiталiзується у складi вартостi цього обладнання.</w:t>
      </w:r>
    </w:p>
    <w:p w14:paraId="7D41B84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lastRenderedPageBreak/>
        <w:t>Знос нараховується на вартiсть придбання активу або на iншу вартiсть, яка використовується замiсть вартостi придбання, за вирахуванням лiквiдацiйної вартостi. Якщо компоненти одиницi основних засобiв мають рiзнi строки корисного використання, цi компоненти враховуються як окремi одиницi (значнi компоненти, вартiсть яких складає не менше 10 % первiсної (переоцiненої) вартостi об'єкту та не менше 1 000 000 грн) основних засобiв.</w:t>
      </w:r>
    </w:p>
    <w:p w14:paraId="5D46AF7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Прибуток або збиток вiд вибуття одиницi основних засобiв визначаються шляхом порiвняння надходжень вiд вибуття з балансовою вартiстю основних засобiв (їх компонентiв), що вибувають, i визнаються в складi iнших доходiв / iнших витрат як чиста сума.</w:t>
      </w:r>
    </w:p>
    <w:p w14:paraId="7BC5587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Методи нарахування зносу, строки корисного використання та лiквiдацiйна вартiсть переглядаються на кiнець кожного фiнансового року i коригуються вiдповiдним чином.</w:t>
      </w:r>
    </w:p>
    <w:p w14:paraId="5CDED17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Активи у стадiї створення (незавершенi капiтальнi iнвестицiї) облiковуються за iсторичною собiвартiстю за вирахуванням збиткiв вiд знецiнення.</w:t>
      </w:r>
    </w:p>
    <w:p w14:paraId="6B15FFE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Iнвестицiйна нерухомiсть облiковується за моделлю справедливої вартостi. До складу iнвестицiйної нерухомостi включаються будiвлi та/або земля, на якiй вони розташованi, або їх частки, якщо вони утримуються з метою отримання орендних платежiв та/або збiльшення вартостi капiталу. При цьому частки об'єктiв, що використовуються з цiєю метою, мають бути поданi окремо. Якщо цi частки не можуть бути поданi окремо, нерухомiсть визнається iнвестицiйною нерухомiстю, якщо тiльки незначна її частка утримується для використання у виробництвi або в постачаннi товарiв чи наданнi послуг, або для адмiнiстративних цiлей.</w:t>
      </w:r>
    </w:p>
    <w:p w14:paraId="4607BDB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Придбанi Компанiєю нематерiальнi активи, що мають обмежений строк корисного використання, оцiнюються за вартiстю придбання за вирахуванням накопиченої амортизацiї та накопичених збиткiв вiд знецiнення. Нематерiальнi активи з кiнцевим термiном використання включають переважно капiталiзоване програмне забезпечення, авторськi права, торговi марки та лiцензiї. </w:t>
      </w:r>
    </w:p>
    <w:p w14:paraId="32065D0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Придбанi нематерiальнi активи при первiсному визнаннi оцiнюються на основi витрат, понесених на їх придбання та впровадження. </w:t>
      </w:r>
    </w:p>
    <w:p w14:paraId="392B312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Витрати, безпосередньо пов'язанi з розробкою власними силами унiкальних програмних продуктiв, якi можуть бути iдентифiкованi та, ймовiрно, принесуть додатковi економiчнi вигоди, що перевищують витрати, облiковуються у складi нематерiальних активiв. Капiталiзованi витрати включають витрати на персонал, який займається розробкою програмного забезпечення, та вiдповiдну частину загальновиробничих витрат. Усi iншi витрати, пов'язанi з програмним забезпеченням, вiдносяться на видатки по мiрi їх здiйснення.  </w:t>
      </w:r>
    </w:p>
    <w:p w14:paraId="49088E3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Амортизацiя нараховується на вартiсть придбання активу або на iншу вартiсть, яка використовується замiсть вартостi придбання, за вирахуванням лiквiдацiйної вартостi. </w:t>
      </w:r>
    </w:p>
    <w:p w14:paraId="6843A10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Амортизацiя визнається у витратах за прямолiнiйним методом протягом оцiнених строкiв корисного використання нематерiальних активiв, починаючи з дати, коли цi активи готовi до експлуатацiї, оскiльки це найбiльш точно вiдображає очiкуване використання майбутнiх економiчних вигiд, властивих конкретному активу.</w:t>
      </w:r>
    </w:p>
    <w:p w14:paraId="058652D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Методи нарахування зносу, строки корисного використання та лiквiдацiйна вартiсть нематерiальних активiв переглядаються на кiнець кожного фiнансового року i коригуються вiдповiдним чином.</w:t>
      </w:r>
    </w:p>
    <w:p w14:paraId="0D255AF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Компанiя має безстрокове право на використання земельних дiлянок, на яких розташованi її будiвлi, споруди та iншi основнi фонди, та сплачує податок на землю, який нараховується щорiчно виходячи iз загальної площi дiлянок i характеру їх використання. Земля є власнiстю держави i тому вона не включена до Звiту про фiнансовий стан. Право користування землею включено до складу нематерiальних активiв за вартiстю понесених на його оформлення витрат без нарахування амортизацiї у зв'язку з тим, що воно не має визначеного строку використання. Нематерiальний актив з права користування щорiчно переглядається на предмет знецiнення.</w:t>
      </w:r>
    </w:p>
    <w:p w14:paraId="6D1EE96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На кожну звiтну дату Компанiя проводить оцiнку наявностi ознак можливого зменшення корисностi нефiнансових активiв. За наявностi таких ознак чи необхiдностi проведення щорiчного тестування на предмет знецiнення, Компанiя визначає очiкувану вартiсть вiдшкодування активу. Очiкувана вартiсть вiдшкодування активу є бiльшою з двох величин: справедливої вартостi </w:t>
      </w:r>
      <w:r w:rsidRPr="00D243B2">
        <w:rPr>
          <w:rFonts w:ascii="Times New Roman" w:hAnsi="Times New Roman" w:cs="Times New Roman"/>
          <w:sz w:val="24"/>
          <w:szCs w:val="24"/>
        </w:rPr>
        <w:lastRenderedPageBreak/>
        <w:t xml:space="preserve">активу або групи активiв, що генерують грошовi потоки, за вирахуванням витрат на реалiзацiю та вартостi використання активу, окрiм випадкiв, коли актив не генерує грошовi потоки, якi значною мiрою є незалежними вiд грошових потокiв, що їх генерують iншi активи або групи активiв. Одиницею, що генерує грошовi потоки для проведення тесту на знецiнення, визначенi активи Компанiї в цiлому. У випадках, коли балансова вартiсть активу перевищує його очiкувану вартiсть вiдшкодування, вважається, що кориснiсть активу зменшилась i його балансова вартiсть списується до очiкуваної вартостi вiдшкодування. </w:t>
      </w:r>
    </w:p>
    <w:p w14:paraId="55EC048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При оцiнцi вартостi використання активу очiкуванi потоки грошових коштiв дисконтуються до їх теперiшньої вартостi iз застосуванням ставки дисконту до оподаткування, що вiдображає поточнi ринковi оцiнки вартостi грошових коштiв у часi та ризики, пов'язанi з таким активом. Збитки вiд зменшення корисностi активiв, якi не були переоцiненi, що використовуються в операцiйнiй дiяльностi, визнаються у Звiтi про фiнансовi результати (Звiтi про сукупний дохiд). Проте, збиток вiд зменшення корисностi щодо активу, який було переоцiнено, визнається безпосередньо проти будь-якої дооцiнки активу в межах, що не перевищує суму капiталу в дооцiнках для цього активу.</w:t>
      </w:r>
    </w:p>
    <w:p w14:paraId="5A779F0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На кожну звiтну дату здiйснюється оцiнка наявностi ознак того, що збиток вiд зменшення корисностi активу, визнаний у попереднi перiоди, вже не iснує або зменшився. При наявностi таких ознак, вартiсть вiдшкодування активу переоцiнюється. Попередньо визнаний збиток вiд зменшення корисностi активу сторнується тiльки при наявностi змiн в оцiнках, використаних для визначення вартостi вiдшкодування активу з моменту, коли останнiй збиток вiд зменшення корисностi був визнаний. У такому випадку балансова вартiсть активу збiльшується до вартостi його вiдшкодування. Збiльшена балансова вартiсть активу не може перевищувати балансову вартiсть активу, що була б визначена за мiнусом амортизацiї, якщо збитки вiд зменшення корисностi не були б визнанi в попереднiх роках. Сторнування збиткiв вiд зменшення корисностi активiв вiдображається в Звiтi про фiнансовi результати (Звiтi про сукупний дохiд). Але зменшення корисностi активу, який був дооцiнений в попереднiх перiодах, визнається в капiталi в дооцiнках у сумi, що не перевищує суму такої дооцiнки, визнаної в капiталi в дооцiнках щодо цього активу.      </w:t>
      </w:r>
    </w:p>
    <w:p w14:paraId="3A1C37B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Запаси оцiнюються за меншою з двох вартостей: за фактичною вартiстю або за чистою вартiстю реалiзацiї. Оцiнка запасiв, крiм ядерного палива, пального та мастильних матерiалiв, при вiдпуску у виробництво, продажу та iншому вибуттi здiйснюється за методом iдентифiкованої собiвартостi вiдповiдної одиницi запасiв. Оцiнка пального та мастильних матерiалiв при вiдпуску у виробництво, продажу та iншому вибуттi здiйснюється за методом середньозваженої собiвартостi. </w:t>
      </w:r>
    </w:p>
    <w:p w14:paraId="67924A7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Матерiальнi активи з очiкуваним строком корисного використання понад один рiк та вартiстю менше порога суттєвостi, встановленого для необоротних активiв, вiдображаються в складi запасiв як малоцiннi та швидкозношуванi предмети, до моменту передачi в експлуатацiю.</w:t>
      </w:r>
    </w:p>
    <w:p w14:paraId="723F68A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Оцiнка ядерного палива при завантаженнi в активну зону, продажу та iншому вибуттi здiйснюється за методом середньозваженої собiвартостi за кожним видом ядерного палива. </w:t>
      </w:r>
    </w:p>
    <w:p w14:paraId="059FD6E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Вартiсть ядерних паливних збiрок в активнiй зонi реактора визнається у витратах пропорцiйно фактичнiй кiлькостi ефективних дiб роботи реактора у рамках однiєї паливної кампанiї, що визначається iнженерами Компанiї за показниками приладiв на кiнець кожного звiтного перiоду.</w:t>
      </w:r>
    </w:p>
    <w:p w14:paraId="6004CB0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Компанiя не оцiнює вартiсть вiдпрацьованого ядерного палива у зв'язку з невизначенiстю щодо його використання у майбутньому. Пiсля перiоду охолодження у приреакторних басейнах витримки вiдпрацьоване паливо до 2021 року або транспортувалось до Росiйської Федерацiї для зберiгання протягом не бiльше 25 рокiв з наступною переробкою, або зберiгається у власному сховищi Компанiї для вiдпрацьованого ядерного палива Запорiзької АЕС. Починаючи з 2022 року вiдпрацьоване ядерне паливо планується до вивезення та зберiгання в ЦСВЯП або в сховищi для вiдпрацьованого ядерного палива (СВЯП) Запорiзької АЕС. При цьому очiкується, що в результатi переробки вiдпрацьованого палива будуть отриманi ядернi матерiали, якi можуть бути використанi в майбутньому. Компанiя не включає вартiсть таких ядерних матерiалiв до складу вiдпрацьованого палива або до складу окремого активу, оскiльки вона не має достовiрних оцiнок </w:t>
      </w:r>
      <w:r w:rsidRPr="00D243B2">
        <w:rPr>
          <w:rFonts w:ascii="Times New Roman" w:hAnsi="Times New Roman" w:cs="Times New Roman"/>
          <w:sz w:val="24"/>
          <w:szCs w:val="24"/>
        </w:rPr>
        <w:lastRenderedPageBreak/>
        <w:t>їх вартостi.</w:t>
      </w:r>
    </w:p>
    <w:p w14:paraId="32ED238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Фiнансовi iнструменти. Компанiя визнає фiнансовий актив або фiнансове зобов'язання у своєму Звiтi про фiнансовий стан тодi й лише тодi, коли стає стороною договiрних положень щодо фiнансового iнструмента. </w:t>
      </w:r>
    </w:p>
    <w:p w14:paraId="4E78F26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Класифiкацiя фiнансових активiв. В момент початкового визнання фiнансових iнструментiв Компанiя здiйснює їх класифiкацiю та визначає модель подальшої оцiнки. </w:t>
      </w:r>
    </w:p>
    <w:p w14:paraId="10F7EC4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Класифiкацiя фiнансових активiв здiйснюється за такими категорiями: </w:t>
      </w:r>
    </w:p>
    <w:p w14:paraId="1231172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   фiнансовi активи, оцiненi за амортизованою вартiстю; </w:t>
      </w:r>
    </w:p>
    <w:p w14:paraId="0050CF3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 фiнансовi активи, оцiненi за справедливою вартiстю, з вiдображенням результату переоцiнки в iншому сукупному доходi; </w:t>
      </w:r>
    </w:p>
    <w:p w14:paraId="372B1BD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 фiнансовi активи, оцiненi за справедливою вартiстю, з вiдображенням результату переоцiнки у прибутку або збитку. </w:t>
      </w:r>
    </w:p>
    <w:p w14:paraId="0BD9032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Фiнансовий актив оцiнюється за амортизованою вартiстю тiльки у випадку, якщо вiн вiдповiдає обом нижченаведеним умовам i не класифiкований як оцiнюваний за справедливою вартiстю, з вiдображенням результату переоцiнки у прибутку або збитку: </w:t>
      </w:r>
    </w:p>
    <w:p w14:paraId="1F5A6F1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 вiн утримується в рамках бiзнес-моделi, метою якої є утримання активiв для отримання передбачених договором грошових потокiв, i </w:t>
      </w:r>
    </w:p>
    <w:p w14:paraId="6B64BE9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 його договiрнi умови передбачають виникнення у встановленi термiни грошових потокiв, якi являють собою виплату виключно основної суми i процентiв (критерiй SPPI) на непогашену частину основної суми. </w:t>
      </w:r>
    </w:p>
    <w:p w14:paraId="12F07CA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Компанiя проводить оцiнку мети бiзнес-моделi, в рамках якої утримується актив, на рiвнi портфеля фiнансових iнструментiв, оскiльки це найкращим чином вiдображає спосiб управлiння бiзнесом i надання iнформацiї управлiнському персоналу. </w:t>
      </w:r>
    </w:p>
    <w:p w14:paraId="2EEAC56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При оцiнцi того, чи є передбаченi договором грошовi потоки виключно виплатами основної суми i процентiв на непогашену частину основної суми, Компанiя аналiзує договiрнi умови фiнансового iнструмента, а саме - чи мiстить фiнансовий актив яку-небудь договiрну умову, яка може змiнити термiни або суму передбачених договором грошових потокiв так, що фiнансовий актив не буде вiдповiдати аналiзованiй вимозi.</w:t>
      </w:r>
    </w:p>
    <w:p w14:paraId="7FA38C6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Рекласифiкацiя фiнансових активiв здiйснюється перспективно виключно у випадку змiни бiзнес-моделi, в рамках якої вони утримуються. </w:t>
      </w:r>
    </w:p>
    <w:p w14:paraId="404E4E0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Класифiкацiя фiнансових зобов'язань. Фiнансовi зобов'язання оцiнюються за амортизованою собiвартiстю, за виключенням: </w:t>
      </w:r>
    </w:p>
    <w:p w14:paraId="1713E05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1) фiнансових зобов'язань, якi оцiнюються за справедливою вартiстю з визнанням переоцiнки через прибутки/збитки; </w:t>
      </w:r>
    </w:p>
    <w:p w14:paraId="70936C1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2) фiнансових зобов'язань, якi виникають у разi, коли передавання фiнансового активу не вiдповiдає умовам припинення визнання або коли застосовується принцип продовження участi; </w:t>
      </w:r>
    </w:p>
    <w:p w14:paraId="62A65E1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3) договорiв фiнансової гарантiї, авалю, поруки. </w:t>
      </w:r>
    </w:p>
    <w:p w14:paraId="2374409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У 2021 та 2020 роках Компанiя не мала фiнансових зобов'язань, що оцiнюються за справедливою вартiстю.</w:t>
      </w:r>
    </w:p>
    <w:p w14:paraId="3DDECF7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Первiсне визнання та подальша оцiнка фiнансових iнструментiв. Фiнансовi iнструменти, якi оцiнюються за справедливою вартiстю через прибуток чи збиток, облiковуються за справедливою вартiстю. Всi iншi фiнансовi iнструменти спочатку облiковуються за справедливою вартiстю, скоригованою на витрати, понесенi на здiйснення операцiї. Пiсля первiсного визнання щодо фiнансових активiв, якi оцiнюються за амортизованою вартiстю, визнається резерв пiд очiкуванi кредитнi збитки, що призводить до визнання витрат одразу пiсля первiсного визнання активу. При первiсному визнаннi Компанiя оцiнює торговельну дебiторську заборгованiсть за цiною операцiї, якщо торговельна дебiторська заборгованiсть не мiстить значного компоненту фiнансування. </w:t>
      </w:r>
    </w:p>
    <w:p w14:paraId="27C94C8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Витрати на операцiю та комiсiйнi доходи/витрати, що є невiд'ємною частиною фiнансового iнструменту, визнаються в складi фiнансового iнструменту i враховуються при розрахунку ефективної вiдсоткової ставки за таким фiнансовим iнструментом. </w:t>
      </w:r>
    </w:p>
    <w:p w14:paraId="7089205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Компанiя класифiкує фiнансовi активи у такi категорiї оцiнки: за справедливою вартiстю через </w:t>
      </w:r>
      <w:r w:rsidRPr="00D243B2">
        <w:rPr>
          <w:rFonts w:ascii="Times New Roman" w:hAnsi="Times New Roman" w:cs="Times New Roman"/>
          <w:sz w:val="24"/>
          <w:szCs w:val="24"/>
        </w:rPr>
        <w:lastRenderedPageBreak/>
        <w:t>прибуток чи збиток, за справедливою вартiстю через iнший сукупний дохiд i за амортизованою вартiстю. Класифiкацiя та подальша оцiнка боргових фiнансових активiв залежить вiд (i) бiзнес-моделi Компанiї для управлiння вiдповiдним портфелем активiв та (ii) характеристик грошових потокiв за активом.</w:t>
      </w:r>
    </w:p>
    <w:p w14:paraId="57AAB93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Фiнансовi зобов'язання в подальшому класифiкуються як оцiнюванi за амортизованою вартiстю, крiм: (i) фiнансових зобов'язань, якi оцiнюються за справедливою вартiстю через прибуток чи збиток: ця класифiкацiя застосовується до похiдних фiнансових iнструментiв, фiнансових зобов'язань, утримуваним для торгiвлi умовної винагороди, визнаної покупцем при об'єднаннi бiзнесу, та iнших фiнансових зобов'язань, визначених як такi при первiсному визнаннi; та (ii) договорiв фiнансової гарантiї та зобов'язань iз надання кредитiв.</w:t>
      </w:r>
    </w:p>
    <w:p w14:paraId="4B91614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Пiсля первiсного визнання облiк фiнансових активiв та фiнансових зобов'язань (кредитiв, позик, довгострокових фiнансових зобов'язань) ведеться за амортизованою собiвартiстю.</w:t>
      </w:r>
    </w:p>
    <w:p w14:paraId="234EC8C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Зменшення корисностi. Компанiя застосовує до фiнансових активiв вимоги роздiлу 5.5 МСФЗ 9 щодо зменшення корисностi. ДП "НАЕК "Енергоатом" визнає резерв пiд збитки для очiкуваних кредитних збиткiв за фiнансовим активом, що облiковується за амортизованою собiвартiстю.</w:t>
      </w:r>
    </w:p>
    <w:p w14:paraId="2078384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У 2020 роцi на дати промiжних та рiчного звiту Компанiя  при оцiнцi очiкуваних кредитних збиткiв за дебiторською заборгованiстю застосовувала практичний прийом з використанням матрицi забезпечення. Оцiнка очiкуваних кредитних збиткiв за дебiторською заборгованiстю здiйснювалась з урахуванням iндивiдуальних характеристик контрагента, окрiм розрахункiв з населенням за комунальнi послуги, за якими розрахунок здiйснювався на груповiй основi iз застосуванням матрицi забезпечень. При оцiнцi очiкуваних кредитних ризикiв згiдно з матрицею забезпечень Компанiя враховувала кiлькiсть днiв прострочення, негативнi та позитивнi чинники, iсторичний досвiд щодо роботи з контрагентами тощо. Крiм iсторичного досвiду та поточної iнформацiї, Компанiя включала прогнозну iнформацiю у свою оцiнку очiкуваних кредитних збиткiв.</w:t>
      </w:r>
    </w:p>
    <w:p w14:paraId="3F14D7E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З 2021 року Компанiя змiнила облiковi оцiнки щодо нарахування резерву очiкуваних кредитних збиткiв (далi - РОКЗ). З 2021 року вiдповiдно до Облiкової полiтики ДП "НАЕК "Енергоатом" нарахування резерву очiкуваних кредитних збиткiв здiйснюється згiдно з пунктом 13 постанови № 1673 iз застосуванням коефiцiєнтiв ризику за факторами, що впливають на ризик невиконання зобов'язань, згiдно з додатком до постанови № 1673 (далi - коефiцiєнти ризику). </w:t>
      </w:r>
    </w:p>
    <w:p w14:paraId="1DABDBB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Втрати вiд зменшення корисностi фiнансових активiв вiдображаються окремим рядком у Звiтi про фiнансовi результати.</w:t>
      </w:r>
    </w:p>
    <w:p w14:paraId="6519B02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Списання. Списання валової балансової вартостi фiнансового iнструменту за рахунок сформованого резерву вiдбувається пiсля визнання його безнадiйним, наявностi сформованого резерву пiд очiкуванi кредитнi збитки, та одночасного виконання iнших передумов, визначених вимогами законодавства України та внутрiшнiх нормативних документiв Компанiї. </w:t>
      </w:r>
    </w:p>
    <w:p w14:paraId="2588E2B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Припинення визнання. Припинення визнання фiнансових активiв вiдбувається якщо: </w:t>
      </w:r>
    </w:p>
    <w:p w14:paraId="0F6DCEE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а) активи погашенi або права на отримання грошових потокiв вiд активiв iнакше втратили свою чиннiсть;</w:t>
      </w:r>
    </w:p>
    <w:p w14:paraId="02A6967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б) Компанiя передала, в основному, всi ризики та вигоди, пов'язанi з володiнням активами; </w:t>
      </w:r>
    </w:p>
    <w:p w14:paraId="4BE7D97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в) Компанiя не передала та не залишила, в основному, всi ризики та вигоди володiння, але припинила здiйснювати контроль.  </w:t>
      </w:r>
    </w:p>
    <w:p w14:paraId="188F13A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Контроль вважається збереженим, якщо контрагент не має практичної можливостi повнiстю продати актив непов'язанiй сторонi без внесення додаткових обмежень на перепродаж. Контроль за переданим активом вiдсутнiй, якщо сторона, якiй цей актив передається, має реальну змогу його продати непов'язанiй третiй сторонi та може здiйснити цей продаж в односторонньому порядку без необхiдностi встановлювати додатковi обмеження щодо такого передавання. </w:t>
      </w:r>
    </w:p>
    <w:p w14:paraId="43F1176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Рiзниця мiж балансовою вартiстю фiнансового активу, визначеною на дату припинення визнання, та сумою отриманої компенсацiї (в тому числi величину отриманого нового активу за вирахуванням величини прийнятого зобов'язання), вiдображається як доходи або витрати вiд припинення визнання. </w:t>
      </w:r>
    </w:p>
    <w:p w14:paraId="131C87D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lastRenderedPageBreak/>
        <w:t xml:space="preserve">Фiнансове зобов'язання або його частина припиняє визнаватись, якщо таке зобов'язання погашено, анульовано або строк його виконання закiнчився. Рiзниця мiж балансовою вартiстю погашеного або переданого iншiй сторонi фiнансового зобов'язання (або частини фiнансового зобов'язання) та сумою сплаченої компенсацiї є доходами/витратами вiд припинення визнання. </w:t>
      </w:r>
    </w:p>
    <w:p w14:paraId="489320E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Модифiкацiя фiнансових iнструментiв. Якщо переглядається оцiнка виплат або надходжень вiд фiнансових iнструментiв (за винятком модифiкацiй фiнансових iнструментiв з плаваючою ставкою та змiнами в оцiнках очiкуваних кредитних збиткiв), здiйснюється коригування валової балансової вартостi фiнансового активу або амортизованої собiвартостi фiнансового зобов'язання для вiдображення фактичних та переглянутих оцiнюваних договiрних грошових потокiв. Перераховується валова балансова вартiсть фiнансового активу або амортизована собiвартiсть фiнансового зобов'язання як теперiшня вартiсть оцiнюваних майбутнiх договiрних грошових потокiв, дисконтованих за первiсною ефективною ставкою вiдсотка за фiнансовим iнструментом.      </w:t>
      </w:r>
    </w:p>
    <w:p w14:paraId="4F6174A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Значна модифiкацiя фiнансового зобов'язання облiковується як погашення первiсного фiнансового зобов'язання та визнання нового фiнансового зобов'язання. Значною модифiкацiєю вважається змiна фiнансового зобов'язання бiльше нiж на 10%. Ефект несуттєвої модифiкацiї фiнансового зобов'язання визнається в перiодi, коли пройшла модифiкацiя, в складi прибутку чи збитку.</w:t>
      </w:r>
    </w:p>
    <w:p w14:paraId="68C478B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Будь-яка рiзниця мiж балансовою вартiстю первiсного активу, визнання якого припинене, та справедливою вартiстю нового, суттєво модифiкованого активу, вiдображається у складi прибутку чи збитку, якщо рiзниця, по сутi, не вiдноситься до операцiї з капiталом iз власниками.</w:t>
      </w:r>
    </w:p>
    <w:p w14:paraId="5456F23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Взаємозалiк фiнансових iнструментiв. Фiнансовi активи та фiнансовi зобов'язання пiдлягають взаємозалiку, а нетто-сума подається у звiтi про фiнансовий стан, коли iснують юридично захищене на теперiшнiй час право на взаємозалiк визнаних сум i коли є намiр провести розрахунок на нетто-основi, реалiзувати активи i одночасно з цим погасити зобов'язання.</w:t>
      </w:r>
    </w:p>
    <w:p w14:paraId="269738F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Операцiї в iноземних валютах перераховуються в гривнi за курсами обмiну, встановленими Нацiональним банком України на дату операцiї. Монетарнi активи i зобов'язання, що облiкованi в iноземних валютах на звiтну дату, перераховуються у функцiональну валюту за курсами обмiну, встановленими на зазначену дату. Доходи або витрати вiд курсових рiзниць за монетарними активами та зобов'язаннями - це рiзниця мiж амортизованою вартiстю у функцiональнiй валютi на початок перiоду, вiдкоригована на основi ефективної ставки вiдсотка i платежiв за перiод, та амортизованою вартiстю в iноземнiй валютi, яка перерахована по курсу обмiну на кiнець звiтного перiоду.</w:t>
      </w:r>
    </w:p>
    <w:p w14:paraId="127147C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Немонетарнi активи i зобов'язання, якi оцiнюються за справедливою вартiстю, первiсно представленi в iноземних валютах, перераховуються у функцiональну валюту за обмiнним курсом, встановленим на дату визначення справедливої вартостi. Немонетарнi статтi в iноземних валютах, якi оцiнюються за iсторичною вартiстю, розраховуються з використанням курсу обмiну на дату операцiї.</w:t>
      </w:r>
    </w:p>
    <w:p w14:paraId="1EDB744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Курсовi рiзницi, що виникають у результатi перерахунку, визнаються в операцiйних доходах чи витратах.</w:t>
      </w:r>
    </w:p>
    <w:p w14:paraId="6408E9F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Забезпечення визнається в тому випадку, коли Компанiя має юридичне або конструктивне зобов'язання в результатi подiї, яка сталася в минулому, та це зобов'язання може бути достовiрно оцiнено, а також, коли iснує ймовiрнiсть того, що погашення цього зобов'язання призведе до зменшення економiчних вигiд. Сума забезпечень визначається шляхом дисконтування очiкуваних у майбутньому грошових потокiв з використанням ставки без урахування оподаткування, що вiдображає поточнi ринковi оцiнки вартостi грошових коштiв у часi та ризики, властивi конкретному зобов'язанню. Вивiльнення дисконту визнається як фiнансовi витрати.</w:t>
      </w:r>
    </w:p>
    <w:p w14:paraId="450378B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У Компанiї створенi такi види забезпечень:</w:t>
      </w:r>
    </w:p>
    <w:p w14:paraId="313B378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w:t>
      </w:r>
      <w:r w:rsidRPr="00D243B2">
        <w:rPr>
          <w:rFonts w:ascii="Times New Roman" w:hAnsi="Times New Roman" w:cs="Times New Roman"/>
          <w:sz w:val="24"/>
          <w:szCs w:val="24"/>
        </w:rPr>
        <w:tab/>
        <w:t>забезпечення витрат на реалiзацiю заходiв, пов'язаних зi зняттям з експлуатацiї  ядерних установок;</w:t>
      </w:r>
    </w:p>
    <w:p w14:paraId="47CF476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w:t>
      </w:r>
      <w:r w:rsidRPr="00D243B2">
        <w:rPr>
          <w:rFonts w:ascii="Times New Roman" w:hAnsi="Times New Roman" w:cs="Times New Roman"/>
          <w:sz w:val="24"/>
          <w:szCs w:val="24"/>
        </w:rPr>
        <w:tab/>
        <w:t>забезпечення витрат на поводження з  вiдпрацьованим ядерним паливом (ВЯП);</w:t>
      </w:r>
    </w:p>
    <w:p w14:paraId="75F4490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w:t>
      </w:r>
      <w:r w:rsidRPr="00D243B2">
        <w:rPr>
          <w:rFonts w:ascii="Times New Roman" w:hAnsi="Times New Roman" w:cs="Times New Roman"/>
          <w:sz w:val="24"/>
          <w:szCs w:val="24"/>
        </w:rPr>
        <w:tab/>
        <w:t xml:space="preserve">забезпечення наступних витрат на виплати працiвникам при виходi на пенсiю: </w:t>
      </w:r>
      <w:r w:rsidRPr="00D243B2">
        <w:rPr>
          <w:rFonts w:ascii="Times New Roman" w:hAnsi="Times New Roman" w:cs="Times New Roman"/>
          <w:sz w:val="24"/>
          <w:szCs w:val="24"/>
        </w:rPr>
        <w:lastRenderedPageBreak/>
        <w:t>забезпечення одноразових виплат у зв'язку з виходом на пенсiю, забезпечення вiдшкодування витрат на виплату i доставку пiльгових пенсiй;</w:t>
      </w:r>
    </w:p>
    <w:p w14:paraId="37A2C4B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w:t>
      </w:r>
      <w:r w:rsidRPr="00D243B2">
        <w:rPr>
          <w:rFonts w:ascii="Times New Roman" w:hAnsi="Times New Roman" w:cs="Times New Roman"/>
          <w:sz w:val="24"/>
          <w:szCs w:val="24"/>
        </w:rPr>
        <w:tab/>
        <w:t>забезпечення наступних витрат на виплату винагороди за пiдсумками роботи за рiк;</w:t>
      </w:r>
    </w:p>
    <w:p w14:paraId="7A60C63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w:t>
      </w:r>
      <w:r w:rsidRPr="00D243B2">
        <w:rPr>
          <w:rFonts w:ascii="Times New Roman" w:hAnsi="Times New Roman" w:cs="Times New Roman"/>
          <w:sz w:val="24"/>
          <w:szCs w:val="24"/>
        </w:rPr>
        <w:tab/>
        <w:t>забезпечення наступних витрат на виплати вiдпусток працiвникам;</w:t>
      </w:r>
    </w:p>
    <w:p w14:paraId="6DA0245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w:t>
      </w:r>
      <w:r w:rsidRPr="00D243B2">
        <w:rPr>
          <w:rFonts w:ascii="Times New Roman" w:hAnsi="Times New Roman" w:cs="Times New Roman"/>
          <w:sz w:val="24"/>
          <w:szCs w:val="24"/>
        </w:rPr>
        <w:tab/>
        <w:t>забезпечення ймовiрних витрат пiд судовi позови;</w:t>
      </w:r>
    </w:p>
    <w:p w14:paraId="339FC04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w:t>
      </w:r>
      <w:r w:rsidRPr="00D243B2">
        <w:rPr>
          <w:rFonts w:ascii="Times New Roman" w:hAnsi="Times New Roman" w:cs="Times New Roman"/>
          <w:sz w:val="24"/>
          <w:szCs w:val="24"/>
        </w:rPr>
        <w:tab/>
        <w:t>забезпечення витрат за неодержаними документами;</w:t>
      </w:r>
    </w:p>
    <w:p w14:paraId="129F479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w:t>
      </w:r>
      <w:r w:rsidRPr="00D243B2">
        <w:rPr>
          <w:rFonts w:ascii="Times New Roman" w:hAnsi="Times New Roman" w:cs="Times New Roman"/>
          <w:sz w:val="24"/>
          <w:szCs w:val="24"/>
        </w:rPr>
        <w:tab/>
        <w:t xml:space="preserve">забезпечення гарантiйних зобов'язань. </w:t>
      </w:r>
    </w:p>
    <w:p w14:paraId="03896A3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За необхiдностi в Компанiї можуть створюватись забезпечення з майбутнього перемiщення та демонтажу об'єктiв основних засобiв, майбутнiх витрат на ремонт (вiдновлення) об'єкта оренди тощо.</w:t>
      </w:r>
    </w:p>
    <w:p w14:paraId="49BD2A2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Забезпечення витрат на реалiзацiю заходiв, пов'язаних зi зняттям з експлуатацiї  ядерних установок. Вартiсть зняття з експлуатацiї ядерних установок включає витрати на оплату працi основних працiвникiв та витрати на матерiали, якi, як очiкується, будуть понесенi у процесi зняття з експлуатацiї енергоблокiв та СВЯП Запорiзькiй АЕС. Основою розрахункiв забезпечення є пiдходи, передбаченi Концепцiєю зняття з експлуатацiї дiючих атомних електростанцiй України, яка була розроблена за пiдтримки Європейської Комiсiї iз залученням мiжнародних експертiв.</w:t>
      </w:r>
    </w:p>
    <w:p w14:paraId="790625E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Зобов'язання зi зняття з експлуатацiї ядерних установок оцiнюється виходячи з номiнальних грошових потокiв на звiтну дату, дисконтованих за ставкою дисконту з урахуванням iнфляцiйного впливу, без урахування оподаткування.</w:t>
      </w:r>
    </w:p>
    <w:p w14:paraId="7BE8062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Вплив змiн оцiнок термiнiв або суми вiдтоку ресурсiв, необхiдних для погашення зобов'язання, або змiн ставки дисконту вiдображається у складi капiталу в дооцiнках (в iншому сукупному доходi) або в складi витрат (за вiдсутностi вiдповiдного залишку капiталу в дооцiнках) в тому перiодi, в якому сталися змiни.</w:t>
      </w:r>
    </w:p>
    <w:p w14:paraId="0F41B34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Збiльшення забезпечення на покриття витрат на зняття з експлуатацiї ядерних установок у зв'язку з плином часу включається до складу фiнансових витрат за перiод, як витрати на виплату вiдсоткiв.</w:t>
      </w:r>
    </w:p>
    <w:p w14:paraId="668891C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Якщо фiнансування частини зобов'язань на покриття витрат на зняття з експлуатацiї ядерних установок по сутi пiдтверджено будь-якої третьою стороною, наприклад, державою, величина такої компенсацiї визнається як актив. </w:t>
      </w:r>
    </w:p>
    <w:p w14:paraId="204D3BF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Вiдповiдно до законодавства України про державний бюджет Компанiя щорiчно перераховує грошовi кошти в бюджет для компенсацiї майбутнiх витрат на зняття з експлуатацiї ядерних установок, тобто фiнансування частини зобов'язань у майбутньому на покриття витрат на зняття з експлуатацiї ядерних установок пiдтверджено державою. Величина такої компенсацiї визнається як необоротний актив у виглядi коштiв, перерахованих у бюджет до фiнансового резерву зняття з експлуатацiї. Даний актив дисконтується за такою ж ставкою i графiком, як i вiдповiдна частина визнаного забезпечення  з виведення з експлуатацiї об'єкта основних засобiв, за винятком випадкiв, коли дати/перiод погашення зобов'язання i активу не збiгаються. У данiй фiнансовiй звiтностi такий актив вiдображається у складi статтi "Iншi необоротнi активи".</w:t>
      </w:r>
    </w:p>
    <w:p w14:paraId="4E03115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Забезпечення витрат на поводження з вiдпрацьованим ядерним паливом включає оцiненi витрати на зберiгання та часткову переробку вiдпрацьованого ядерного палива, зберiгання та повернення ВАВ. Забезпечення витрат на поводження з ВЯП базується на цiнах укладених контрактiв та iнших оцiнках, дисконтованих за довгостроковою реальною ставкою дисконту, що вiдображає поточнi ринковi оцiнки вартостi грошових коштiв у часi на звiтну дату.</w:t>
      </w:r>
    </w:p>
    <w:p w14:paraId="66BCBB1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Вплив змiн оцiнок термiнiв або суми вiдтоку ресурсiв, необхiдних для погашення зобов'язання, або змiн ставки дисконту визнається у доходах чи витратах у мiру їх виникнення.</w:t>
      </w:r>
    </w:p>
    <w:p w14:paraId="7162AA6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Збiльшення забезпечення витрат на поводження з ВЯП у зв'язку з плином часу включається до складу фiнансових витрат за перiод, як витрати на виплату вiдсоткiв.</w:t>
      </w:r>
    </w:p>
    <w:p w14:paraId="712F7EE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Забезпечення вiдшкодування витрат на виплату i доставку пiльгових пенсiй стосується державної пенсiйної програми з визначеними виплатами. Компанiя зобов'язана компенсувати державi суми пенсiйних виплат, якi визначенi законодавством України i здiйснюються державою працiвникам, якi працювали протягом певного часу у шкiдливих умовах, що визначаються нормативно-</w:t>
      </w:r>
      <w:r w:rsidRPr="00D243B2">
        <w:rPr>
          <w:rFonts w:ascii="Times New Roman" w:hAnsi="Times New Roman" w:cs="Times New Roman"/>
          <w:sz w:val="24"/>
          <w:szCs w:val="24"/>
        </w:rPr>
        <w:lastRenderedPageBreak/>
        <w:t>правовими актами. Цi працiвники мають право виходу на пенсiю до досягнення пенсiйного вiку, визначеного законодавством. Пенсiйнi зобов'язання погашаються за рахунок коштiв, одержаних вiд операцiйної дiяльностi. Для фiнансування цих зобов'язань не видiляються спецiальнi активи програми.</w:t>
      </w:r>
    </w:p>
    <w:p w14:paraId="4624C70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Чиста сума зобов'язання щодо державної пенсiйної програми з визначеними виплатами розраховується шляхом оцiнки суми майбутнiх виплат, зароблених працiвниками в поточному та попереднiх перiодах за наданi ними послуги. Сума цих виплат дисконтується для визначення їх приведеної вартостi. Ставка дисконту визначається з використанням рiзних джерел iнформацiї, у тому числi на основi прибутковостi на звiтну дату за державними облiгацiями, на пiдставi даних "Узагальнена iнформацiя стосовно виконання угод з купiвлi-продажу ОВДП на вторинному ринку".</w:t>
      </w:r>
    </w:p>
    <w:p w14:paraId="0BF4204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Розрахунки проводяться квалiфiкованим актуарiєм з використанням методу нарахувань прогнозованих одиниць. Актуарний прибуток та збитки, гранична величина активiв та дохiд внаслiдок переоцiнки активiв програми негайно визнаються у Звiтi про фiнансовий стан через iнший сукупний дохiд у тому перiодi, до якого вони належать. Процентнi витрати розраховуються на основi чистого зобов'язання за пенсiйним забезпеченням з використанням ставки дисконтування. Компанiя визнає зобов'язання та витрати з виплати пенсiй на найбiльш ранню з наступних дат: коли Компанiя бiльш не може анулювати пропозицiю щодо виплати цих сум i коли Компанiя визнає витрати на реструктуризацiю.</w:t>
      </w:r>
    </w:p>
    <w:p w14:paraId="2F87EBC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Вартiсть послуг минулих перiодiв визнається у Звiтi про фiнансовi результати (Звiтi про сукупний дохiд) у перiодi внесення поправок до пенсiйного плану. </w:t>
      </w:r>
    </w:p>
    <w:p w14:paraId="0C6C5DC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Окрiм того в ДП "НАЕК "Енергоатом" є пенсiйна програма, що фiнансується за рахунок Компанiї, пiд яку створюється окреме забезпечення одноразових виплат у зв'язку з виходом на пенсiю. </w:t>
      </w:r>
    </w:p>
    <w:p w14:paraId="3455544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Компанiя одноразово виплачує спiвробiтникам, якi виходять на пенсiю та мають тривалий стаж роботи в Компанiї, суми в розмiрi, що не перевищує двадцяти мiсячних окладiв, залежно вiд тривалостi стажу роботи в атомнiй енергетицi. Для фiнансування цих зобов'язань не видiляються спецiальнi активи програми.</w:t>
      </w:r>
    </w:p>
    <w:p w14:paraId="488F3D9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Чисте зобов'язання за цими виплатами розраховується iз застосуванням принципiв облiкової полiтики, якi застосовуються до розрахунку зобов'язань щодо державної пенсiйної програми з визначеними виплатами.</w:t>
      </w:r>
    </w:p>
    <w:p w14:paraId="3A3A0E1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Премiї та iншi заохочувальнi виплати визнаються зобов'язанням через створення у звiтному перiодi забезпечення наступних (майбутнiх) витрат, якщо робота, виконана працiвниками у цьому перiодi, дає їм право на отримання таких виплат у майбутньому. Для виплати в Компанiї, вiдповiдно до умов Колективного договору, винагороди за пiдсумками роботи за рiк створюється забезпечення наступних витрат на виплату винагороди за пiдсумками роботи за рiк. Винагорода виплачується пiсля пiдведення пiдсумкiв виробничо-господарської дiяльностi Компанiї за рiк. Забезпечення вiдображається в складi поточних зобов'язань.</w:t>
      </w:r>
    </w:p>
    <w:p w14:paraId="603A579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Для вiдшкодування наступних (майбутнiх) операцiйних витрат на виплату вiдпусток створюються забезпечення наступних витрат на виплати вiдпусток працiвникам. Працiвник має право на щорiчну вiдпустку за вiдпрацьований робочий рiк, який вiдлiчується з дня укладання трудового договору, вiдповiдно у пiдприємства виникають зобов'язання щодо надання щорiчної вiдпустки працiвнику. Виплати, що переносяться на майбутнi перiоди та можуть використовуватися в майбутнiх перiодах, якщо права поточного перiоду не використанi повнiстю, є накопичуванi. Зобов'язання виникає з того моменту, як працiвники починають надавати послуги, що збiльшують їхнi права на майбутнi оплати перiодiв вiдсутностi. </w:t>
      </w:r>
    </w:p>
    <w:p w14:paraId="393F75F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Забезпечення, пов'язанi з виплатами працiвникам, створюються з урахуванням єдиного внеску  на обов'язкове державне соцiальне страхування.</w:t>
      </w:r>
    </w:p>
    <w:p w14:paraId="529DD92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Компанiя визнає дохiд, коли вона задовольняє зобов'язання щодо виконання, передаючи обiцяний товар або послугу клiєнтовi. Актив передається, коли клiєнт отримує контроль над таким активом.  </w:t>
      </w:r>
    </w:p>
    <w:p w14:paraId="0CA0852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Для кожного зобов'язання щодо виконання, Компанiя визначає на момент укладення договору, чи задовольнить вона це зобов'язання щодо виконання з плином часом, чи ж вона задовольнить це </w:t>
      </w:r>
      <w:r w:rsidRPr="00D243B2">
        <w:rPr>
          <w:rFonts w:ascii="Times New Roman" w:hAnsi="Times New Roman" w:cs="Times New Roman"/>
          <w:sz w:val="24"/>
          <w:szCs w:val="24"/>
        </w:rPr>
        <w:lastRenderedPageBreak/>
        <w:t xml:space="preserve">зобов'язання щодо виконання у певний момент часу. Якщо Компанiя не задовольнить зобов'язання щодо виконання з плином часу, то це зобов'язання щодо виконання задовольняється у певний момент часу. </w:t>
      </w:r>
    </w:p>
    <w:p w14:paraId="05204CA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Контроль над активом означає здатнiсть керувати використанням активу та отримувати практично всю решту вигiд вiд нього. Контроль включає в себе спроможнiсть заборонити iншим суб'єктам господарювання керувати використанням активу та отримувати вигоди вiд нього. Вигоди вiд активу - це потенцiйнi грошовi потоки (надходження грошових коштiв або економiя грошових коштiв, якi вибувають), якi можуть бути отриманi безпосередньо чи опосередковано багатьма способами, наприклад, шляхом: </w:t>
      </w:r>
    </w:p>
    <w:p w14:paraId="4328B02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a) використання активу для виробництва товарiв або надання послуг (у тому числi державних  послуг); </w:t>
      </w:r>
    </w:p>
    <w:p w14:paraId="0AFB999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б) використання активу для пiдвищення вартостi iнших активiв; </w:t>
      </w:r>
    </w:p>
    <w:p w14:paraId="713F4D1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в) використання активу для погашення зобов'язання або зменшення витрат;  </w:t>
      </w:r>
    </w:p>
    <w:p w14:paraId="247DE13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г) продажу або обмiну активу; </w:t>
      </w:r>
    </w:p>
    <w:p w14:paraId="0C3513A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г) надання активу у заставу як забезпечення позики; </w:t>
      </w:r>
    </w:p>
    <w:p w14:paraId="6B3FDB5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д) утримання активу. </w:t>
      </w:r>
    </w:p>
    <w:p w14:paraId="0BCF55A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Визнання доходу за договорами з клiєнтами проходить за наступною моделлю iз п'яти крокiв: </w:t>
      </w:r>
    </w:p>
    <w:p w14:paraId="2C14C90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Крок 1: Iдентифiкацiя договору;</w:t>
      </w:r>
    </w:p>
    <w:p w14:paraId="347196B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Крок 2: Iдентифiкацiя зобов'язань, що пiдлягають виконанню в рамках договору;</w:t>
      </w:r>
    </w:p>
    <w:p w14:paraId="04B0D88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Крок 3: Визначення цiни операцiї;</w:t>
      </w:r>
    </w:p>
    <w:p w14:paraId="0F6EB2C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Крок 4: Розподiл цiни операцiї на зобов'язання, що пiдлягають виконанню;</w:t>
      </w:r>
    </w:p>
    <w:p w14:paraId="24CCE43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Крок 5: Визнання виручки.</w:t>
      </w:r>
    </w:p>
    <w:p w14:paraId="635CEC9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Дохiд вiд реалiзацiї електроенергiї за договорами на постачання електроенергiї Компанiя визначає як зобов'язання щодо виконання, якi задовольняються з плином часу, так як вiдбувається передача серiї вiдокремлених товарiв або послуг, якi по сутi є однаковими та передаються клiєнтовi за однiєю i тiєю самою схемою. </w:t>
      </w:r>
    </w:p>
    <w:p w14:paraId="7EED8DC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Протягом звiтного та попереднього перiоду Компанiя реалiзовувала електричну енергiю  вiдповiдно Закону України вiд 13.04.2017 № 2019-VIII "Про ринок електричної енергiї" (зi змiнами) (далi - Закон № 2019), Правил ринку, Правил ринку "на добу наперед" та внутрiшньодобовому ринку.  Компанiя реалiзує електричну енергiю на всiх сегментах ринку електричної енергiї на всiй територiї України. </w:t>
      </w:r>
    </w:p>
    <w:p w14:paraId="7A64460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Дохiд вiд реалiзацiї визнається за вирахуванням податку на додану вартiсть, акцизного податку та iнших аналогiчних обов'язкових платежiв.</w:t>
      </w:r>
    </w:p>
    <w:p w14:paraId="73E08D9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Оцiнка ступеня завершеностi операцiй з надання послуг (виконання робiт) з iншої реалiзацiї також здiйснюється методом оцiнки за результатами. </w:t>
      </w:r>
    </w:p>
    <w:p w14:paraId="08A468C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Компанiя застосовує практичний прийом, який не передбачає обов'язкового коригування обiцяної суми компенсацiї з метою урахування iстотного компонента фiнансування, якщо очiкується, що перiод мiж передачею продукцiї (робiт, послуг) клiєнтовi та часом оплати становитиме не бiльше одного року. Також Компанiя застосовує практичний прийом, за яким додатковi витрати на отримання договору з клiєнтом не капiталiзуються, якщо перiод виконання договору не перевищує одного року.</w:t>
      </w:r>
    </w:p>
    <w:p w14:paraId="265406B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Оренда активiв облiковується вiдповiдно до МСФЗ 16 "Оренда". Якщо Компанiя виступає в договорi орендарем, передбачається визнання активу у виглядi права користування за моделлю собiвартостi та зобов'язання з орендних платежiв, якi дисконтуються iз застосуванням припустимої ставки вiдсотка в орендi. Для нарахування амортизацiї активiв у виглядi права користування застосовується прямолiнiйний метод. Компоненти, що є орендною платою, облiковуються окремо вiд компонентiв, що не є орендною платою, в складi iнших необоротних активiв. Звiльнення вiд визнання оренди застосовується для короткострокової оренди та оренди малоцiнних активiв у межах суттєвостi, яка складає 150 тис. грн для базового активу оренди, коли вiн є новим. Станом 31.12.2021 в Компанiї облiковуються активи у виглядi права користування, зокрема, офiснi примiщення.</w:t>
      </w:r>
    </w:p>
    <w:p w14:paraId="00934AD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lastRenderedPageBreak/>
        <w:t xml:space="preserve">Також Компанiєю, як орендодавцем, станом на кiнець звiтного року передано в оренду основнi засоби за такими групами: будiвлi, споруди та передавальнi пристрої, машини та обладнання, транспортнi засоби,  iнструменти, прилади (меблi), iнвентар та iншi основнi засоби. </w:t>
      </w:r>
    </w:p>
    <w:p w14:paraId="2DAAED3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Договори оренди, за якими у Компанiї залишаються практично всi ризики i вигоди вiд володiння базовим активом, класифiкуються як операцiйна оренда. Класифiкацiю оренди здiйснюють на дату початку дiї оренди та можуть змiнювати у разi модифiкацiї оренди.</w:t>
      </w:r>
    </w:p>
    <w:p w14:paraId="115AA83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Компанiя визнає оренднi платежi вiд операцiйної оренди як дохiд на прямолiнiйнiй основi так як такий пiдхiд вiдображає модель отримання вигiд вiд використання базового активу. </w:t>
      </w:r>
    </w:p>
    <w:p w14:paraId="5DF4913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Державнi гранти та безоплатно отриманi активи визнаються як доходи майбутнiх перiодiв, коли iснує достатня впевненiсть у тому, що грант або актив буде отриманий  та що Компанiя виконає всi умови, пов'язанi з цим грантом. Гранти, якi компенсують витрати, понесенi Компанiєю, визнаються у прибутку на систематичнiй основi протягом тих перiодiв, в яких були визнанi вiдповiднi витрати. Безоплатно отриманi активи облiковуються за справедливою вартiстю. Вартiсть безоплатно отриманих оборотних активiв, оборотних i необоротних активiв, оприбуткованих за результатами iнвентаризацiї, визнається у прибутку одночасно з визнанням активу за справедливою вартiстю. Гранти, що компенсують вартiсть активу, придбаного Компанiєю, або вартiсть безоплатно отриманих необоротних активiв визнаються у прибутку на систематичнiй основi протягом строку корисного використання активу пропорцiйно нарахованiй амортизацiї.</w:t>
      </w:r>
    </w:p>
    <w:p w14:paraId="0A74193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Безоплатна передача майна за рiшенням органу, уповноваженого управляти державним майном, або органу мiсцевого самоврядування вiдображається у складi витрат звiтного перiоду.</w:t>
      </w:r>
    </w:p>
    <w:p w14:paraId="22F89C3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Фiнансовi доходи включають процентний дохiд з iнвестованих коштiв. Процентний дохiд визнається у мiру нарахування в прибутку з використанням методу ефективної ставки вiдсотка.</w:t>
      </w:r>
    </w:p>
    <w:p w14:paraId="368EA5A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Фiнансовi витрати включають витрати на виплату вiдсоткiв за позиковими коштами, за орендованими активами i вивiльнення дисконту за забезпеченнями. Витрати на позики, якi не мають безпосереднього вiдношення до придбання, будiвництва або виробництва квалiфiкованого активу, вiдповiдного певним критерiям, визнаються у витратах з використанням методу ефективної ставки вiдсотка. </w:t>
      </w:r>
    </w:p>
    <w:p w14:paraId="1975DB2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Позиковi кошти. Позиковi кошти спочатку визнаються за справедливою вартiстю, за вирахуванням витрат, понесених на проведення операцiї, а в подальшому облiковуються за амортизованою вартiстю iз використанням методу ефективної ставки вiдсотка.</w:t>
      </w:r>
    </w:p>
    <w:p w14:paraId="5966093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Капiталiзацiя витрат за позиковими коштами. Загальнi та специфiчнi витрати за позиковими коштами, якi прямо вiдносяться до придбання, будiвництва або виробництва активiв, пiдготовка яких до використання за призначенням або продажу обов'язково потребує тривалого часу (квалiфiкацiйнi активи), капiталiзуються у складi вартостi цих активiв, якщо датою початку капiталiзацiї є 1 сiчня 2009 року або подальша дата. </w:t>
      </w:r>
    </w:p>
    <w:p w14:paraId="3A7C61D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Дата початку капiталiзацiї настає, коли (а) Компанiя несе витрати, пов'язанi з квалiфiкацiйним активом; (б) вона несе витрати за позиковими коштами; та (в) вона вдається до дiй, необхiдних для пiдготовки активу до використання за призначенням або продажу.</w:t>
      </w:r>
    </w:p>
    <w:p w14:paraId="50C24D4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Капiталiзацiя витрат за позиковими коштами здiйснюється до дати, до якої актив стає практично готовим до його використання чи продажу. </w:t>
      </w:r>
    </w:p>
    <w:p w14:paraId="491C2E6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Компанiя капiталiзує витрати за позиковими коштами, яких можна було б уникнути, якби не здiйснювались капiтальнi витрати на квалiфiкацiйний актив. </w:t>
      </w:r>
    </w:p>
    <w:p w14:paraId="592E194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Капiталiзацiї пiдлягають витрати за:</w:t>
      </w:r>
    </w:p>
    <w:p w14:paraId="588CF1D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w:t>
      </w:r>
      <w:r w:rsidRPr="00D243B2">
        <w:rPr>
          <w:rFonts w:ascii="Times New Roman" w:hAnsi="Times New Roman" w:cs="Times New Roman"/>
          <w:sz w:val="24"/>
          <w:szCs w:val="24"/>
        </w:rPr>
        <w:tab/>
        <w:t>запозиченнями, якi безпосередньо пов'язанi зi створенням квалiфiкованого активу (на щомiсячнiй основi);</w:t>
      </w:r>
    </w:p>
    <w:p w14:paraId="32279E2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w:t>
      </w:r>
      <w:r w:rsidRPr="00D243B2">
        <w:rPr>
          <w:rFonts w:ascii="Times New Roman" w:hAnsi="Times New Roman" w:cs="Times New Roman"/>
          <w:sz w:val="24"/>
          <w:szCs w:val="24"/>
        </w:rPr>
        <w:tab/>
        <w:t>запозиченнями, що безпосередньо не пов'язанi зi створенням квалiфiкованого активу (щоквартально).</w:t>
      </w:r>
    </w:p>
    <w:p w14:paraId="34EB031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Фiнансовi витрати за запозиченнями, якi не пов'язанi зi створенням квалiфiкованого активу капiталiзацiї не пiдлягають. </w:t>
      </w:r>
    </w:p>
    <w:p w14:paraId="36E2DA7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Окрiм власне нарахованих вiдсоткiв за позиками, капiталiзацiї також пiдлягають витрати за </w:t>
      </w:r>
      <w:r w:rsidRPr="00D243B2">
        <w:rPr>
          <w:rFonts w:ascii="Times New Roman" w:hAnsi="Times New Roman" w:cs="Times New Roman"/>
          <w:sz w:val="24"/>
          <w:szCs w:val="24"/>
        </w:rPr>
        <w:lastRenderedPageBreak/>
        <w:t>надання державних гарантiй та витрати на сплаченi одноразовi комiсiї (щомiсячне списання витрат вiд амортизацiї дисконту).</w:t>
      </w:r>
    </w:p>
    <w:p w14:paraId="37E478F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Компанiєю залучаються позики у iноземнiй валютi, але курсовi рiзницi не розглядаються як складова частина фiнансових витрат на позиковi кошти з метою капiталiзацiї. </w:t>
      </w:r>
    </w:p>
    <w:p w14:paraId="5300DB1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Капiталiзованi витрати за позиковими коштами розраховуються за середньою вартiстю залученого фiнансування Компанiї (середньозваженi процентнi витрати вiдносяться до витрат, пов'язаних iз квалiфiкацiйним активом), крiм випадкiв, якщо позиковi кошти були залученi з конкретною метою отримання квалiфiкацiйного активу. В такому випадку здiйснюється капiталiзацiя фактично понесених витрат за позиковими коштами за вирахуванням iнвестицiйного доходу вiд тимчасового вкладення цих позикових коштiв.</w:t>
      </w:r>
    </w:p>
    <w:p w14:paraId="62E0FE6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Прибутки i збитки на нетто-основi вiдображаються за такими операцiями:</w:t>
      </w:r>
    </w:p>
    <w:p w14:paraId="6C8BBBF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w:t>
      </w:r>
      <w:r w:rsidRPr="00D243B2">
        <w:rPr>
          <w:rFonts w:ascii="Times New Roman" w:hAnsi="Times New Roman" w:cs="Times New Roman"/>
          <w:sz w:val="24"/>
          <w:szCs w:val="24"/>
        </w:rPr>
        <w:tab/>
        <w:t>купiвля-продаж валюти;</w:t>
      </w:r>
    </w:p>
    <w:p w14:paraId="47B6955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w:t>
      </w:r>
      <w:r w:rsidRPr="00D243B2">
        <w:rPr>
          <w:rFonts w:ascii="Times New Roman" w:hAnsi="Times New Roman" w:cs="Times New Roman"/>
          <w:sz w:val="24"/>
          <w:szCs w:val="24"/>
        </w:rPr>
        <w:tab/>
        <w:t>курсовi рiзницi;</w:t>
      </w:r>
    </w:p>
    <w:p w14:paraId="428C4E2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w:t>
      </w:r>
      <w:r w:rsidRPr="00D243B2">
        <w:rPr>
          <w:rFonts w:ascii="Times New Roman" w:hAnsi="Times New Roman" w:cs="Times New Roman"/>
          <w:sz w:val="24"/>
          <w:szCs w:val="24"/>
        </w:rPr>
        <w:tab/>
        <w:t>первiсне визнання та доходи/витрати вiд змiни вартостi активiв, якi облiковуються за справедливою вартiстю;</w:t>
      </w:r>
    </w:p>
    <w:p w14:paraId="1B9FDBD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w:t>
      </w:r>
      <w:r w:rsidRPr="00D243B2">
        <w:rPr>
          <w:rFonts w:ascii="Times New Roman" w:hAnsi="Times New Roman" w:cs="Times New Roman"/>
          <w:sz w:val="24"/>
          <w:szCs w:val="24"/>
        </w:rPr>
        <w:tab/>
        <w:t>iнша реалiзацiя непоточних активiв, утримуваних для продажу, ТМЦ, робiт, послуг, оренда;</w:t>
      </w:r>
    </w:p>
    <w:p w14:paraId="5EC138C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w:t>
      </w:r>
      <w:r w:rsidRPr="00D243B2">
        <w:rPr>
          <w:rFonts w:ascii="Times New Roman" w:hAnsi="Times New Roman" w:cs="Times New Roman"/>
          <w:sz w:val="24"/>
          <w:szCs w:val="24"/>
        </w:rPr>
        <w:tab/>
        <w:t>втрати вiд знецiнення, зменшення корисностi/дохiд вiд вiдновлення вартостi ранiше знецiнених активiв;</w:t>
      </w:r>
    </w:p>
    <w:p w14:paraId="35ACA95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w:t>
      </w:r>
      <w:r w:rsidRPr="00D243B2">
        <w:rPr>
          <w:rFonts w:ascii="Times New Roman" w:hAnsi="Times New Roman" w:cs="Times New Roman"/>
          <w:sz w:val="24"/>
          <w:szCs w:val="24"/>
        </w:rPr>
        <w:tab/>
        <w:t>штрафи, пенi, неустойки нарахованi та отриманi;</w:t>
      </w:r>
    </w:p>
    <w:p w14:paraId="3BE9A0D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w:t>
      </w:r>
      <w:r w:rsidRPr="00D243B2">
        <w:rPr>
          <w:rFonts w:ascii="Times New Roman" w:hAnsi="Times New Roman" w:cs="Times New Roman"/>
          <w:sz w:val="24"/>
          <w:szCs w:val="24"/>
        </w:rPr>
        <w:tab/>
        <w:t>збiльшення/зменшення резерву очiкуваних кредитних збиткiв;</w:t>
      </w:r>
    </w:p>
    <w:p w14:paraId="0CCCF67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w:t>
      </w:r>
      <w:r w:rsidRPr="00D243B2">
        <w:rPr>
          <w:rFonts w:ascii="Times New Roman" w:hAnsi="Times New Roman" w:cs="Times New Roman"/>
          <w:sz w:val="24"/>
          <w:szCs w:val="24"/>
        </w:rPr>
        <w:tab/>
        <w:t>поточнi державнi гранти та пов'язанi з умовами їх отримання витрати;</w:t>
      </w:r>
    </w:p>
    <w:p w14:paraId="2E18AF5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w:t>
      </w:r>
      <w:r w:rsidRPr="00D243B2">
        <w:rPr>
          <w:rFonts w:ascii="Times New Roman" w:hAnsi="Times New Roman" w:cs="Times New Roman"/>
          <w:sz w:val="24"/>
          <w:szCs w:val="24"/>
        </w:rPr>
        <w:tab/>
        <w:t xml:space="preserve">змiни в оцiнцi забезпечення витрат на поводження з ВЯП та ЗЕ; </w:t>
      </w:r>
    </w:p>
    <w:p w14:paraId="040C651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w:t>
      </w:r>
      <w:r w:rsidRPr="00D243B2">
        <w:rPr>
          <w:rFonts w:ascii="Times New Roman" w:hAnsi="Times New Roman" w:cs="Times New Roman"/>
          <w:sz w:val="24"/>
          <w:szCs w:val="24"/>
        </w:rPr>
        <w:tab/>
        <w:t>витрати на вiдсотки за забезпеченням ЗЕ та вiдсотковий дохiд вiд активу ЗЕ;</w:t>
      </w:r>
    </w:p>
    <w:p w14:paraId="6A8F092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w:t>
      </w:r>
      <w:r w:rsidRPr="00D243B2">
        <w:rPr>
          <w:rFonts w:ascii="Times New Roman" w:hAnsi="Times New Roman" w:cs="Times New Roman"/>
          <w:sz w:val="24"/>
          <w:szCs w:val="24"/>
        </w:rPr>
        <w:tab/>
        <w:t>дооцiнка в межах попередньої уцiнки/уцiнка необоротних активiв;</w:t>
      </w:r>
    </w:p>
    <w:p w14:paraId="0C60242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w:t>
      </w:r>
      <w:r w:rsidRPr="00D243B2">
        <w:rPr>
          <w:rFonts w:ascii="Times New Roman" w:hAnsi="Times New Roman" w:cs="Times New Roman"/>
          <w:sz w:val="24"/>
          <w:szCs w:val="24"/>
        </w:rPr>
        <w:tab/>
        <w:t>списання необоротних активiв, замiна окремих складових (компонентiв) основних засобiв.</w:t>
      </w:r>
    </w:p>
    <w:p w14:paraId="5F5771A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Обов'язкове вiдрахування частини прибутку до державного бюджету вiдповiдно до нормативних документiв вiдображається як зменшення накопиченого нерозподiленого прибутку або збiльшення непокритого збитку в тому перiодi, до якого вiдноситься прибуток.</w:t>
      </w:r>
    </w:p>
    <w:p w14:paraId="38AF5E0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 Податок на прибуток складається з поточного та вiдстроченого податкiв. Поточний податок та вiдстрочений податок визнаються у доходах чи витратах, за винятком випадкiв, коли вони вiдносяться до угоди з об'єднання бiзнесу або до статей, визнаних безпосередньо у власному капiталi або в iншому сукупному доходi.</w:t>
      </w:r>
    </w:p>
    <w:p w14:paraId="3AB6BD8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Поточний податок на прибуток це податок до сплати чи вiдшкодування, розрахований на основi оподатковуваного прибутку чи збитку за рiк з використанням ставок оподаткування, що дiють або превалюють на звiтну дату, та будь-яких коригувань податку, що пiдлягає сплатi за попереднi перiоди.</w:t>
      </w:r>
    </w:p>
    <w:p w14:paraId="0F92E55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Вiдстрочений податок визнається за тимчасовими рiзницями мiж балансовими сумами активiв та зобов'язань, якi використовуються для цiлей фiнансової звiтностi, та сумами, якi використовуються для цiлей оподаткування, та оцiнюється виходячи з податкових ставок, якi, як очiкується, будуть застосовуватися до тимчасових рiзниць у момент їх сторнування, вiдповiдно до норм законодавства, якi дiють або є практично введеними у дiю на звiтну дату.</w:t>
      </w:r>
    </w:p>
    <w:p w14:paraId="11747AD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Вiдстрочений податковий актив визнається за тимчасовими рiзницями, якщо iснує ймовiрнiсть отримання у майбутньому оподатковуваного прибутку, за рахунок якого можуть бути використанi цi тимчасовi рiзницi. Сума вiдстрочених податкових активiв аналiзується на кожну звiтну дату та зменшується, якщо реалiзацiя вiдповiдних податкових вигiд бiльш не є вiрогiдною.</w:t>
      </w:r>
    </w:p>
    <w:p w14:paraId="3C99743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Звiт про рух грошових коштiв складається за прямим методом. Сплаченi проценти та iншi фiнансовi витрати, пов'язанi iз запозиченнями, розподiляються мiж iнвестицiйною та фiнансовою дiяльнiстю пропорцiйно фактично понесеним витратам, якi капiталiзованi або включенi до поточних витрат вiдповiдно. Сплата податку на прибуток вiдображається в русi коштiв вiд операцiйної дiяльностi, сплачена частина чистого прибутку державних пiдприємств, що </w:t>
      </w:r>
      <w:r w:rsidRPr="00D243B2">
        <w:rPr>
          <w:rFonts w:ascii="Times New Roman" w:hAnsi="Times New Roman" w:cs="Times New Roman"/>
          <w:sz w:val="24"/>
          <w:szCs w:val="24"/>
        </w:rPr>
        <w:lastRenderedPageBreak/>
        <w:t>перераховується до бюджету, - як сплаченi дивiденди в русi коштiв у результатi фiнансової дiяльностi.</w:t>
      </w:r>
    </w:p>
    <w:p w14:paraId="660BD08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Змiни в облiковiй полiтицi</w:t>
      </w:r>
    </w:p>
    <w:p w14:paraId="6E4B722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Протягом 2021 року до облiкової полiтики змiни не вносились. </w:t>
      </w:r>
    </w:p>
    <w:p w14:paraId="5F673B5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4.</w:t>
      </w:r>
      <w:r w:rsidRPr="00D243B2">
        <w:rPr>
          <w:rFonts w:ascii="Times New Roman" w:hAnsi="Times New Roman" w:cs="Times New Roman"/>
          <w:sz w:val="24"/>
          <w:szCs w:val="24"/>
        </w:rPr>
        <w:tab/>
        <w:t>Новi та переглянутi стандарти та iнтерпретацiї</w:t>
      </w:r>
    </w:p>
    <w:p w14:paraId="165BD46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4.1</w:t>
      </w:r>
      <w:r w:rsidRPr="00D243B2">
        <w:rPr>
          <w:rFonts w:ascii="Times New Roman" w:hAnsi="Times New Roman" w:cs="Times New Roman"/>
          <w:sz w:val="24"/>
          <w:szCs w:val="24"/>
        </w:rPr>
        <w:tab/>
        <w:t>Новi та переглянутi стандарти та iнтерпретацiї, що повиннi застосовуватись Компанiєю</w:t>
      </w:r>
    </w:p>
    <w:p w14:paraId="5BF0CA9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Компанiя прийняла до застосування такi новi i переглянутi стандарти i тлумачення, а також поправки до них, для облiкових перiодiв, якi починають дiяти на або пiсля 1 сiчня 2021 року.</w:t>
      </w:r>
    </w:p>
    <w:p w14:paraId="3F99B64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Наступнi змiненi стандарти набули чинностi у 2021 роцi, але не мали суттєвого впливу на Компанiю: </w:t>
      </w:r>
    </w:p>
    <w:p w14:paraId="06F2F2C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w:t>
      </w:r>
      <w:r w:rsidRPr="00D243B2">
        <w:rPr>
          <w:rFonts w:ascii="Times New Roman" w:hAnsi="Times New Roman" w:cs="Times New Roman"/>
          <w:sz w:val="24"/>
          <w:szCs w:val="24"/>
        </w:rPr>
        <w:tab/>
        <w:t xml:space="preserve">Реформа базової процентної ставки (IBOR) - змiни МСФЗ 9, МСБО 39, МСФЗ 7, МСФЗ 4 та МСФЗ 16 - Етап 2 (опублiкованi 27 серпня 2020 року i вступають у силу для рiчних перiодiв, якi починаються з 1 сiчня 2021 року або пiсля цiєї дати). </w:t>
      </w:r>
    </w:p>
    <w:p w14:paraId="3158711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w:t>
      </w:r>
      <w:r w:rsidRPr="00D243B2">
        <w:rPr>
          <w:rFonts w:ascii="Times New Roman" w:hAnsi="Times New Roman" w:cs="Times New Roman"/>
          <w:sz w:val="24"/>
          <w:szCs w:val="24"/>
        </w:rPr>
        <w:tab/>
        <w:t>Змiни до МСФЗ (IFRS) 16 "Оренда" - Поступки з оренди, пов'язанi з COVID-19 (опублiкованi 31 березня 2021 року i вступають у силу для рiчних перiодiв, якi починаються з 1 квiтня 2021 року або пiсля цiєї дати).</w:t>
      </w:r>
    </w:p>
    <w:p w14:paraId="28F867E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4.2</w:t>
      </w:r>
      <w:r w:rsidRPr="00D243B2">
        <w:rPr>
          <w:rFonts w:ascii="Times New Roman" w:hAnsi="Times New Roman" w:cs="Times New Roman"/>
          <w:sz w:val="24"/>
          <w:szCs w:val="24"/>
        </w:rPr>
        <w:tab/>
        <w:t xml:space="preserve">     МСФЗ та iнтерпретацiї, що не набули чинностi</w:t>
      </w:r>
    </w:p>
    <w:p w14:paraId="5CB7319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Були опублiкованi окремi новi стандарти та iнтерпретацiї, що будуть обов'язковими для застосування Компанiєю у рiчних перiодах, починаючи з 1 сiчня 2022 року та пiзнiших перiодах. Компанiя не застосовувала цi стандарти та iнтерпретацiї до початку їх обов'язкового застосування. </w:t>
      </w:r>
    </w:p>
    <w:p w14:paraId="7AF5F61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Стандарти, якi були схваленi:</w:t>
      </w:r>
    </w:p>
    <w:p w14:paraId="48EEF62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w:t>
      </w:r>
      <w:r w:rsidRPr="00D243B2">
        <w:rPr>
          <w:rFonts w:ascii="Times New Roman" w:hAnsi="Times New Roman" w:cs="Times New Roman"/>
          <w:sz w:val="24"/>
          <w:szCs w:val="24"/>
        </w:rPr>
        <w:tab/>
        <w:t>Змiни до МСФЗ (IFRS) 3 "Об'єднання бiзнесу", МСБО (IAS) 16 "Основнi засоби" та МСБО (IAS) 37 "Резерви, умовнi зобов'язання та умовнi активи" i Щорiчнi удосконалення МСФЗ 2018-2020 рокiв (опублiкованi 14 травня 2020 року i вступають у силу для рiчних перiодiв, якi починаються з 1 сiчня 2022 року або пiсля цiєї дати);</w:t>
      </w:r>
    </w:p>
    <w:p w14:paraId="1266CEC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w:t>
      </w:r>
      <w:r w:rsidRPr="00D243B2">
        <w:rPr>
          <w:rFonts w:ascii="Times New Roman" w:hAnsi="Times New Roman" w:cs="Times New Roman"/>
          <w:sz w:val="24"/>
          <w:szCs w:val="24"/>
        </w:rPr>
        <w:tab/>
        <w:t>МСФЗ (IFRS) 17 Договори страхування" (опублiкованi 18 травня 2017 року зi змiнами опублiкованими 25 червня 202 року i вступають у силу для рiчних перiодiв, якi починаються з 1 сiчня 2023 року або пiсля цiєї дати);</w:t>
      </w:r>
    </w:p>
    <w:p w14:paraId="0D17652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w:t>
      </w:r>
      <w:r w:rsidRPr="00D243B2">
        <w:rPr>
          <w:rFonts w:ascii="Times New Roman" w:hAnsi="Times New Roman" w:cs="Times New Roman"/>
          <w:sz w:val="24"/>
          <w:szCs w:val="24"/>
        </w:rPr>
        <w:tab/>
        <w:t>Змiни до МСБО (IAS) 1 "Подання фiнансової звiтностi", до Практичних рекомендацiй № 2 з МСФЗ "Формування суджень щодо суттєвостi" (опублiкованi 12 лютого 2021 року i вступають у силу для рiчних перiодiв, якi починаються з 1 сiчня 2023 року або пiсля цiєї дати);</w:t>
      </w:r>
    </w:p>
    <w:p w14:paraId="558FB61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w:t>
      </w:r>
      <w:r w:rsidRPr="00D243B2">
        <w:rPr>
          <w:rFonts w:ascii="Times New Roman" w:hAnsi="Times New Roman" w:cs="Times New Roman"/>
          <w:sz w:val="24"/>
          <w:szCs w:val="24"/>
        </w:rPr>
        <w:tab/>
        <w:t>Змiни до МСБО (IAS) 8 "Облiковi полiтики, змiни у бухгалтерських оцiнках та помилки" - Визначення облiкових оцiнок (опублiкованi 12 лютого 2021 року i вступають у силу для рiчних перiодiв, якi починаються з 1 сiчня 2023 року або пiсля цiєї дати);</w:t>
      </w:r>
    </w:p>
    <w:p w14:paraId="0548BFE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Стандарти, якi поки не були схваленi:</w:t>
      </w:r>
    </w:p>
    <w:p w14:paraId="52F617C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w:t>
      </w:r>
      <w:r w:rsidRPr="00D243B2">
        <w:rPr>
          <w:rFonts w:ascii="Times New Roman" w:hAnsi="Times New Roman" w:cs="Times New Roman"/>
          <w:sz w:val="24"/>
          <w:szCs w:val="24"/>
        </w:rPr>
        <w:tab/>
        <w:t>Змiни до МСБО (IAS) 1 "Подання фiнансової звiтностi" - Класифiкацiя зобов'язань як короткостроковi та довгостроковi (опублiкованi 23 сiчня 2020 року та 15 липня 2020 року i вступають у силу для рiчних перiодiв, якi починаються з 1 сiчня 2023 року або пiсля цiєї дати);</w:t>
      </w:r>
    </w:p>
    <w:p w14:paraId="45FBA6A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w:t>
      </w:r>
      <w:r w:rsidRPr="00D243B2">
        <w:rPr>
          <w:rFonts w:ascii="Times New Roman" w:hAnsi="Times New Roman" w:cs="Times New Roman"/>
          <w:sz w:val="24"/>
          <w:szCs w:val="24"/>
        </w:rPr>
        <w:tab/>
        <w:t>Поправки до МСБО 12 "Податки на прибуток: вiдстрочений податок, пов'язаний з активом та зобов'язанням, що виникають в результатi однiєї операцiї (опублiкованi 7 травня 2021 року i вступають у силу для рiчних перiодiв, якi починаються з 1 сiчня 2023 року або пiсля цiєї дати);</w:t>
      </w:r>
    </w:p>
    <w:p w14:paraId="623541B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w:t>
      </w:r>
      <w:r w:rsidRPr="00D243B2">
        <w:rPr>
          <w:rFonts w:ascii="Times New Roman" w:hAnsi="Times New Roman" w:cs="Times New Roman"/>
          <w:sz w:val="24"/>
          <w:szCs w:val="24"/>
        </w:rPr>
        <w:tab/>
        <w:t>Змiни до МСФЗ 17 Договори страхування: Початкове застосування МСФЗ 17 та МСФЗ 9 - Порiвняльна iнформацiя (опублiкованi 9 грудня 2021 р. i вступають у силу для рiчних перiодiв, якi починаються з 1 сiчня 2023 року або пiсля цiєї дати).</w:t>
      </w:r>
    </w:p>
    <w:p w14:paraId="3025E1C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Якщо iнше не зазначено вище, не очiкується суттєвого впливу цих нових стандартiв та iнтерпретацiй на фiнансову звiтнiсть Компанiї. </w:t>
      </w:r>
    </w:p>
    <w:p w14:paraId="3853EEF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5.</w:t>
      </w:r>
      <w:r w:rsidRPr="00D243B2">
        <w:rPr>
          <w:rFonts w:ascii="Times New Roman" w:hAnsi="Times New Roman" w:cs="Times New Roman"/>
          <w:sz w:val="24"/>
          <w:szCs w:val="24"/>
        </w:rPr>
        <w:tab/>
        <w:t>Виправлення помилок i змiни у фiнансовiй звiтностi</w:t>
      </w:r>
    </w:p>
    <w:p w14:paraId="0702E80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Будь-яких помилок попереднiх перiодiв, а саме: пропускiв або викривлень у фiнансовiй звiтностi за один або кiлька попереднiх перiодiв, якi виникають через невикористання або зловживання достовiрною iнформацiєю, яка була наявна, коли фiнансову звiтнiсть за тi перiоди затвердили до </w:t>
      </w:r>
      <w:r w:rsidRPr="00D243B2">
        <w:rPr>
          <w:rFonts w:ascii="Times New Roman" w:hAnsi="Times New Roman" w:cs="Times New Roman"/>
          <w:sz w:val="24"/>
          <w:szCs w:val="24"/>
        </w:rPr>
        <w:lastRenderedPageBreak/>
        <w:t>випуску; за обгрунтованим очiкуванням, могла бути отриманою та врахованою при складаннi та поданнi цiєї фiнансової звiтностi, не було виявлено.</w:t>
      </w:r>
    </w:p>
    <w:p w14:paraId="158CF34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Також за попереднi звiтнi перiоди не було виявлено та, вiдповiдно, виправлено в цiй звiтностi помилок, якi були помилками у математичних пiдрахунках, у застосуваннi облiкової полiтики, помилками, допущеними внаслiдок недогляду або неправильної iнтерпретацiї фактiв, а також унаслiдок шахрайства.</w:t>
      </w:r>
    </w:p>
    <w:p w14:paraId="5B5E6367"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p w14:paraId="4F185A7B"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p w14:paraId="7454086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sz w:val="24"/>
          <w:szCs w:val="24"/>
        </w:rPr>
      </w:pPr>
      <w:r w:rsidRPr="00D243B2">
        <w:rPr>
          <w:rFonts w:ascii="Times New Roman" w:hAnsi="Times New Roman" w:cs="Times New Roman"/>
          <w:b/>
          <w:bCs/>
          <w:sz w:val="24"/>
          <w:szCs w:val="24"/>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 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 </w:t>
      </w:r>
    </w:p>
    <w:p w14:paraId="56D2806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 ДП "НАЕК "Енергоатом" є одним з найбiльших пiдприємств електроенергетичної галузi країни, стратегiчним промисловим пiдприємством держави.</w:t>
      </w:r>
    </w:p>
    <w:p w14:paraId="6495B3E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Компанiя здiйснює господарську дiяльнiсть та дiяльнiсть у сферi використання ядерної енергiї на пiдставi дозволiв та лiцензiй, отриманих у встановленому порядку в державних регулюючих</w:t>
      </w:r>
    </w:p>
    <w:p w14:paraId="5E24A59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та контролюючих органах (зокрема з ядерного регулювання), в рамках своїх повноважень, встановлених чинним законодавством України, нормами та правилами з ядерної безпеки,</w:t>
      </w:r>
    </w:p>
    <w:p w14:paraId="3EF1CD4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установчими документами ДП "НАЕК "Енергоатом", внутрiшнiми Положеннями та iншими нормативними документами, а також умовами зазначених дозволiв та лiцензiй.</w:t>
      </w:r>
    </w:p>
    <w:p w14:paraId="5D5BF4F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Основна мета дiяльностi ДП "НАЕК "Енергоатом" - це безпечне та ефективне виробництво електричної енергiї, пiдтримка обладнання та споруд в станi експлуатацiйної працездатностi i</w:t>
      </w:r>
    </w:p>
    <w:p w14:paraId="2BD1134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готовностi, забезпечення максимальної надiйностi виробництва i економiчностi (регламентованої технiко-енергетичними характеристиками обладнання), забезпечення</w:t>
      </w:r>
    </w:p>
    <w:p w14:paraId="0EDD4E1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ефективного паливовикористання з застосуванням енергозберiгаючих технологiй.</w:t>
      </w:r>
    </w:p>
    <w:p w14:paraId="5B09337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Предметом виробничої та господарської дiяльностi Компанiї є виробництво електричної та теплової енергiї на пiдставi вiдповiдних лiцензiй та укладених договорiв.</w:t>
      </w:r>
    </w:p>
    <w:p w14:paraId="0B07A8F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Крiм цього, ДП "НАЕК "Енергоатом" здiйснює iншi види дiяльностi, якi не забороненi чинним законодавством України та якi не перешкоджають досягненню основної мети дiяльностi Компанiї.</w:t>
      </w:r>
    </w:p>
    <w:p w14:paraId="3FEA75B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Мiнiстерство енергетики України переглядало та затверджувало прогнознi баланси електроенергiї ОЕС України на 2021 рiк тричi: 04.11.2020, 26.04.2021 та 24.09.2021.</w:t>
      </w:r>
    </w:p>
    <w:p w14:paraId="20B36AE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При цьому загальний обсяг виробництва електроенергiї в ОЕС України всiма видами генерацiї збiльшено з 151 023 млн кВт*год у балансi вiд 04.11.2020 до 156 975 млн кВт*год у балансi вiд 24.09.2021. В тому числi прогнозний обсяг виробництва електроенергiї АЕС збiльшено з 75 233 млн кВт*год у балансi вiд 04.11.2020 до 84 520 млн кВт*год у балансi вiд 24.09.2021. Фактично АЕС у 2021 роцi вироблено 86 206 млн кВт год, або 102% вiд балансу 24.09.2021. </w:t>
      </w:r>
    </w:p>
    <w:p w14:paraId="1E186C2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За 2021 рiк АЕС вiдпущено 81 016 млн кВт год електроенергiї. Коефiцiєнт використання встановленої потужностi АЕС у 2021 роцi склав 71,1%, що на 8,4% бiльше нiж у 2020 роцi (62,7%).</w:t>
      </w:r>
    </w:p>
    <w:p w14:paraId="29F98D9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lastRenderedPageBreak/>
        <w:t>За 2021 рiк ДП "НАЕК "Енергоатом" отримано чистий дохiд вiд реалiзацiї основної продукцiї в обсязi 83 118,2 млн грн, що на 2 784,1 млн грн бiльше планового показника на 2021 рiк, або на 3,5%  за рахунок:</w:t>
      </w:r>
    </w:p>
    <w:p w14:paraId="65B91AD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w:t>
      </w:r>
      <w:r w:rsidRPr="00D243B2">
        <w:rPr>
          <w:rFonts w:ascii="Times New Roman" w:hAnsi="Times New Roman" w:cs="Times New Roman"/>
          <w:sz w:val="24"/>
          <w:szCs w:val="24"/>
        </w:rPr>
        <w:tab/>
        <w:t>обсягу основної продукцiї, а саме електроенергiї, що виробляється АЕС - 82 139,4 млн грн, що на 2 586,5 млн грн бiльше планового показника на 2021 рiк, або на 3,3%, що пояснюється наступними чинниками:</w:t>
      </w:r>
    </w:p>
    <w:p w14:paraId="09478D2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w:t>
      </w:r>
      <w:r w:rsidRPr="00D243B2">
        <w:rPr>
          <w:rFonts w:ascii="Times New Roman" w:hAnsi="Times New Roman" w:cs="Times New Roman"/>
          <w:sz w:val="24"/>
          <w:szCs w:val="24"/>
        </w:rPr>
        <w:tab/>
        <w:t xml:space="preserve">збiльшення вiдпуску електроенергiї АЕС на 898 млн кВт*год (план - 79 794 млн кВт*год; факт - 80 692 млн кВт*год), через збiльшення попиту на електроенергiю у звiтному перiодi; </w:t>
      </w:r>
    </w:p>
    <w:p w14:paraId="18FF3CA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w:t>
      </w:r>
      <w:r w:rsidRPr="00D243B2">
        <w:rPr>
          <w:rFonts w:ascii="Times New Roman" w:hAnsi="Times New Roman" w:cs="Times New Roman"/>
          <w:sz w:val="24"/>
          <w:szCs w:val="24"/>
        </w:rPr>
        <w:tab/>
        <w:t xml:space="preserve">збiльшення цiни на продаж електроенергiї АЕС на 2,1 коп/кВт*год (план - 99,7 коп/кВт*год; факт - 101,79 коп/кВт*год), через збiльшення попиту та як наслiдок цiни на реалiзовану електроенергiю. </w:t>
      </w:r>
    </w:p>
    <w:p w14:paraId="12C7B07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w:t>
      </w:r>
      <w:r w:rsidRPr="00D243B2">
        <w:rPr>
          <w:rFonts w:ascii="Times New Roman" w:hAnsi="Times New Roman" w:cs="Times New Roman"/>
          <w:sz w:val="24"/>
          <w:szCs w:val="24"/>
        </w:rPr>
        <w:tab/>
        <w:t>обсягу основної продукцiї, а саме електроенергiї, що виробляється Ташлицькою ГАЕС i Олександрiвською ГЕС - 543,5 млн грн, що на 181,9 млн грн бiльше планового показника на 2021 рiк, або у 1,5 разiв;</w:t>
      </w:r>
    </w:p>
    <w:p w14:paraId="11C8684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w:t>
      </w:r>
      <w:r w:rsidRPr="00D243B2">
        <w:rPr>
          <w:rFonts w:ascii="Times New Roman" w:hAnsi="Times New Roman" w:cs="Times New Roman"/>
          <w:sz w:val="24"/>
          <w:szCs w:val="24"/>
        </w:rPr>
        <w:tab/>
        <w:t>обсягу теплоенергiї  (виробництво) - 102,4 млн грн, що на 17,7 млн грн менше планового показника на 2021 рiк, або на 14,7%;</w:t>
      </w:r>
    </w:p>
    <w:p w14:paraId="5054DFA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w:t>
      </w:r>
      <w:r w:rsidRPr="00D243B2">
        <w:rPr>
          <w:rFonts w:ascii="Times New Roman" w:hAnsi="Times New Roman" w:cs="Times New Roman"/>
          <w:sz w:val="24"/>
          <w:szCs w:val="24"/>
        </w:rPr>
        <w:tab/>
        <w:t>обсягу теплоенергiї (транспортування) - 34,2 млн грн, що на 1,6 млн грн бiльше планового показника на 2021 рiк, або на 4,9%;</w:t>
      </w:r>
    </w:p>
    <w:p w14:paraId="6314F98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w:t>
      </w:r>
      <w:r w:rsidRPr="00D243B2">
        <w:rPr>
          <w:rFonts w:ascii="Times New Roman" w:hAnsi="Times New Roman" w:cs="Times New Roman"/>
          <w:sz w:val="24"/>
          <w:szCs w:val="24"/>
        </w:rPr>
        <w:tab/>
        <w:t xml:space="preserve"> обсягу теплоенергiї (постачання) - 1,2 млн грн, що на 0,03 млн грн бiльше планового показника на 2021 рiк, або на 2,9%;</w:t>
      </w:r>
    </w:p>
    <w:p w14:paraId="36B5DDE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w:t>
      </w:r>
      <w:r w:rsidRPr="00D243B2">
        <w:rPr>
          <w:rFonts w:ascii="Times New Roman" w:hAnsi="Times New Roman" w:cs="Times New Roman"/>
          <w:sz w:val="24"/>
          <w:szCs w:val="24"/>
        </w:rPr>
        <w:tab/>
        <w:t>обсягу централiзованого водопостачання - 50,6 млн грн, що менше планового показника на 23,4 млн грн, через зменшення обсягу споживання води на 1 714 тис м3 ;</w:t>
      </w:r>
    </w:p>
    <w:p w14:paraId="7A0DC3C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w:t>
      </w:r>
      <w:r w:rsidRPr="00D243B2">
        <w:rPr>
          <w:rFonts w:ascii="Times New Roman" w:hAnsi="Times New Roman" w:cs="Times New Roman"/>
          <w:sz w:val="24"/>
          <w:szCs w:val="24"/>
        </w:rPr>
        <w:tab/>
        <w:t>обсягу централiзованого водовiдведення - 39,6 млн грн, що менше планового показника на 20,5 млн грн, через зменшення обсягу водовикористання на 1 029 тис м3;</w:t>
      </w:r>
    </w:p>
    <w:p w14:paraId="7D1D58C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w:t>
      </w:r>
      <w:r w:rsidRPr="00D243B2">
        <w:rPr>
          <w:rFonts w:ascii="Times New Roman" w:hAnsi="Times New Roman" w:cs="Times New Roman"/>
          <w:sz w:val="24"/>
          <w:szCs w:val="24"/>
        </w:rPr>
        <w:tab/>
        <w:t xml:space="preserve">обсягу централiзованого опалення - 29,6 млн грн, що на 0,6 млн грн бiльше планового показника на 2021 рiк, через збiльшення цiни розрахункової одиницi споживання (Гкал опалення) на 5,3 грн у порiвняннi з плановим показником (план - 216,48 грн; факт - 221,76 грн); </w:t>
      </w:r>
    </w:p>
    <w:p w14:paraId="69E2B07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w:t>
      </w:r>
      <w:r w:rsidRPr="00D243B2">
        <w:rPr>
          <w:rFonts w:ascii="Times New Roman" w:hAnsi="Times New Roman" w:cs="Times New Roman"/>
          <w:sz w:val="24"/>
          <w:szCs w:val="24"/>
        </w:rPr>
        <w:tab/>
        <w:t xml:space="preserve">обсягу централiзованого постачання гарячої води - 11,3 млн грн, що менше планового показника на 1,6 млн грн через зменшення обсягу споживання гарячої води на 40 тис м3, а також зменшення для споживачiв цiни розрахункової одиницi споживання (м3 гарячої води) у порiвняннi з плановим показником. </w:t>
      </w:r>
    </w:p>
    <w:p w14:paraId="3898A2A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Загальний обсяг витрат за 2021 рiк складає 80 629,5 млн грн, що менше на 344,0 млн грн та становить 99,6% вiд планового показника на 2021 рiк (план - 80 973,5 млн грн; факт - 80 629,5 млн грн).</w:t>
      </w:r>
    </w:p>
    <w:p w14:paraId="52A5410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Доходи Компанiї формуються шляхом продажу електроенергiї, виробництва, транспортування i постачання споживачам теплової енергiї, надання послуг з централiзованого водопостачання i водовiдведення тощо. Загальний обсяг доходiв за 2021 рiк складає 86 544,0 млн грн, що бiльше на 2 611,7 млн грн та склав 103,1% вiд планового показника на 2021 рiк.</w:t>
      </w:r>
    </w:p>
    <w:p w14:paraId="28BB96C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Собiвартiсть реалiзованої продукцiї (товарiв, робiт, послуг) в загальному обсязi фактичних витрат за 2021 рiк склала 46 051,1 млн грн, що  менше на 351,0 млн грн планового показника на 2021 рiк, за рахунок економiї що вiдбулась за наступними показниками:</w:t>
      </w:r>
    </w:p>
    <w:p w14:paraId="3F9370A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w:t>
      </w:r>
      <w:r w:rsidRPr="00D243B2">
        <w:rPr>
          <w:rFonts w:ascii="Times New Roman" w:hAnsi="Times New Roman" w:cs="Times New Roman"/>
          <w:sz w:val="24"/>
          <w:szCs w:val="24"/>
        </w:rPr>
        <w:tab/>
        <w:t xml:space="preserve"> витрат, що здiйснюються для пiдтримання об'єкта в робочому станi (проведення ремонту, технiчного огляду, нагляду, обслуговування тощо) - 1 455,8 млн грн, що на 635,5 млн грн менше нiж було заплановано у 2021 роцi;</w:t>
      </w:r>
    </w:p>
    <w:p w14:paraId="1656CC1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w:t>
      </w:r>
      <w:r w:rsidRPr="00D243B2">
        <w:rPr>
          <w:rFonts w:ascii="Times New Roman" w:hAnsi="Times New Roman" w:cs="Times New Roman"/>
          <w:sz w:val="24"/>
          <w:szCs w:val="24"/>
        </w:rPr>
        <w:tab/>
        <w:t xml:space="preserve"> витрат на сировину та допомiжнi матерiали - 1 998,0 млн грн, що на 555,5 млн грн менше нiж було заплановано у 2021 роцi.</w:t>
      </w:r>
    </w:p>
    <w:p w14:paraId="1AE0FC2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Фiнансовi результати дiяльностi пiдприємства за 2021 рiк:</w:t>
      </w:r>
    </w:p>
    <w:p w14:paraId="4437386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w:t>
      </w:r>
      <w:r w:rsidRPr="00D243B2">
        <w:rPr>
          <w:rFonts w:ascii="Times New Roman" w:hAnsi="Times New Roman" w:cs="Times New Roman"/>
          <w:sz w:val="24"/>
          <w:szCs w:val="24"/>
        </w:rPr>
        <w:tab/>
        <w:t>валовий прибуток - 37 067,1 млн грн, що бiльше на 3 135,0 млн грн планового показника на 2021 рiк;</w:t>
      </w:r>
    </w:p>
    <w:p w14:paraId="157C343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w:t>
      </w:r>
      <w:r w:rsidRPr="00D243B2">
        <w:rPr>
          <w:rFonts w:ascii="Times New Roman" w:hAnsi="Times New Roman" w:cs="Times New Roman"/>
          <w:sz w:val="24"/>
          <w:szCs w:val="24"/>
        </w:rPr>
        <w:tab/>
        <w:t>чистий фiнансовий результат - 5 914,5 млн грн, що бiльше на 2 955,7 млн грн планового показника на 2021 рiк.</w:t>
      </w:r>
    </w:p>
    <w:p w14:paraId="58EB150A"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p w14:paraId="4D930749"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p w14:paraId="1C8B4F8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sz w:val="24"/>
          <w:szCs w:val="24"/>
        </w:rPr>
      </w:pPr>
      <w:r w:rsidRPr="00D243B2">
        <w:rPr>
          <w:rFonts w:ascii="Times New Roman" w:hAnsi="Times New Roman" w:cs="Times New Roman"/>
          <w:b/>
          <w:bCs/>
          <w:sz w:val="24"/>
          <w:szCs w:val="24"/>
        </w:rPr>
        <w:t xml:space="preserve">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 </w:t>
      </w:r>
    </w:p>
    <w:p w14:paraId="2776462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Вiдповiдно до плану капiтальних iнвестицiй ДП "НАЕК "Енергоатом"  у  2021 роцi реалiзовувалися прiоритетнi проекти з капiтальних iнвестицiй. Фактично, за  2021 рiк освоєно капiтальних iнвестицiй в обсязi </w:t>
      </w:r>
    </w:p>
    <w:p w14:paraId="7F6F3AA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14 617 млн.грн. (без ПДВ) при планi освоєння КВ 11 547 млн.грн. (без ПДВ).</w:t>
      </w:r>
    </w:p>
    <w:p w14:paraId="6929569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Бiльшiсть об'єктiв нового будiвництва мають затвердженi в установленому порядку титули на проектно-вишукувальнi роботи або титули об'єктiв будiвництва. </w:t>
      </w:r>
    </w:p>
    <w:p w14:paraId="71EB642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Якщо по об'єкту, будiвництво якого розпочато в минулих роках, перерахована i перезатверджена проектно-кошторисна документацiя, титули об'єктiв будiвництва також коригуються i затверджуються вiдповiдно до постанови Кабiнету Мiнiстрiв України  вiд 08.09.1997 № 995 "Про Порядок затвердження титулiв об'єктiв, будiвництво яких здiйснюється iз залученням бюджетних коштiв, коштiв державних пiдприємств, установ та органiзацiй, а також кредитiв, наданих пiд державнi гарантiї".</w:t>
      </w:r>
    </w:p>
    <w:p w14:paraId="6E6EE83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Прiоритетнi об'єкти, на яких зосереджено основний обсяг iнвестицiй, наступнi:</w:t>
      </w:r>
    </w:p>
    <w:p w14:paraId="2FCF661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Комплексна (зведена) програма пiдвищення безпеки дiючих енергоблокiв</w:t>
      </w:r>
    </w:p>
    <w:p w14:paraId="428D422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Керiвнi документи:</w:t>
      </w:r>
    </w:p>
    <w:p w14:paraId="4030717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Розпорядження Кабiнету Мiнiстрiв України вiд 06.06.20 № 947-р "Про затвердження плану заходiв з реалiзацiї етапу "Реформування енергетичного сектору (до 2020 року), Енергетичної стратегiї України на перiод до 2035 року "Безпека, енергоефективнiсть, конкурентоспроможнiсть". </w:t>
      </w:r>
    </w:p>
    <w:p w14:paraId="1D7CE5A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Наказ Мiнекономiки "Про доцiльнiсть пiдготовки спiльного з Європейським банком реконструкцiї та розвитку проекту "Реалiзацiя зведеної програми пiдвищення безпеки АЕС України"" вiд 29.11.2010 № 1523;</w:t>
      </w:r>
    </w:p>
    <w:p w14:paraId="5B82025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Постанова Кабiнету Мiнiстрiв України вiд 07.12.2011 № 1270 "Про затвердження Комплексної (зведеної) програми пiдвищення рiвня безпеки енергоблокiв атомних електростанцiй" зi змiнами.</w:t>
      </w:r>
    </w:p>
    <w:p w14:paraId="25A0ADE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 Розпорядження Кабiнету Мiнiстрiв України вiд 07.11.2012 № 1013 "Про залучення позик вiд Європейського банку реконструкцiї та розвитку та Європейського спiвтовариства з атомної енергiї для реалiзацiї iнвестицiйного проекту "Комплексна (зведена) програма пiдвищення рiвня безпеки енергоблокiв атомних електростанцiй".</w:t>
      </w:r>
    </w:p>
    <w:p w14:paraId="203D53A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За  2021 рiк   з реалiзацiї  заходiв КЗППБ освоєно капiтальних вкладень на суму 6 019,8 млн грн (без ПДВ), з яких 3 173,2 млн  грн (без ПДВ) за рахунок кредитних коштiв. План капiтальних вкладень по КЗПБ на  2021 року становить 3 387,9 млн.грн. (1 367,2 млн. грн. - за рахунок кредитних коштiв).  Виконання заходiв КЗППБ є невiд'ємною умовою продовження термiну експлуатацiї дiючих енергоблокiв АЕС.</w:t>
      </w:r>
    </w:p>
    <w:p w14:paraId="6BBE555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Очiкуваний ефект вiд реалiзацiї проекту:</w:t>
      </w:r>
    </w:p>
    <w:p w14:paraId="7FDC4B6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1. Пiдвищення рiвня безпеки енергоблокiв атомних електростанцiй вiдповiдно до мiжнародних стандартiв i визнання такого факту МАГАТЕ та ЄС. </w:t>
      </w:r>
    </w:p>
    <w:p w14:paraId="4146CBF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2. Покращення основних критерiїв ядерної безпеки, визначених нормами i правилами ядерної та радiацiйної безпеки (зниження рiвня ймовiрностi пошкодження активної зони реактора та аварiйних викидiв радiоактивних речовин).</w:t>
      </w:r>
    </w:p>
    <w:p w14:paraId="540AEF0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3. Зменшення кiлькостi вiдмов обладнання енергоблокiв атомних електростанцiй та їх позапланових зупинок.</w:t>
      </w:r>
    </w:p>
    <w:p w14:paraId="42810A3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4. Створення необхiдних умов для прийняття рiшень щодо можливостi продовження строкiв експлуатацiї енергоблокiв атомних електростанцiй.</w:t>
      </w:r>
    </w:p>
    <w:p w14:paraId="6B724AB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Специфiка проекту не передбачає отримання прибутку, тому показники окупностi, чистої приведеної вартостi, коефiцiєнт прибутковостi, подальшої лiквiдностi не можуть застосовуватися </w:t>
      </w:r>
      <w:r w:rsidRPr="00D243B2">
        <w:rPr>
          <w:rFonts w:ascii="Times New Roman" w:hAnsi="Times New Roman" w:cs="Times New Roman"/>
          <w:sz w:val="24"/>
          <w:szCs w:val="24"/>
        </w:rPr>
        <w:lastRenderedPageBreak/>
        <w:t>для оцiнки проекту.</w:t>
      </w:r>
    </w:p>
    <w:p w14:paraId="1AA9C4D9"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p w14:paraId="7DF1754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Комплекс   з  переробки   твердих  радiоактивних  вiдходiв Фактично,  за  2021 рiк освоєння капiтальних вкладень на КПТРВ ХАЕС слало 67,8 млн.грн., при планi  освоєння  258,3 млн.грн.  Фiнансування об'єкта склало 354,5 млн.грн .На КПРАВ ВП ЗАЕС отримано сертифiкат вiд 18.12.2018 № IУ 163183521778, що пiдтверджує вiдповiднiсть закiнченого будiвництвом об'єкту проекту та готовностi його до експлуатацiї.</w:t>
      </w:r>
    </w:p>
    <w:p w14:paraId="332DD4D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На КПРАВ ВП РАЕС також вже отримано сертифiкат вiд 23.03.2018 № IУ 163180820543, яким ДАБI  України засвiдчує  вiдповiднiсть закiнченого будiвництвом об'єкту "Будiвництво комплексу по переробцi твердих радiоактивних вiдходiв Рiвненської АЕС"  проекту та пiдтверджує  його готовнiсть до експлуатацiї.</w:t>
      </w:r>
    </w:p>
    <w:p w14:paraId="004B8CE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Дiяльнiсть iз поводження з РАВ у ДП НАЕК "Енергоатом" здiйснюється вiдповiдно до вимог чинного законодавства,  норм i  правил з ядерної та радiацiйної безпеки та iз врахуванням  рекомендацiй МАГАТЕ. Проекти створення комплексiв з переробки радiоактивних вiдходiв на АЕС реалiзуються на виконання Закону України "Про Загальнодержавну цiльову екологiчну програму поводження з радiоактивними вiдходами". Створення на кожнiй АЕС комплексiв поводження з РАВ дозволить суттєво зменшити обсяг РАВ, зменшити дозовi навантаження на обслуговуючий персонал,  вирiшити питання надiйного тимчасово зберiгання кондицiйованих РАВ та пiдготувати їх до передачi у власнiсть держави на довготривале зберiгання i подальше захоронення.</w:t>
      </w:r>
    </w:p>
    <w:p w14:paraId="6D6A693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Необхiднiсть спорудження комплексiв з переробки РАВ загострюється при вирiшеннi питання щодо продовження термiну експлуатацiї енергоблокiв понад проектний термiн, оскiльки запроектованих сховищ для зберiгання радiоактивних вiдходiв недостатньо. </w:t>
      </w:r>
    </w:p>
    <w:p w14:paraId="26534C4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Реалiзацiя проектiв зi створення комплексiв з переробки РАВ на кожнiй АЕС дозволить в майбутньому здiйснити своєчасне та безпечне зняття з експлуатацiї енергоблокiв АЕС. </w:t>
      </w:r>
    </w:p>
    <w:p w14:paraId="64A149C7"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p w14:paraId="1A98544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Реконструкцiя технiчного водопостачання. Робота першого-третього блокiв на Ташлицькому водосховищi та бризкальних басейнах ЮУАЕС - за  2021 рiк освоєно капiтальних вкладень в обсязi 804,9 млн.грн. при планi 764,1 млн.грн. Об'єкт профiнансовано в обсязi 1 139,2 млн.грн.</w:t>
      </w:r>
    </w:p>
    <w:p w14:paraId="60E5DA5E"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p w14:paraId="6CF7394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Комплексна реконструкцiя системи технiчного водопостачання ЮУАЕС здiйснюється для зняття обмежень виробництва електроенергiї ЮУАЕС через високу температуру циркуляцiйної води та збiльшення вiдпуску електроенергiї ЮУАЕС. В результатi реалiзацiї проекту додатковий рiчний вiдпуск електроенергiї складе вiд   547,293 млн. кВт-год (консервативнi данi) до 2549 млн. кВт-год (максимальна розрахункова оцiнка). </w:t>
      </w:r>
    </w:p>
    <w:p w14:paraId="635DB05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         Реалiзацiя  проекту здiйснюється на пiдставi розпорядження Кабiнету Мiнiстрiв України вiд 05.12.2018 № 956-р "Про затвердження проекту "Реконструкцiя системи технiчного водопостачання. Робота 1-3 блокiв на Ташлицькому водосховищi та бризкальних басейнах ЮУАЕС" (Коригування)". Затверджена загальна кошторисна вартiсть - 3 448,899 млн грн (з ПДВ). В 2021 роцi здiйснено значний обсяг будiвельних та монтажних робiт. Проведено комплекснi випробування бризкальних басейнiв № 1 та 2; основного обладнання насосної станцiї. Введення в експлуатацiю об'єкта очiкується у 2022 роцi. </w:t>
      </w:r>
    </w:p>
    <w:p w14:paraId="1C43A99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Генеральний пiдрядник   ПАТ "Юженергобуд". Будiвництво розпочато у          2008 роцi. </w:t>
      </w:r>
    </w:p>
    <w:p w14:paraId="6ACDDC7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Титул будови затверджено у Компанiї та  погоджено МЕВУ.  Завершення реконструкцiї системи технiчного водопостачання Южно-Української АЕС дасть можливiсть збiльшення виробництва е/е ЮУАЕС до 1,5 ГВт/год.</w:t>
      </w:r>
    </w:p>
    <w:p w14:paraId="768FE6E5"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p w14:paraId="0999D06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Будiвництво ЦСВЯП - за поточний рiк освоєно капiтальних вкладень на будiвництвi об'єкту в обсязi 1 195,8  млн.грн., при планi капiтальних вкладень за  2021 рiк - 2 244,6 млн.грн. Фiнансування КВ на зазначеному об'єктi за  2021 рiк становить </w:t>
      </w:r>
    </w:p>
    <w:p w14:paraId="6CDD114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2 061 млн.грн. Крiм того,  об'єкти соцiального призначення профiнансовано в обсязi  </w:t>
      </w:r>
    </w:p>
    <w:p w14:paraId="77EDA9E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lastRenderedPageBreak/>
        <w:t xml:space="preserve"> 62,5 млн.грн.</w:t>
      </w:r>
    </w:p>
    <w:p w14:paraId="739C420F"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p w14:paraId="4C9F216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Проект затверджено наказом ДП "НАЕК "Енергоатом" вiд 15.04.2021 № 01-386-н "Про затвердження проєкту будiвництва ЦВЯП реакторiв ВВЕР АЕС України (коригування)". На майданчику будiвництва ЦСВЯП завершено основнi будiвельнi роботи по усiх будiвельних конструкцiях та iнфраструктурi з приймання та зберiгання вiдпрацьованого ядерного палива, а також по майданчику зберiгання HI-STORM.</w:t>
      </w:r>
    </w:p>
    <w:p w14:paraId="0FD0375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11-12.08.2021 виконано бетонування корпусiв "пiлотної" партiї (чотирьох) контейнерiв HI-STORM 190 на майданчику ЦСВЯП.</w:t>
      </w:r>
    </w:p>
    <w:p w14:paraId="41E6F74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13.08.2021 отримано сертифiкат ДАБI про прийняття в експлуатацiю закiнчених будiвництвом об'єктiв I пускового комплексу ЦСВЯП (№ IУ123210813290). </w:t>
      </w:r>
    </w:p>
    <w:p w14:paraId="54A9BC0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 </w:t>
      </w:r>
      <w:r w:rsidRPr="00D243B2">
        <w:rPr>
          <w:rFonts w:ascii="Times New Roman" w:hAnsi="Times New Roman" w:cs="Times New Roman"/>
          <w:sz w:val="24"/>
          <w:szCs w:val="24"/>
        </w:rPr>
        <w:tab/>
        <w:t>завершено ПНР та проведенi попереднi автономнi випробування поста АСКРО, ДКГ-23 та iСАМ, РКС-АТ1329, ПБОД-L1 (сервер), 19 блокiв детектування MDG-08е та 2 блоки MDN-01 з БПО зi складу АСРК;</w:t>
      </w:r>
    </w:p>
    <w:p w14:paraId="0EA04DB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 </w:t>
      </w:r>
      <w:r w:rsidRPr="00D243B2">
        <w:rPr>
          <w:rFonts w:ascii="Times New Roman" w:hAnsi="Times New Roman" w:cs="Times New Roman"/>
          <w:sz w:val="24"/>
          <w:szCs w:val="24"/>
        </w:rPr>
        <w:tab/>
        <w:t>завершуються випробування системи побутової та виробничої каналiзацiї;</w:t>
      </w:r>
    </w:p>
    <w:p w14:paraId="36D1224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 </w:t>
      </w:r>
      <w:r w:rsidRPr="00D243B2">
        <w:rPr>
          <w:rFonts w:ascii="Times New Roman" w:hAnsi="Times New Roman" w:cs="Times New Roman"/>
          <w:sz w:val="24"/>
          <w:szCs w:val="24"/>
        </w:rPr>
        <w:tab/>
        <w:t>проводяться випробування системи дощової каналiзацiї, системи господарчо-побутової та питної води, системи опалення, вентиляцiї та кондицiонування, в тому числi витяжної та приточної;</w:t>
      </w:r>
    </w:p>
    <w:p w14:paraId="101D6A6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 </w:t>
      </w:r>
      <w:r w:rsidRPr="00D243B2">
        <w:rPr>
          <w:rFonts w:ascii="Times New Roman" w:hAnsi="Times New Roman" w:cs="Times New Roman"/>
          <w:sz w:val="24"/>
          <w:szCs w:val="24"/>
        </w:rPr>
        <w:tab/>
        <w:t>ядро мережi системи зв'язку ЦСВЯП пiдключено до iнфраструктури Компанiї, виконуються пусконалагоджувальнi роботи на периферiйних сегментах мережi, системи радiозв'язку.</w:t>
      </w:r>
    </w:p>
    <w:p w14:paraId="5388562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30.08.2021 отримано остаточне погодження Держатомрегулювання технiчної специфiкацiї на ВПК ЦСВЯП.</w:t>
      </w:r>
    </w:p>
    <w:p w14:paraId="305EC4E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03.12.2021 отримано остаточне погодження Держатомрегулювання технiчної специфiкацiї на контейнер зберiгання HI-STORM 190.</w:t>
      </w:r>
    </w:p>
    <w:p w14:paraId="3EB3BEF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Таким чином Держатомрегулювання погоджено всi технiчнi специфiкацiї на обладнання компанiї Холтек.</w:t>
      </w:r>
    </w:p>
    <w:p w14:paraId="10B29BD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Титул будови затверджено в установленому порядку. Щорiчна економiя складатиме близько 200 млн.дол. США, якi витрачалися на вивезення вiдпрацьованого ядерного палива до Росiї.</w:t>
      </w:r>
    </w:p>
    <w:p w14:paraId="2F108BB3"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p w14:paraId="28CC25A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Реконструкцiя залiзничної дiльницi вiд станцiї "Вiльча" до станцiї "Янiв" у зонi вiдчуження Iванкiвського району Київської областi - проект будiвництва затверджено розпорядженням КМУ вiд 13.06.2018 № 519-р та наказом ДП "НАЕК "Енергоатом" вiд 31.01.2022 № 01-59-н. Протоколом наради щодо шляхiв вирiшення проблемних питань здiйснення реконструкцiї залiзничної дiльницi вiд станцiї "Вiльча" до станцiї "Янiв" у зонi вiдчуження Iванкiвського району Київської областi пiд головуванням заступника Мiнiстра з питань стратегiчних галузей промисловостi Немiлостiвого В.О. вiд 18.12.2020  передбачено включення до фiнансового плану ДП "НАЕК "Енергоатом" на 2021 рiк коштiв на реконструкцiю  зазначеного об'єкту. За   поточний рiк освоєно капiтальних вкладень на будiвництвi в обсязi 277,7 млн.грн, при планi  - 741,7 млн.грн. Фiнансування КВ на зазначеному об'єктi за  2021 рiк становить 225,6 млн.грн.</w:t>
      </w:r>
    </w:p>
    <w:p w14:paraId="3ACD200E"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p w14:paraId="6A538F4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Добудова ТГАЕС - освоєння капiтальних вкладень вiдбулося  у сумi </w:t>
      </w:r>
    </w:p>
    <w:p w14:paraId="22AB861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1 249,3 млн грн  при  обсязi фiнансування - 1 417,4 млн.грн. Ташлицька ГАЕС є складовою Южно-Українського енергокомплексу (вiн також включає Южно-Українську АЕС та Олександрiвську ГЕС) i виконує провiдну роль в системi гiдрокомплексу, є своєрiдним водним акумулятором: пiднята у верхнє водосховище вода у будь-який час може бути використана для виробництва пiкової електроенергiї, що є дуже актуальним для України. </w:t>
      </w:r>
    </w:p>
    <w:p w14:paraId="29449D5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Створення такого енергокомплексу дозволяє одночасно використовувати три джерела енергiї: могутню атомну станцiю, високоманеврову гiдроакумулюючу електростанцiю, яка працює тiльки тодi, коли це необхiдно, i традицiйну гiдростанцiю, яка силу рухомої води Пiвденного Буга перетворює на електричну енергiю. Об'єднання трьох електричних станцiй в одну технологiчну </w:t>
      </w:r>
      <w:r w:rsidRPr="00D243B2">
        <w:rPr>
          <w:rFonts w:ascii="Times New Roman" w:hAnsi="Times New Roman" w:cs="Times New Roman"/>
          <w:sz w:val="24"/>
          <w:szCs w:val="24"/>
        </w:rPr>
        <w:lastRenderedPageBreak/>
        <w:t xml:space="preserve">схему дозволить iз максимальним економiчним ефектом використовувати упродовж доби наявнi потужностi i, таким чином, регулювати суттєвi розбiжностi мiж виробництвом i споживанням електроенергiї. </w:t>
      </w:r>
    </w:p>
    <w:p w14:paraId="4853E84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Рiшення про добудову ТГАЕС прийнято КМУ i затверджено розпорядженням КМУ вiд 21.11.2007 № 1036-р. Будiвництво також  здiйснюється згiдно з  наказом ДП "НАЕК "Енергоатом" вiд 12.03.2019 № 222 "Про затвердження проекту "Завершення будiвництва Ташлицької ГАЕС. Введення гiдроагрегатiв №№ 3-6" (м. Южноукраїнськ Миколаївської областi) (Коригування)". Реалiзацiя проекту забезпечить пiдвищення стiйкостi, надiйностi та ефективностi роботи ОЕС України за рахунок покриття пiкової частини та заповнення нiчного провалу в добовому графiку навантажень, надання системних послуг (аварiйного, частотного резервiв та iн.). Завершення будiвництва  гiдроагрегату № 3 забезпечить введення в експлуатацiю нових потужностей: в турбiнному режимi - </w:t>
      </w:r>
    </w:p>
    <w:p w14:paraId="5603641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151 МВт; в насосному режимi - 216 МВт. Це сприятиме пiдтримцi безпечного експлуатацiйного стану енергосистеми України та забезпечить надiйний базовий режим видачi потужностей ВП ЮУАЕС. Крiм цього, забезпечить вихiд на ринок допомiжних послуг гiдроагрегатами №1, 2, 3 ТГАЕС загальною потужнiстю 453 МВт.</w:t>
      </w:r>
    </w:p>
    <w:p w14:paraId="5B2437FF"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p w14:paraId="178529D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ССВЯП - За  поточний рiк освоєно капiтальних вкладень на будiвництвi об'єкту  168 млн.грн., фiнансування КВ становить 144 млн.грн.</w:t>
      </w:r>
    </w:p>
    <w:p w14:paraId="6AA2449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Будiвництво ССВЯП на Запорiзькiй АЕС здiйснювалося на пiдставi:</w:t>
      </w:r>
    </w:p>
    <w:p w14:paraId="6E2F276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Наказу Мiненерго СРСР вiд 06.10.1988 № 361, згiдно якого був затверджений проект другої черги Запорiзької АЕС, до складу якого входило ССВЯП;</w:t>
      </w:r>
    </w:p>
    <w:p w14:paraId="2206A71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Наказу Голови Держкоматому України вiд 16.08.1993 № 103 про прийняття рiшення про спорудження на Запорiзькiй АЕС сухого сховища модульного типу;</w:t>
      </w:r>
    </w:p>
    <w:p w14:paraId="74457BD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Наказу Мiнiстра енергетики України вiд 13.01.1998 № 3 про дозвiл завершити будiвництво ССВЯП на Запорiзькiй АЕС;</w:t>
      </w:r>
    </w:p>
    <w:p w14:paraId="28ABE5E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Наказу Мiнiстра палива та енергетики України вiд 12.07.2001 № 324, яким був затверджений Акт державної приймальної комiсiї про прийняття у дослiдно-промислову експлуатацiю пускового комплексу ССВЯП Запорiзької АЕС.</w:t>
      </w:r>
    </w:p>
    <w:p w14:paraId="65A0AF9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ССВЯП ЗАЕС є єдиним у свiтi сховищем ВЯП вiдкритого типу, що розташоване на територiї АЕС. </w:t>
      </w:r>
    </w:p>
    <w:p w14:paraId="607DA67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Будiвництво окремо розташованого заглибленого сховища для персоналу АЕС на 1300 мiсць на Запорiзькiй АЕС в м. Енергодар, вул. Промислова, 133</w:t>
      </w:r>
    </w:p>
    <w:p w14:paraId="4F684FA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Комплексна програма забезпечення  АЕС України сховищами для персоналу затверджена в Мiненерговугiлля вiд 20.02.2019 року.</w:t>
      </w:r>
    </w:p>
    <w:p w14:paraId="6FC41EB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Вiдповiдно до пункту 3 статтi 32 Кодексу цивiльного захисту України укриттю у сховищах пiдлягають:</w:t>
      </w:r>
    </w:p>
    <w:p w14:paraId="51DA5D8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а) працiвники найбiльш працюючої змiни суб'єктiв господарювання, вiднесених до вiдповiдальних категорiй цивiльного захисту та розташованих у зонах можливих значних руйнувань населених пунктах, якi продовжують свою дiяльнiсть в особливий перiод.</w:t>
      </w:r>
    </w:p>
    <w:p w14:paraId="41427C7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б) персонал атомних електростанцiй, iнших ядерних установок i працiвники суб'єктiв господарювання, якi забезпечують функцiонування таких станцiй.</w:t>
      </w:r>
    </w:p>
    <w:p w14:paraId="2EAE20E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Метою будiвництва є забезпечення персоналу АЕС укриттям у сховищах у випадку настання аварiйної або надзвичайної ситуацiї , воєнних бойових дiй та терористичних актiв, що виключає вплив на персонал небезпечних факторiв.</w:t>
      </w:r>
    </w:p>
    <w:p w14:paraId="6930E37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Завданнями комплексної програми забезпечення АЕС України сховищами для персоналу є розроблення проектiв будiвництва сховищ з "прив'язкою" до конкретних майданчикiв </w:t>
      </w:r>
    </w:p>
    <w:p w14:paraId="1392D96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Реалiзацiя заходу дозволить вирiшити питання забезпечення ЗАЕС укриттями та сховищами для персоналу. </w:t>
      </w:r>
    </w:p>
    <w:p w14:paraId="03ABB68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За  поточний рiк освоєння склало 1 396 тис.грн., фiнансування  капiтальних вкладень на будiвництвi об'єкту  не було.</w:t>
      </w:r>
    </w:p>
    <w:p w14:paraId="6D8594D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Фiзичний захист - освоєння капiтальних вкладень за 2021 рiк склало 114  млн грн (без ПДВ).</w:t>
      </w:r>
    </w:p>
    <w:p w14:paraId="38AC8A8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lastRenderedPageBreak/>
        <w:t>Фiзичний захист, як вид дiяльностi у сферi використання ядерної енергiї, регулюється Законами України "Про використання ядерної енергiї та радiацiйну безпеку" вiд 08.02.1995 № 39/95-ВР, "Про фiзичний захист ядерних установок, ядерних матерiалiв, радiоактивних вiдходiв, iнших джерел iонiзуючого випромiнювання" вiд 19.10.2000 № 2064-III.</w:t>
      </w:r>
    </w:p>
    <w:p w14:paraId="4E4AFEF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Атомнi електростанцiї є потенцiйно небезпечними об'єктами з огляду впливу на навколишнє природне середовище i населення, тому їх фiзичний захист спрямований на захист iнтересiв нацiональної безпеки, попередження та припинення диверсiй, крадiжки або будь-якого iншого незаконного вилучення ядерного матерiалу, радiоактивних вiдходiв, iнших джерел iонiзуючого випромiнювання, а також змiцнення режиму нерозповсюдження  ядерної  зброї i повинен здiйснюватися вiдповiдно до дiючих нормативних документiв України i вiдповiдати вимогам Конвенцiї про захист ядерних матерiалiв INFCIRC 274, Rev 1, i рекомендацiям МАГАТЕ, INFCIRC 225, Rev 4.</w:t>
      </w:r>
    </w:p>
    <w:p w14:paraId="2E24EE40"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p w14:paraId="59D4EBE2"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p w14:paraId="586A26C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sz w:val="24"/>
          <w:szCs w:val="24"/>
        </w:rPr>
      </w:pPr>
      <w:r w:rsidRPr="00D243B2">
        <w:rPr>
          <w:rFonts w:ascii="Times New Roman" w:hAnsi="Times New Roman" w:cs="Times New Roman"/>
          <w:b/>
          <w:bCs/>
          <w:sz w:val="24"/>
          <w:szCs w:val="24"/>
        </w:rPr>
        <w:t>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у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14:paraId="7B5D71E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Компанiя є оператором атомних електростанцiй на пiдставi лiцензiй, виданих Державним комiтетом ядерного регулювання. Цi лiцензiї припускають 30-рiчний строк корисного використання кожного ядерного реактора з дати введення в експлуатацiю. Можливiсть продовження строкiв корисного використання ядерних реакторiв була передбачена в "Енергетичнiй стратегiї України на перiод до 2030 року", затвердженiй Розпорядженням Кабiнету мiнiстрiв України вiд 15 березня 2006 року № 145 р,  "Енергетичнiй стратегiї України на перiод до 2030 року", затвердженiй Розпорядженням Кабiнету мiнiстрiв України вiд 24 липня 2013 року № 1071-р. Також така можливiсть передбачена в  "Енергетичнiй стратегiї України на перiод до 2035 року", схваленiй розпорядженням Кабiнету мiнiстрiв України вiд 18 серпня 2017 року № 605-р. </w:t>
      </w:r>
    </w:p>
    <w:p w14:paraId="4AE8C40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Компанiя змогла продовжити термiн дiї iснуючих лiцензiй на експлуатацiю блокiв №1, №2 Рiвненської АЕС у 2010 роцi на 20 рокiв, блоку №1 Южно-Української АЕС у 2013 роцi на 10 рокiв та блоку №2 Южно-Української АЕС у 2015 роцi на 10 рокiв, блокiв №1, №2 Запорiзької АЕС у 2016 роцi на 10 рокiв, блоку №3 Запорiзької АЕС у 2017 роцi на 10 рокiв, блоку № 4 Запорiзька АЕС у 2018 роцi на 10 рокiв, блоку № 3 Рiвненська АЕС у 2018 роцi на 20 рокiв, блоку № 1 Хмельницької АЕС у 2019 роцi на 10 рокiв, блоку № 3 Южно-Української АЕС у 2019 роцi  на 10 рокiв. </w:t>
      </w:r>
    </w:p>
    <w:p w14:paraId="5EB5111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На початку 2021 року було отримано лiцензiю на продовження  експлуатацiї енергоблоку № 5 Запорiзької АЕС з датою наступної перiодичної переоцiнки безпеки - до 27 травня 2030 року.  </w:t>
      </w:r>
    </w:p>
    <w:p w14:paraId="635D834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Керiвництво вважає, що всi технiчнi дослiдження i роботи (включаючи наступнi перiодичнi переоцiнки безпеки) будуть успiшно завершенi та будуть отриманi лiцензiї на експлуатацiю у понад проєктний строк протягом 20 рокiв для всiх ядерних реакторiв. З огляду на вищезазначене, Компанiя застосовує строк корисного використання не менше 50 рокiв з метою розрахунку амортизацiї для всiх енергоблокiв. У поняття "енергоблок" входять об'єкти, що переважно належать до груп основних засобiв як то будiвлi, споруди та передавальнi пристрої, машини та обладнання. </w:t>
      </w:r>
    </w:p>
    <w:p w14:paraId="1583536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Оцiненi строки корисного використання основних засобiв такi:</w:t>
      </w:r>
    </w:p>
    <w:p w14:paraId="6A22765E"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p w14:paraId="4723F4F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 </w:t>
      </w:r>
      <w:r w:rsidRPr="00D243B2">
        <w:rPr>
          <w:rFonts w:ascii="Times New Roman" w:hAnsi="Times New Roman" w:cs="Times New Roman"/>
          <w:sz w:val="24"/>
          <w:szCs w:val="24"/>
        </w:rPr>
        <w:tab/>
        <w:t xml:space="preserve">                                                               31.12.2021</w:t>
      </w:r>
      <w:r w:rsidRPr="00D243B2">
        <w:rPr>
          <w:rFonts w:ascii="Times New Roman" w:hAnsi="Times New Roman" w:cs="Times New Roman"/>
          <w:sz w:val="24"/>
          <w:szCs w:val="24"/>
        </w:rPr>
        <w:lastRenderedPageBreak/>
        <w:tab/>
        <w:t xml:space="preserve">   31.12.2020</w:t>
      </w:r>
    </w:p>
    <w:p w14:paraId="4978F15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Групи основних засобiв</w:t>
      </w:r>
      <w:r w:rsidRPr="00D243B2">
        <w:rPr>
          <w:rFonts w:ascii="Times New Roman" w:hAnsi="Times New Roman" w:cs="Times New Roman"/>
          <w:sz w:val="24"/>
          <w:szCs w:val="24"/>
        </w:rPr>
        <w:tab/>
        <w:t xml:space="preserve">                            min</w:t>
      </w:r>
      <w:r w:rsidRPr="00D243B2">
        <w:rPr>
          <w:rFonts w:ascii="Times New Roman" w:hAnsi="Times New Roman" w:cs="Times New Roman"/>
          <w:sz w:val="24"/>
          <w:szCs w:val="24"/>
        </w:rPr>
        <w:tab/>
        <w:t>max</w:t>
      </w:r>
      <w:r w:rsidRPr="00D243B2">
        <w:rPr>
          <w:rFonts w:ascii="Times New Roman" w:hAnsi="Times New Roman" w:cs="Times New Roman"/>
          <w:sz w:val="24"/>
          <w:szCs w:val="24"/>
        </w:rPr>
        <w:tab/>
        <w:t>min</w:t>
      </w:r>
      <w:r w:rsidRPr="00D243B2">
        <w:rPr>
          <w:rFonts w:ascii="Times New Roman" w:hAnsi="Times New Roman" w:cs="Times New Roman"/>
          <w:sz w:val="24"/>
          <w:szCs w:val="24"/>
        </w:rPr>
        <w:tab/>
        <w:t>max</w:t>
      </w:r>
    </w:p>
    <w:p w14:paraId="3FCF28A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Будiвлi </w:t>
      </w:r>
      <w:r w:rsidRPr="00D243B2">
        <w:rPr>
          <w:rFonts w:ascii="Times New Roman" w:hAnsi="Times New Roman" w:cs="Times New Roman"/>
          <w:sz w:val="24"/>
          <w:szCs w:val="24"/>
        </w:rPr>
        <w:tab/>
        <w:t xml:space="preserve">                                                              8</w:t>
      </w:r>
      <w:r w:rsidRPr="00D243B2">
        <w:rPr>
          <w:rFonts w:ascii="Times New Roman" w:hAnsi="Times New Roman" w:cs="Times New Roman"/>
          <w:sz w:val="24"/>
          <w:szCs w:val="24"/>
        </w:rPr>
        <w:tab/>
        <w:t>130</w:t>
      </w:r>
      <w:r w:rsidRPr="00D243B2">
        <w:rPr>
          <w:rFonts w:ascii="Times New Roman" w:hAnsi="Times New Roman" w:cs="Times New Roman"/>
          <w:sz w:val="24"/>
          <w:szCs w:val="24"/>
        </w:rPr>
        <w:tab/>
        <w:t>8</w:t>
      </w:r>
      <w:r w:rsidRPr="00D243B2">
        <w:rPr>
          <w:rFonts w:ascii="Times New Roman" w:hAnsi="Times New Roman" w:cs="Times New Roman"/>
          <w:sz w:val="24"/>
          <w:szCs w:val="24"/>
        </w:rPr>
        <w:tab/>
        <w:t>130</w:t>
      </w:r>
    </w:p>
    <w:p w14:paraId="0957D2F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Споруди та передавальнi пристрої</w:t>
      </w:r>
      <w:r w:rsidRPr="00D243B2">
        <w:rPr>
          <w:rFonts w:ascii="Times New Roman" w:hAnsi="Times New Roman" w:cs="Times New Roman"/>
          <w:sz w:val="24"/>
          <w:szCs w:val="24"/>
        </w:rPr>
        <w:tab/>
        <w:t xml:space="preserve">              3</w:t>
      </w:r>
      <w:r w:rsidRPr="00D243B2">
        <w:rPr>
          <w:rFonts w:ascii="Times New Roman" w:hAnsi="Times New Roman" w:cs="Times New Roman"/>
          <w:sz w:val="24"/>
          <w:szCs w:val="24"/>
        </w:rPr>
        <w:tab/>
        <w:t>125</w:t>
      </w:r>
      <w:r w:rsidRPr="00D243B2">
        <w:rPr>
          <w:rFonts w:ascii="Times New Roman" w:hAnsi="Times New Roman" w:cs="Times New Roman"/>
          <w:sz w:val="24"/>
          <w:szCs w:val="24"/>
        </w:rPr>
        <w:tab/>
        <w:t>3</w:t>
      </w:r>
      <w:r w:rsidRPr="00D243B2">
        <w:rPr>
          <w:rFonts w:ascii="Times New Roman" w:hAnsi="Times New Roman" w:cs="Times New Roman"/>
          <w:sz w:val="24"/>
          <w:szCs w:val="24"/>
        </w:rPr>
        <w:tab/>
        <w:t>125</w:t>
      </w:r>
    </w:p>
    <w:p w14:paraId="0945BD2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Машини та обладнання</w:t>
      </w:r>
      <w:r w:rsidRPr="00D243B2">
        <w:rPr>
          <w:rFonts w:ascii="Times New Roman" w:hAnsi="Times New Roman" w:cs="Times New Roman"/>
          <w:sz w:val="24"/>
          <w:szCs w:val="24"/>
        </w:rPr>
        <w:tab/>
        <w:t xml:space="preserve">                              2</w:t>
      </w:r>
      <w:r w:rsidRPr="00D243B2">
        <w:rPr>
          <w:rFonts w:ascii="Times New Roman" w:hAnsi="Times New Roman" w:cs="Times New Roman"/>
          <w:sz w:val="24"/>
          <w:szCs w:val="24"/>
        </w:rPr>
        <w:tab/>
        <w:t>100</w:t>
      </w:r>
      <w:r w:rsidRPr="00D243B2">
        <w:rPr>
          <w:rFonts w:ascii="Times New Roman" w:hAnsi="Times New Roman" w:cs="Times New Roman"/>
          <w:sz w:val="24"/>
          <w:szCs w:val="24"/>
        </w:rPr>
        <w:tab/>
        <w:t>2</w:t>
      </w:r>
      <w:r w:rsidRPr="00D243B2">
        <w:rPr>
          <w:rFonts w:ascii="Times New Roman" w:hAnsi="Times New Roman" w:cs="Times New Roman"/>
          <w:sz w:val="24"/>
          <w:szCs w:val="24"/>
        </w:rPr>
        <w:tab/>
        <w:t>78</w:t>
      </w:r>
    </w:p>
    <w:p w14:paraId="53755B9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Транспортнi засоби</w:t>
      </w:r>
      <w:r w:rsidRPr="00D243B2">
        <w:rPr>
          <w:rFonts w:ascii="Times New Roman" w:hAnsi="Times New Roman" w:cs="Times New Roman"/>
          <w:sz w:val="24"/>
          <w:szCs w:val="24"/>
        </w:rPr>
        <w:tab/>
        <w:t xml:space="preserve">                              5</w:t>
      </w:r>
      <w:r w:rsidRPr="00D243B2">
        <w:rPr>
          <w:rFonts w:ascii="Times New Roman" w:hAnsi="Times New Roman" w:cs="Times New Roman"/>
          <w:sz w:val="24"/>
          <w:szCs w:val="24"/>
        </w:rPr>
        <w:tab/>
        <w:t xml:space="preserve">  49</w:t>
      </w:r>
      <w:r w:rsidRPr="00D243B2">
        <w:rPr>
          <w:rFonts w:ascii="Times New Roman" w:hAnsi="Times New Roman" w:cs="Times New Roman"/>
          <w:sz w:val="24"/>
          <w:szCs w:val="24"/>
        </w:rPr>
        <w:tab/>
        <w:t>5</w:t>
      </w:r>
      <w:r w:rsidRPr="00D243B2">
        <w:rPr>
          <w:rFonts w:ascii="Times New Roman" w:hAnsi="Times New Roman" w:cs="Times New Roman"/>
          <w:sz w:val="24"/>
          <w:szCs w:val="24"/>
        </w:rPr>
        <w:tab/>
        <w:t>46</w:t>
      </w:r>
    </w:p>
    <w:p w14:paraId="5847064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Iнструменти, прилади, iнвентар</w:t>
      </w:r>
      <w:r w:rsidRPr="00D243B2">
        <w:rPr>
          <w:rFonts w:ascii="Times New Roman" w:hAnsi="Times New Roman" w:cs="Times New Roman"/>
          <w:sz w:val="24"/>
          <w:szCs w:val="24"/>
        </w:rPr>
        <w:tab/>
        <w:t xml:space="preserve">              2</w:t>
      </w:r>
      <w:r w:rsidRPr="00D243B2">
        <w:rPr>
          <w:rFonts w:ascii="Times New Roman" w:hAnsi="Times New Roman" w:cs="Times New Roman"/>
          <w:sz w:val="24"/>
          <w:szCs w:val="24"/>
        </w:rPr>
        <w:tab/>
        <w:t xml:space="preserve">  70</w:t>
      </w:r>
      <w:r w:rsidRPr="00D243B2">
        <w:rPr>
          <w:rFonts w:ascii="Times New Roman" w:hAnsi="Times New Roman" w:cs="Times New Roman"/>
          <w:sz w:val="24"/>
          <w:szCs w:val="24"/>
        </w:rPr>
        <w:tab/>
        <w:t>2</w:t>
      </w:r>
      <w:r w:rsidRPr="00D243B2">
        <w:rPr>
          <w:rFonts w:ascii="Times New Roman" w:hAnsi="Times New Roman" w:cs="Times New Roman"/>
          <w:sz w:val="24"/>
          <w:szCs w:val="24"/>
        </w:rPr>
        <w:tab/>
        <w:t>70</w:t>
      </w:r>
    </w:p>
    <w:p w14:paraId="37C8662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Iншi основнi засоби</w:t>
      </w:r>
      <w:r w:rsidRPr="00D243B2">
        <w:rPr>
          <w:rFonts w:ascii="Times New Roman" w:hAnsi="Times New Roman" w:cs="Times New Roman"/>
          <w:sz w:val="24"/>
          <w:szCs w:val="24"/>
        </w:rPr>
        <w:tab/>
        <w:t xml:space="preserve">                              1</w:t>
      </w:r>
      <w:r w:rsidRPr="00D243B2">
        <w:rPr>
          <w:rFonts w:ascii="Times New Roman" w:hAnsi="Times New Roman" w:cs="Times New Roman"/>
          <w:sz w:val="24"/>
          <w:szCs w:val="24"/>
        </w:rPr>
        <w:tab/>
        <w:t>65</w:t>
      </w:r>
      <w:r w:rsidRPr="00D243B2">
        <w:rPr>
          <w:rFonts w:ascii="Times New Roman" w:hAnsi="Times New Roman" w:cs="Times New Roman"/>
          <w:sz w:val="24"/>
          <w:szCs w:val="24"/>
        </w:rPr>
        <w:tab/>
        <w:t>1</w:t>
      </w:r>
      <w:r w:rsidRPr="00D243B2">
        <w:rPr>
          <w:rFonts w:ascii="Times New Roman" w:hAnsi="Times New Roman" w:cs="Times New Roman"/>
          <w:sz w:val="24"/>
          <w:szCs w:val="24"/>
        </w:rPr>
        <w:tab/>
        <w:t>65</w:t>
      </w:r>
    </w:p>
    <w:p w14:paraId="1E048F6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Справедлива вартiсть основних засобiв була визначена професiйними незалежними оцiнювачами станом 31.08.2012 та вiдповiдає Рiвню 3 iєрархiї визначення справедливої вартостi.</w:t>
      </w:r>
    </w:p>
    <w:p w14:paraId="2FFE786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При проведеннi незалежної оцiнки були використанi такi пiдходи:</w:t>
      </w:r>
    </w:p>
    <w:p w14:paraId="505EB9C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w:t>
      </w:r>
      <w:r w:rsidRPr="00D243B2">
        <w:rPr>
          <w:rFonts w:ascii="Times New Roman" w:hAnsi="Times New Roman" w:cs="Times New Roman"/>
          <w:sz w:val="24"/>
          <w:szCs w:val="24"/>
        </w:rPr>
        <w:tab/>
        <w:t>Витратний пiдхiд для визначення вартостi земельних полiпшень, споруд, передавальних пристроїв та технологiчного обладнання: метод прямого вiдтворення для унiкальних об'єктiв нерухомостi, метод замiщення;</w:t>
      </w:r>
    </w:p>
    <w:p w14:paraId="5D0ABCE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w:t>
      </w:r>
      <w:r w:rsidRPr="00D243B2">
        <w:rPr>
          <w:rFonts w:ascii="Times New Roman" w:hAnsi="Times New Roman" w:cs="Times New Roman"/>
          <w:sz w:val="24"/>
          <w:szCs w:val="24"/>
        </w:rPr>
        <w:tab/>
        <w:t>Порiвняльний пiдхiд земельних полiпшень, технологiчного обладнання, транспорту, спецiальної технiки, офiсної технiки: метод прямого порiвняння, метод попарного порiвняння;</w:t>
      </w:r>
    </w:p>
    <w:p w14:paraId="7FFD8BB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w:t>
      </w:r>
      <w:r w:rsidRPr="00D243B2">
        <w:rPr>
          <w:rFonts w:ascii="Times New Roman" w:hAnsi="Times New Roman" w:cs="Times New Roman"/>
          <w:sz w:val="24"/>
          <w:szCs w:val="24"/>
        </w:rPr>
        <w:tab/>
        <w:t>Доходний пiдхiд: метод дисконтування грошових потокiв.</w:t>
      </w:r>
    </w:p>
    <w:p w14:paraId="3CE59BE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При оцiнцi колiсних транспортних засобiв та спецтехнiки використовувався також комбiнований пiдхiд.</w:t>
      </w:r>
    </w:p>
    <w:p w14:paraId="4F9A1421"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p w14:paraId="6503067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На 31 грудня 2020 та 2021 рокiв основнi засоби не були наданi в якостi забезпечення за кредитами та позиками.</w:t>
      </w:r>
    </w:p>
    <w:p w14:paraId="401BB9D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План дiй на 2022 - 2026 роки</w:t>
      </w:r>
    </w:p>
    <w:p w14:paraId="02B5CA00"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p w14:paraId="1313016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В  2022 роцi планується:</w:t>
      </w:r>
    </w:p>
    <w:p w14:paraId="5B295DA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w:t>
      </w:r>
      <w:r w:rsidRPr="00D243B2">
        <w:rPr>
          <w:rFonts w:ascii="Times New Roman" w:hAnsi="Times New Roman" w:cs="Times New Roman"/>
          <w:sz w:val="24"/>
          <w:szCs w:val="24"/>
        </w:rPr>
        <w:tab/>
        <w:t xml:space="preserve">розробити технiко-економiчне обгрунтування створення ядерної установки, його експертизу та затвердження; </w:t>
      </w:r>
    </w:p>
    <w:p w14:paraId="5CFAB7F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w:t>
      </w:r>
      <w:r w:rsidRPr="00D243B2">
        <w:rPr>
          <w:rFonts w:ascii="Times New Roman" w:hAnsi="Times New Roman" w:cs="Times New Roman"/>
          <w:sz w:val="24"/>
          <w:szCs w:val="24"/>
        </w:rPr>
        <w:tab/>
        <w:t>провести процедуру оцiнки впливу на довкiлля;</w:t>
      </w:r>
    </w:p>
    <w:p w14:paraId="197078F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w:t>
      </w:r>
      <w:r w:rsidRPr="00D243B2">
        <w:rPr>
          <w:rFonts w:ascii="Times New Roman" w:hAnsi="Times New Roman" w:cs="Times New Roman"/>
          <w:sz w:val="24"/>
          <w:szCs w:val="24"/>
        </w:rPr>
        <w:tab/>
        <w:t>забезпечити реалiзацiю заходiв з iнформування сумiжних держав про можливий вплив у транскордонному;</w:t>
      </w:r>
    </w:p>
    <w:p w14:paraId="0ADC72D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w:t>
      </w:r>
      <w:r w:rsidRPr="00D243B2">
        <w:rPr>
          <w:rFonts w:ascii="Times New Roman" w:hAnsi="Times New Roman" w:cs="Times New Roman"/>
          <w:sz w:val="24"/>
          <w:szCs w:val="24"/>
        </w:rPr>
        <w:tab/>
        <w:t>забезпечити за участю органiв мiсцевого самоврядування, на територiї яких розташована Хмельницька АЕС, громадськi слухання та провести мiсцеве дорадче опитування (консультативний референдум) громадян України з питань спорудження нових енергоблокiв на Хмельницькiй АЕС,</w:t>
      </w:r>
    </w:p>
    <w:p w14:paraId="462E924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w:t>
      </w:r>
      <w:r w:rsidRPr="00D243B2">
        <w:rPr>
          <w:rFonts w:ascii="Times New Roman" w:hAnsi="Times New Roman" w:cs="Times New Roman"/>
          <w:sz w:val="24"/>
          <w:szCs w:val="24"/>
        </w:rPr>
        <w:tab/>
        <w:t xml:space="preserve">забезпечити подання на затвердження до Верховної Ради України проекту Закону України про розмiщення, проектування та будiвництво нових енергоблокiв на Хмельницькiй АЕС; </w:t>
      </w:r>
    </w:p>
    <w:p w14:paraId="03AE5E0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w:t>
      </w:r>
      <w:r w:rsidRPr="00D243B2">
        <w:rPr>
          <w:rFonts w:ascii="Times New Roman" w:hAnsi="Times New Roman" w:cs="Times New Roman"/>
          <w:sz w:val="24"/>
          <w:szCs w:val="24"/>
        </w:rPr>
        <w:tab/>
        <w:t>забезпечити розробку та затвердження проєктно-кошторисної документацiї стадiї "проєкт";</w:t>
      </w:r>
    </w:p>
    <w:p w14:paraId="535ACB4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w:t>
      </w:r>
      <w:r w:rsidRPr="00D243B2">
        <w:rPr>
          <w:rFonts w:ascii="Times New Roman" w:hAnsi="Times New Roman" w:cs="Times New Roman"/>
          <w:sz w:val="24"/>
          <w:szCs w:val="24"/>
        </w:rPr>
        <w:tab/>
        <w:t>створити будiвельно-монтажну базу;</w:t>
      </w:r>
    </w:p>
    <w:p w14:paraId="5D3613C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w:t>
      </w:r>
      <w:r w:rsidRPr="00D243B2">
        <w:rPr>
          <w:rFonts w:ascii="Times New Roman" w:hAnsi="Times New Roman" w:cs="Times New Roman"/>
          <w:sz w:val="24"/>
          <w:szCs w:val="24"/>
        </w:rPr>
        <w:tab/>
        <w:t>укласти договори на виробництво та постачання основного обладнання та на виконання будiвельних робiт;</w:t>
      </w:r>
    </w:p>
    <w:p w14:paraId="7EA0913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w:t>
      </w:r>
      <w:r w:rsidRPr="00D243B2">
        <w:rPr>
          <w:rFonts w:ascii="Times New Roman" w:hAnsi="Times New Roman" w:cs="Times New Roman"/>
          <w:sz w:val="24"/>
          <w:szCs w:val="24"/>
        </w:rPr>
        <w:tab/>
        <w:t>отримати лiцензiї  Держатомрегулювання на будiвництво та введення в експлуатацiю енергоблокiв;</w:t>
      </w:r>
    </w:p>
    <w:p w14:paraId="70F04E2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Очiкуванi джерела фiнансування будiвництва нових енергоблокiв типу АР1000 на 2022 - 2026 роки: власнi кошти Компанiї та кошти залученi на мiжнародних ринках капiталу.</w:t>
      </w:r>
    </w:p>
    <w:p w14:paraId="4DF370E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План дiй на 2022 -2026 роки </w:t>
      </w:r>
    </w:p>
    <w:p w14:paraId="0F3F516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За умови достатнього фiнансування планується:</w:t>
      </w:r>
    </w:p>
    <w:p w14:paraId="0B23473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w:t>
      </w:r>
      <w:r w:rsidRPr="00D243B2">
        <w:rPr>
          <w:rFonts w:ascii="Times New Roman" w:hAnsi="Times New Roman" w:cs="Times New Roman"/>
          <w:sz w:val="24"/>
          <w:szCs w:val="24"/>
        </w:rPr>
        <w:tab/>
        <w:t>2022 року введення в експлуатацiю гiдроагрегату № 3 проєктною потужнiстю 151 МВт, затвердження вiдкоригованого проєкту та завершення процедури ОВД;</w:t>
      </w:r>
    </w:p>
    <w:p w14:paraId="6370F96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w:t>
      </w:r>
      <w:r w:rsidRPr="00D243B2">
        <w:rPr>
          <w:rFonts w:ascii="Times New Roman" w:hAnsi="Times New Roman" w:cs="Times New Roman"/>
          <w:sz w:val="24"/>
          <w:szCs w:val="24"/>
        </w:rPr>
        <w:tab/>
        <w:t xml:space="preserve">2024 року завершення робiт i введення в експлуатацiю вiдсiчної дамби в Ташлицькому </w:t>
      </w:r>
      <w:r w:rsidRPr="00D243B2">
        <w:rPr>
          <w:rFonts w:ascii="Times New Roman" w:hAnsi="Times New Roman" w:cs="Times New Roman"/>
          <w:sz w:val="24"/>
          <w:szCs w:val="24"/>
        </w:rPr>
        <w:lastRenderedPageBreak/>
        <w:t xml:space="preserve">водосховищi - охолоджувачi ЮУ АЕС;  </w:t>
      </w:r>
    </w:p>
    <w:p w14:paraId="001CC32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w:t>
      </w:r>
      <w:r w:rsidRPr="00D243B2">
        <w:rPr>
          <w:rFonts w:ascii="Times New Roman" w:hAnsi="Times New Roman" w:cs="Times New Roman"/>
          <w:sz w:val="24"/>
          <w:szCs w:val="24"/>
        </w:rPr>
        <w:tab/>
        <w:t xml:space="preserve"> в разi наявностi достатнього обсягу фiнансування, поетапне введення в експлуатацiю агрегатiв № 4-6 та доведення потужностi ТГАЕС до проєктної - 906 МВт:</w:t>
      </w:r>
    </w:p>
    <w:p w14:paraId="6A76933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Запланований обсяг фiнансування на 2022 - 2026 роки складає 5,949 млрд гривень, обсяг виконання - 5,884 млрд гривень.</w:t>
      </w:r>
    </w:p>
    <w:p w14:paraId="61FB8B9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Обираючи прiоритетнi проєкти для iнвестування, ДП "НАЕК "Енергоатом" керується наступними критерiями:</w:t>
      </w:r>
    </w:p>
    <w:p w14:paraId="0A26EE7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w:t>
      </w:r>
      <w:r w:rsidRPr="00D243B2">
        <w:rPr>
          <w:rFonts w:ascii="Times New Roman" w:hAnsi="Times New Roman" w:cs="Times New Roman"/>
          <w:sz w:val="24"/>
          <w:szCs w:val="24"/>
        </w:rPr>
        <w:tab/>
        <w:t>Пiдтримання безпечного функцiонування дiючих АЕС та створення умов для продовження термiнiв експлуатацiї;</w:t>
      </w:r>
    </w:p>
    <w:p w14:paraId="1296C6B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w:t>
      </w:r>
      <w:r w:rsidRPr="00D243B2">
        <w:rPr>
          <w:rFonts w:ascii="Times New Roman" w:hAnsi="Times New Roman" w:cs="Times New Roman"/>
          <w:sz w:val="24"/>
          <w:szCs w:val="24"/>
        </w:rPr>
        <w:tab/>
        <w:t>Створення умов для енергетичної незалежностi України;</w:t>
      </w:r>
    </w:p>
    <w:p w14:paraId="3D52F80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w:t>
      </w:r>
      <w:r w:rsidRPr="00D243B2">
        <w:rPr>
          <w:rFonts w:ascii="Times New Roman" w:hAnsi="Times New Roman" w:cs="Times New Roman"/>
          <w:sz w:val="24"/>
          <w:szCs w:val="24"/>
        </w:rPr>
        <w:tab/>
        <w:t>Збiльшення виробiтку електроенергiї за рахунок бiльш ефективного використання iснуючих потужностей;</w:t>
      </w:r>
    </w:p>
    <w:p w14:paraId="33022DA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w:t>
      </w:r>
      <w:r w:rsidRPr="00D243B2">
        <w:rPr>
          <w:rFonts w:ascii="Times New Roman" w:hAnsi="Times New Roman" w:cs="Times New Roman"/>
          <w:sz w:val="24"/>
          <w:szCs w:val="24"/>
        </w:rPr>
        <w:tab/>
        <w:t>Збiльшення експортного потенцiалу Компанiї;</w:t>
      </w:r>
    </w:p>
    <w:p w14:paraId="759E95A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w:t>
      </w:r>
      <w:r w:rsidRPr="00D243B2">
        <w:rPr>
          <w:rFonts w:ascii="Times New Roman" w:hAnsi="Times New Roman" w:cs="Times New Roman"/>
          <w:sz w:val="24"/>
          <w:szCs w:val="24"/>
        </w:rPr>
        <w:tab/>
        <w:t>Термiн реалiзацiї проєктiв 3-5 рокiв та помiрна вартiсть, що дозволяє реалiзовувати їх за рахунок власних коштiв Компанiї та залучених цiльових кредитiв на великi прiоритетнi проєкти.</w:t>
      </w:r>
    </w:p>
    <w:p w14:paraId="5FE0A2D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Промисловi об'єкти, що включенi до IПСП 2022-2026 знаходяться на рiзних стадiях пiдготовки та реалiзацiї: розробка ПКД, проведення експертиз проєкту, узгодження, затвердження проєкту та реалiзацiя. Об'єкти щодо яких прийнято рiшення про будiвництво та розпочато роботи (або вони продовжуються) забезпеченi "графiками з реалiзацiї проєкту будiвництва" та iнвестицiйними паспортами.  </w:t>
      </w:r>
    </w:p>
    <w:p w14:paraId="47D3737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Плановий обсяг коштiв, необхiдних у 2022 - 2026 роках для спорудження об'єктiв промислового призначення, становить 16,995 млрд гривень, що дасть можливiсть освоїти капiтальнi iнвестицiї на суму 14,795 млрд гривень.</w:t>
      </w:r>
    </w:p>
    <w:p w14:paraId="1601448B"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p w14:paraId="49AF57B2"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p w14:paraId="66C42147"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p w14:paraId="0D3D83E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sz w:val="24"/>
          <w:szCs w:val="24"/>
        </w:rPr>
      </w:pPr>
      <w:r w:rsidRPr="00D243B2">
        <w:rPr>
          <w:rFonts w:ascii="Times New Roman" w:hAnsi="Times New Roman" w:cs="Times New Roman"/>
          <w:b/>
          <w:bCs/>
          <w:sz w:val="24"/>
          <w:szCs w:val="24"/>
        </w:rPr>
        <w:t>Проблеми, які впливають на діяльність емітента; ступінь залежності від законодавчих або економічних обмежень</w:t>
      </w:r>
    </w:p>
    <w:p w14:paraId="0BFADA7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1.</w:t>
      </w:r>
      <w:r w:rsidRPr="00D243B2">
        <w:rPr>
          <w:rFonts w:ascii="Times New Roman" w:hAnsi="Times New Roman" w:cs="Times New Roman"/>
          <w:sz w:val="24"/>
          <w:szCs w:val="24"/>
        </w:rPr>
        <w:tab/>
        <w:t xml:space="preserve">Неодержання лiцензiї на експлуатацiю атомних енергоблокiв АЕС у понадпроектнi термiни. </w:t>
      </w:r>
    </w:p>
    <w:p w14:paraId="319CBA8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2.</w:t>
      </w:r>
      <w:r w:rsidRPr="00D243B2">
        <w:rPr>
          <w:rFonts w:ascii="Times New Roman" w:hAnsi="Times New Roman" w:cs="Times New Roman"/>
          <w:sz w:val="24"/>
          <w:szCs w:val="24"/>
        </w:rPr>
        <w:tab/>
        <w:t xml:space="preserve">Затримки при введеннi в експлуатацiю ЦСВЯП можуть призвести до критичної ситуацiї щодо подальшого поводження з ВЯП компанiї "Westinghouse". </w:t>
      </w:r>
    </w:p>
    <w:p w14:paraId="64AC09E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3.</w:t>
      </w:r>
      <w:r w:rsidRPr="00D243B2">
        <w:rPr>
          <w:rFonts w:ascii="Times New Roman" w:hAnsi="Times New Roman" w:cs="Times New Roman"/>
          <w:sz w:val="24"/>
          <w:szCs w:val="24"/>
        </w:rPr>
        <w:tab/>
        <w:t xml:space="preserve">Несвоєчаснi поставки ТМЦ та обладнання. </w:t>
      </w:r>
    </w:p>
    <w:p w14:paraId="3704ECB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4.</w:t>
      </w:r>
      <w:r w:rsidRPr="00D243B2">
        <w:rPr>
          <w:rFonts w:ascii="Times New Roman" w:hAnsi="Times New Roman" w:cs="Times New Roman"/>
          <w:sz w:val="24"/>
          <w:szCs w:val="24"/>
        </w:rPr>
        <w:tab/>
        <w:t xml:space="preserve">Зменшення виробництва електроенергiї на АЕС через непостачання ядерного палива. </w:t>
      </w:r>
    </w:p>
    <w:p w14:paraId="52F9DD6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5.</w:t>
      </w:r>
      <w:r w:rsidRPr="00D243B2">
        <w:rPr>
          <w:rFonts w:ascii="Times New Roman" w:hAnsi="Times New Roman" w:cs="Times New Roman"/>
          <w:sz w:val="24"/>
          <w:szCs w:val="24"/>
        </w:rPr>
        <w:tab/>
        <w:t xml:space="preserve">Залежнiсть формування iнвестицiйних програм Компанiї вiд штучних обмежень органу державного регулювання у сферi енергетики (НКРЕКП). </w:t>
      </w:r>
    </w:p>
    <w:p w14:paraId="56AEB53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6.</w:t>
      </w:r>
      <w:r w:rsidRPr="00D243B2">
        <w:rPr>
          <w:rFonts w:ascii="Times New Roman" w:hAnsi="Times New Roman" w:cs="Times New Roman"/>
          <w:sz w:val="24"/>
          <w:szCs w:val="24"/>
        </w:rPr>
        <w:tab/>
        <w:t xml:space="preserve">Тривалий процес погодження iнвестицiйних проектiв та програм Компанiї центральними органами виконавчої влади. </w:t>
      </w:r>
    </w:p>
    <w:p w14:paraId="076AFD2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7.</w:t>
      </w:r>
      <w:r w:rsidRPr="00D243B2">
        <w:rPr>
          <w:rFonts w:ascii="Times New Roman" w:hAnsi="Times New Roman" w:cs="Times New Roman"/>
          <w:sz w:val="24"/>
          <w:szCs w:val="24"/>
        </w:rPr>
        <w:tab/>
        <w:t xml:space="preserve">Прийняття нормативно-правових актiв (у тому числi з питань оподаткування), що негативно впливають на економiчний стан Компанiї. </w:t>
      </w:r>
    </w:p>
    <w:p w14:paraId="2E7EE33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8.</w:t>
      </w:r>
      <w:r w:rsidRPr="00D243B2">
        <w:rPr>
          <w:rFonts w:ascii="Times New Roman" w:hAnsi="Times New Roman" w:cs="Times New Roman"/>
          <w:sz w:val="24"/>
          <w:szCs w:val="24"/>
        </w:rPr>
        <w:tab/>
        <w:t xml:space="preserve">Зниження попиту на електроенергiю. </w:t>
      </w:r>
    </w:p>
    <w:p w14:paraId="54E070B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9.</w:t>
      </w:r>
      <w:r w:rsidRPr="00D243B2">
        <w:rPr>
          <w:rFonts w:ascii="Times New Roman" w:hAnsi="Times New Roman" w:cs="Times New Roman"/>
          <w:sz w:val="24"/>
          <w:szCs w:val="24"/>
        </w:rPr>
        <w:tab/>
        <w:t xml:space="preserve">Iз впровадженням нової моделi ринку електроенергiї, через не вирiшення питань погашення "старої" заборгованостi ДП "Енергоринок" та несплату компенсацiй за списану заборгованiсть, погiршується фiнансовий стан Компанiї, збiльшується вiрогiднiсть її банкрутства. </w:t>
      </w:r>
    </w:p>
    <w:p w14:paraId="41517A0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10.</w:t>
      </w:r>
      <w:r w:rsidRPr="00D243B2">
        <w:rPr>
          <w:rFonts w:ascii="Times New Roman" w:hAnsi="Times New Roman" w:cs="Times New Roman"/>
          <w:sz w:val="24"/>
          <w:szCs w:val="24"/>
        </w:rPr>
        <w:tab/>
        <w:t xml:space="preserve">Нестабiльнiсть курсу обмiну нацiональної валюти. </w:t>
      </w:r>
    </w:p>
    <w:p w14:paraId="6DC3D61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11.</w:t>
      </w:r>
      <w:r w:rsidRPr="00D243B2">
        <w:rPr>
          <w:rFonts w:ascii="Times New Roman" w:hAnsi="Times New Roman" w:cs="Times New Roman"/>
          <w:sz w:val="24"/>
          <w:szCs w:val="24"/>
        </w:rPr>
        <w:tab/>
        <w:t xml:space="preserve">Вплив iнфляцiйних процесiв на достатнiсть накопиченого фiнансового резерву для зняття з експлуатацiї енергоблокiв АЕС та вiдсутнiсть гарантiй повернення цих коштiв. </w:t>
      </w:r>
    </w:p>
    <w:p w14:paraId="0CF9A90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12.</w:t>
      </w:r>
      <w:r w:rsidRPr="00D243B2">
        <w:rPr>
          <w:rFonts w:ascii="Times New Roman" w:hAnsi="Times New Roman" w:cs="Times New Roman"/>
          <w:sz w:val="24"/>
          <w:szCs w:val="24"/>
        </w:rPr>
        <w:tab/>
        <w:t xml:space="preserve">Вiдтiк висококвалiфiкованого персоналу пов'язаний з низьким рiвнем оплати працi. </w:t>
      </w:r>
    </w:p>
    <w:p w14:paraId="60D6DFB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13.</w:t>
      </w:r>
      <w:r w:rsidRPr="00D243B2">
        <w:rPr>
          <w:rFonts w:ascii="Times New Roman" w:hAnsi="Times New Roman" w:cs="Times New Roman"/>
          <w:sz w:val="24"/>
          <w:szCs w:val="24"/>
        </w:rPr>
        <w:tab/>
        <w:t xml:space="preserve">Значне зменшення кiлькостi студентiв закладiв вищої освiти України за профiльними для АЕС спецiальностями. </w:t>
      </w:r>
    </w:p>
    <w:p w14:paraId="2E52403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14.</w:t>
      </w:r>
      <w:r w:rsidRPr="00D243B2">
        <w:rPr>
          <w:rFonts w:ascii="Times New Roman" w:hAnsi="Times New Roman" w:cs="Times New Roman"/>
          <w:sz w:val="24"/>
          <w:szCs w:val="24"/>
        </w:rPr>
        <w:tab/>
        <w:t xml:space="preserve">Маловоддя та непомiрно жарке лiто призводять до обмеження потужностi енергоблокiв </w:t>
      </w:r>
      <w:r w:rsidRPr="00D243B2">
        <w:rPr>
          <w:rFonts w:ascii="Times New Roman" w:hAnsi="Times New Roman" w:cs="Times New Roman"/>
          <w:sz w:val="24"/>
          <w:szCs w:val="24"/>
        </w:rPr>
        <w:lastRenderedPageBreak/>
        <w:t xml:space="preserve">через високу температуру води в ставках-охолоджувачах АЕС. </w:t>
      </w:r>
    </w:p>
    <w:p w14:paraId="2476165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15.</w:t>
      </w:r>
      <w:r w:rsidRPr="00D243B2">
        <w:rPr>
          <w:rFonts w:ascii="Times New Roman" w:hAnsi="Times New Roman" w:cs="Times New Roman"/>
          <w:sz w:val="24"/>
          <w:szCs w:val="24"/>
        </w:rPr>
        <w:tab/>
        <w:t xml:space="preserve">Вiдсутнiсть в державi iнфраструктури науково-технiчної пiдтримки галузi. </w:t>
      </w:r>
    </w:p>
    <w:p w14:paraId="614395F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16.</w:t>
      </w:r>
      <w:r w:rsidRPr="00D243B2">
        <w:rPr>
          <w:rFonts w:ascii="Times New Roman" w:hAnsi="Times New Roman" w:cs="Times New Roman"/>
          <w:sz w:val="24"/>
          <w:szCs w:val="24"/>
        </w:rPr>
        <w:tab/>
        <w:t xml:space="preserve">Прийняття нормативно-правових актiв, на пiдставi яких на Компанiю покладаються спецiальнi обов'язки iз забезпечення загальносуспiльних iнтересiв у процесi функцiонування ринку електричної енергiї, виконання яких не притаманне дiяльностi Компанiї, що в свою чергу призводить до надмiрного збiльшення фiнансових витрат. </w:t>
      </w:r>
    </w:p>
    <w:p w14:paraId="78DE065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17.</w:t>
      </w:r>
      <w:r w:rsidRPr="00D243B2">
        <w:rPr>
          <w:rFonts w:ascii="Times New Roman" w:hAnsi="Times New Roman" w:cs="Times New Roman"/>
          <w:sz w:val="24"/>
          <w:szCs w:val="24"/>
        </w:rPr>
        <w:tab/>
        <w:t xml:space="preserve">Стала практика вчинення корупцiйних дiй для отримання особистої вигоди на загальнодержавному рiвнi, що збiльшує ймовiрнiсть виникнення та рiвень внутрiшнiх корупцiйних ризикiв в Компанiї. </w:t>
      </w:r>
    </w:p>
    <w:p w14:paraId="78A5317B"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p w14:paraId="746836CA"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p w14:paraId="5D0ACE0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sz w:val="24"/>
          <w:szCs w:val="24"/>
        </w:rPr>
      </w:pPr>
      <w:r w:rsidRPr="00D243B2">
        <w:rPr>
          <w:rFonts w:ascii="Times New Roman" w:hAnsi="Times New Roman" w:cs="Times New Roman"/>
          <w:b/>
          <w:bCs/>
          <w:sz w:val="24"/>
          <w:szCs w:val="24"/>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14:paraId="028DE87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Ризик лiквiдностi - це ризик того, що Компанiї буде складно виконати свої зобов'язання за фiнансовими зобов'язаннями, розрахунок за якими проводиться шляхом надання грошових коштiв або iншого фiнансового активу. Пiдхiд Компанiї до управлiння лiквiднiстю полягає у забезпеченнi максимально можливого достатнього рiвня лiквiдностi, необхiдного для виконання фiнансових зобов'язань у встановлений термiн як у звичайних, так i у несприятливих умовах, так, щоб при цьому не були понесенi неприйнятнi збитки i не виник ризик збиткiв для репутацiї Компанiї.</w:t>
      </w:r>
    </w:p>
    <w:p w14:paraId="191CBB0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Компанiя намагається забезпечувати наявнiсть на рахунках достатньої кiлькостi грошових коштiв для здiйснення планових операцiйних виплат, включаючи обслуговування фiнансових зобов'язань. Це не стосується потенцiйного впливу надзвичайних обставин, якi неможливо передбачити, наприклад, вiд стихiйного лиха. Крiм того, на 31 грудня 2021 року сума невикористаних коштiв за кредитними лiнiями Компанiї становить 2 172 052 тис. грн (2020 - 6 214 241 тис. грн).</w:t>
      </w:r>
    </w:p>
    <w:p w14:paraId="7E3F0D06"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p w14:paraId="53E39318"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p w14:paraId="5C8ED98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sz w:val="24"/>
          <w:szCs w:val="24"/>
        </w:rPr>
      </w:pPr>
      <w:r w:rsidRPr="00D243B2">
        <w:rPr>
          <w:rFonts w:ascii="Times New Roman" w:hAnsi="Times New Roman" w:cs="Times New Roman"/>
          <w:b/>
          <w:bCs/>
          <w:sz w:val="24"/>
          <w:szCs w:val="24"/>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14:paraId="6F3D149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Загальне надходження коштiв у 2021 роцi на рахунки ДП "НАЕК "Енергоатом" за продану електричну енергiю склали   113 188, 83 млн грн, у тому числi вiд ДП "Енергоринок" за реалiзовану  електроенергiю до 01.07.2019 року  - 88,70 млн грн  (з ПДВ).</w:t>
      </w:r>
    </w:p>
    <w:p w14:paraId="154CF127"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p w14:paraId="43CC337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sz w:val="24"/>
          <w:szCs w:val="24"/>
        </w:rPr>
      </w:pPr>
      <w:r w:rsidRPr="00D243B2">
        <w:rPr>
          <w:rFonts w:ascii="Times New Roman" w:hAnsi="Times New Roman" w:cs="Times New Roman"/>
          <w:b/>
          <w:bCs/>
          <w:sz w:val="24"/>
          <w:szCs w:val="24"/>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14:paraId="0BDF555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ДП "НАЕК "Енергоатом" ставить за мету максимальне збiльшення свого внеску в розвиток суспiльства, враховуючи всi економiчнi, соцiальнi й екологiчнi аспекти дiяльностi. Серед ключових напрямiв дiяльностi Компанiї - безпечна експлуатацiя та пiдвищення ефективностi роботи АЕС, забезпечення потреб держави в електричнiй та тепловiй енергiї, вiдповiдальне ставлення до виробництва, суспiльства, довкiлля, створення гiдних умов працi для своїх працiвникiв та пiклування про майбутнi поколiння.</w:t>
      </w:r>
    </w:p>
    <w:p w14:paraId="11D8CC4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Стратегiчний план Компанiї розвитку ДП "НАЕК "Енергоатом" повнiстю корелюється з Енергетичною стратегiєю України на перiод до 2035 року "Безпека, енергоефективнiсть, конкурентоспроможнiсть", а також  вiдповiдає нацiональному законодавству та нормативним актам. На цей час Компанiя визначає для себе такi основнi стратегiчнi напрями дiяльностi:</w:t>
      </w:r>
    </w:p>
    <w:p w14:paraId="4521C76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1.</w:t>
      </w:r>
      <w:r w:rsidRPr="00D243B2">
        <w:rPr>
          <w:rFonts w:ascii="Times New Roman" w:hAnsi="Times New Roman" w:cs="Times New Roman"/>
          <w:sz w:val="24"/>
          <w:szCs w:val="24"/>
        </w:rPr>
        <w:tab/>
        <w:t>Забезпечення потреб держави в електричнiй та тепловiй енергiї.</w:t>
      </w:r>
    </w:p>
    <w:p w14:paraId="3BEBFE8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2.</w:t>
      </w:r>
      <w:r w:rsidRPr="00D243B2">
        <w:rPr>
          <w:rFonts w:ascii="Times New Roman" w:hAnsi="Times New Roman" w:cs="Times New Roman"/>
          <w:sz w:val="24"/>
          <w:szCs w:val="24"/>
        </w:rPr>
        <w:tab/>
        <w:t>Безпечна експлуатацiя та пiдвищення ефективностi роботи АЕС.</w:t>
      </w:r>
    </w:p>
    <w:p w14:paraId="678F824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3.</w:t>
      </w:r>
      <w:r w:rsidRPr="00D243B2">
        <w:rPr>
          <w:rFonts w:ascii="Times New Roman" w:hAnsi="Times New Roman" w:cs="Times New Roman"/>
          <w:sz w:val="24"/>
          <w:szCs w:val="24"/>
        </w:rPr>
        <w:tab/>
        <w:t>Iнвестицiйний розвиток.</w:t>
      </w:r>
    </w:p>
    <w:p w14:paraId="078537A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lastRenderedPageBreak/>
        <w:t>4.</w:t>
      </w:r>
      <w:r w:rsidRPr="00D243B2">
        <w:rPr>
          <w:rFonts w:ascii="Times New Roman" w:hAnsi="Times New Roman" w:cs="Times New Roman"/>
          <w:sz w:val="24"/>
          <w:szCs w:val="24"/>
        </w:rPr>
        <w:tab/>
        <w:t>Соцiальний розвиток.</w:t>
      </w:r>
    </w:p>
    <w:p w14:paraId="1CB4F06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На основi стратегiчних напрямiв дiяльностi в ДП "НАЕК "Енергоатом" сформульованi такi стратегiчнi цiлi:</w:t>
      </w:r>
    </w:p>
    <w:p w14:paraId="6477D7D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Стратегiчнi завдання та заходи за напрямом:</w:t>
      </w:r>
    </w:p>
    <w:p w14:paraId="649F477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w:t>
      </w:r>
      <w:r w:rsidRPr="00D243B2">
        <w:rPr>
          <w:rFonts w:ascii="Times New Roman" w:hAnsi="Times New Roman" w:cs="Times New Roman"/>
          <w:sz w:val="24"/>
          <w:szCs w:val="24"/>
        </w:rPr>
        <w:tab/>
        <w:t>Виконання показникiв, передбачених для АЕС, Олександрiвської ГЕС i Ташлицької  ГАЕС у прогнозних балансах електроенергiї ОЕС України на вiдповiдний рiк.</w:t>
      </w:r>
    </w:p>
    <w:p w14:paraId="4D847DB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w:t>
      </w:r>
      <w:r w:rsidRPr="00D243B2">
        <w:rPr>
          <w:rFonts w:ascii="Times New Roman" w:hAnsi="Times New Roman" w:cs="Times New Roman"/>
          <w:sz w:val="24"/>
          <w:szCs w:val="24"/>
        </w:rPr>
        <w:tab/>
        <w:t>Постачання свiжого ядерного палива.</w:t>
      </w:r>
    </w:p>
    <w:p w14:paraId="6ED789C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w:t>
      </w:r>
      <w:r w:rsidRPr="00D243B2">
        <w:rPr>
          <w:rFonts w:ascii="Times New Roman" w:hAnsi="Times New Roman" w:cs="Times New Roman"/>
          <w:sz w:val="24"/>
          <w:szCs w:val="24"/>
        </w:rPr>
        <w:tab/>
        <w:t>Виробництво комплектуючих тепловидiляючих збiрок.</w:t>
      </w:r>
    </w:p>
    <w:p w14:paraId="5DCD8F4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w:t>
      </w:r>
      <w:r w:rsidRPr="00D243B2">
        <w:rPr>
          <w:rFonts w:ascii="Times New Roman" w:hAnsi="Times New Roman" w:cs="Times New Roman"/>
          <w:sz w:val="24"/>
          <w:szCs w:val="24"/>
        </w:rPr>
        <w:tab/>
        <w:t>Зберiгання вiдпрацьованого ядерного палива у сухому сховищi вiдпрацьованого ядерного палива ЗАЕС.</w:t>
      </w:r>
    </w:p>
    <w:p w14:paraId="31FD831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w:t>
      </w:r>
      <w:r w:rsidRPr="00D243B2">
        <w:rPr>
          <w:rFonts w:ascii="Times New Roman" w:hAnsi="Times New Roman" w:cs="Times New Roman"/>
          <w:sz w:val="24"/>
          <w:szCs w:val="24"/>
        </w:rPr>
        <w:tab/>
        <w:t>Вивезення вiдпрацьованого ядерного палива до РФ (до початку експлуатацiї I-ї черги ЦСВЯП).</w:t>
      </w:r>
    </w:p>
    <w:p w14:paraId="659BA27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w:t>
      </w:r>
      <w:r w:rsidRPr="00D243B2">
        <w:rPr>
          <w:rFonts w:ascii="Times New Roman" w:hAnsi="Times New Roman" w:cs="Times New Roman"/>
          <w:sz w:val="24"/>
          <w:szCs w:val="24"/>
        </w:rPr>
        <w:tab/>
        <w:t>Вивезення ВЯП до ЦСВЯП.</w:t>
      </w:r>
    </w:p>
    <w:p w14:paraId="1EB55CA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w:t>
      </w:r>
      <w:r w:rsidRPr="00D243B2">
        <w:rPr>
          <w:rFonts w:ascii="Times New Roman" w:hAnsi="Times New Roman" w:cs="Times New Roman"/>
          <w:sz w:val="24"/>
          <w:szCs w:val="24"/>
        </w:rPr>
        <w:tab/>
        <w:t>Реалiзацiя електричної енергiї на електронних аукцiонах та органiзованих сегментах ринку, за ринковими цiнами, а також цiнами, визначеними КМУ в межах виконання спецiальних обов'язкiв, покладених на Компанiю.</w:t>
      </w:r>
    </w:p>
    <w:p w14:paraId="2EB0DBF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Стратегiчнi завдання та заходи за напрямом:</w:t>
      </w:r>
    </w:p>
    <w:p w14:paraId="51F4913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w:t>
      </w:r>
      <w:r w:rsidRPr="00D243B2">
        <w:rPr>
          <w:rFonts w:ascii="Times New Roman" w:hAnsi="Times New Roman" w:cs="Times New Roman"/>
          <w:sz w:val="24"/>
          <w:szCs w:val="24"/>
        </w:rPr>
        <w:tab/>
        <w:t>Пiдвищення рiвня безпеки та продовження строку експлуатацiї дiючих АЕС шляхом виконання заходiв, передбачених Комплексною (зведеною) програмою пiдвищення рiвня безпеки енергоблокiв АЕС, Комплексною програмою робiт з продовження строку експлуатацiї дiючих енергоблокiв атомних електростанцiй.</w:t>
      </w:r>
    </w:p>
    <w:p w14:paraId="2E74B59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w:t>
      </w:r>
      <w:r w:rsidRPr="00D243B2">
        <w:rPr>
          <w:rFonts w:ascii="Times New Roman" w:hAnsi="Times New Roman" w:cs="Times New Roman"/>
          <w:sz w:val="24"/>
          <w:szCs w:val="24"/>
        </w:rPr>
        <w:tab/>
        <w:t>Пiдвищення надiйностi енергоблокiв АЕС Компанiї та їх ефективне використання, зменшення втрат при виробництвi електроенергiї через вiдмови обладнання шляхом виконання заходiв "Комплексної зведеної програми пiдвищення ефективностi та надiйностi експлуатацiї енергоблокiв АЕС ДП "НАЕК "Енергоатом" на перiод 2022-2025 рр.".</w:t>
      </w:r>
    </w:p>
    <w:p w14:paraId="4E663E7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w:t>
      </w:r>
      <w:r w:rsidRPr="00D243B2">
        <w:rPr>
          <w:rFonts w:ascii="Times New Roman" w:hAnsi="Times New Roman" w:cs="Times New Roman"/>
          <w:sz w:val="24"/>
          <w:szCs w:val="24"/>
        </w:rPr>
        <w:tab/>
        <w:t>Отримання додаткових встановлених потужностей (еквiвалентних) без будiвництва нових енергоблокiв шляхом пiдвищення потужностi дiючих енергоблокiв АЕС.</w:t>
      </w:r>
    </w:p>
    <w:p w14:paraId="4376227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w:t>
      </w:r>
      <w:r w:rsidRPr="00D243B2">
        <w:rPr>
          <w:rFonts w:ascii="Times New Roman" w:hAnsi="Times New Roman" w:cs="Times New Roman"/>
          <w:sz w:val="24"/>
          <w:szCs w:val="24"/>
        </w:rPr>
        <w:tab/>
        <w:t>Пiдвищення КВВП на 4-5 %, продовження термiну експлуатацiї парогенераторiв до 40-50 рокiв, зниження експлуатацiйних витрат на хiмiчну продукцiю до 50 % шляхом виконання заходiв, передбачених Планом дiй з пiдвищення надiйностi парогенераторiв i конденсаторiв турбоустановок АЕС ДП "НАЕК "Енергоатом" на перiод 2022-2025 рр..</w:t>
      </w:r>
    </w:p>
    <w:p w14:paraId="2614BF3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w:t>
      </w:r>
      <w:r w:rsidRPr="00D243B2">
        <w:rPr>
          <w:rFonts w:ascii="Times New Roman" w:hAnsi="Times New Roman" w:cs="Times New Roman"/>
          <w:sz w:val="24"/>
          <w:szCs w:val="24"/>
        </w:rPr>
        <w:tab/>
        <w:t>Модернiзацiя обладнання (замiна конденсаторiв турбiн та модернiзацiя проточних частин цилiндрiв турбiн).</w:t>
      </w:r>
    </w:p>
    <w:p w14:paraId="04F788B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w:t>
      </w:r>
      <w:r w:rsidRPr="00D243B2">
        <w:rPr>
          <w:rFonts w:ascii="Times New Roman" w:hAnsi="Times New Roman" w:cs="Times New Roman"/>
          <w:sz w:val="24"/>
          <w:szCs w:val="24"/>
        </w:rPr>
        <w:tab/>
        <w:t>Виконання ремонтiв у запланованих обсягах, з високою якiстю та в термiни, передбаченi затвердженими графiками планово-попереджувальних ремонтiв.</w:t>
      </w:r>
    </w:p>
    <w:p w14:paraId="27451DD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w:t>
      </w:r>
      <w:r w:rsidRPr="00D243B2">
        <w:rPr>
          <w:rFonts w:ascii="Times New Roman" w:hAnsi="Times New Roman" w:cs="Times New Roman"/>
          <w:sz w:val="24"/>
          <w:szCs w:val="24"/>
        </w:rPr>
        <w:tab/>
        <w:t>Забезпечення фiзичного захисту АЕС.</w:t>
      </w:r>
    </w:p>
    <w:p w14:paraId="2195910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w:t>
      </w:r>
      <w:r w:rsidRPr="00D243B2">
        <w:rPr>
          <w:rFonts w:ascii="Times New Roman" w:hAnsi="Times New Roman" w:cs="Times New Roman"/>
          <w:sz w:val="24"/>
          <w:szCs w:val="24"/>
        </w:rPr>
        <w:tab/>
        <w:t>Капiтальнi iнвестицiї у фiзичний захист.</w:t>
      </w:r>
    </w:p>
    <w:p w14:paraId="01E9729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w:t>
      </w:r>
      <w:r w:rsidRPr="00D243B2">
        <w:rPr>
          <w:rFonts w:ascii="Times New Roman" w:hAnsi="Times New Roman" w:cs="Times New Roman"/>
          <w:sz w:val="24"/>
          <w:szCs w:val="24"/>
        </w:rPr>
        <w:tab/>
        <w:t>Забезпечення вiдповiдностi стану аварiйної готовностi та реагування, цивiльного захисту та техногенної безпеки ВП АЕС та iнших ВП ДП "НАЕК "Енергоатом" вимогам законодавчих та нормативно-правових актiв у вiдповiдних сферах.</w:t>
      </w:r>
    </w:p>
    <w:p w14:paraId="73DCE0E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w:t>
      </w:r>
      <w:r w:rsidRPr="00D243B2">
        <w:rPr>
          <w:rFonts w:ascii="Times New Roman" w:hAnsi="Times New Roman" w:cs="Times New Roman"/>
          <w:sz w:val="24"/>
          <w:szCs w:val="24"/>
        </w:rPr>
        <w:tab/>
        <w:t>Забезпечення безпечних умов працi, виконання вимог законодавства щодо прав працiвникiв Компанiї у галузi охорони працi.</w:t>
      </w:r>
    </w:p>
    <w:p w14:paraId="7BAD72B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w:t>
      </w:r>
      <w:r w:rsidRPr="00D243B2">
        <w:rPr>
          <w:rFonts w:ascii="Times New Roman" w:hAnsi="Times New Roman" w:cs="Times New Roman"/>
          <w:sz w:val="24"/>
          <w:szCs w:val="24"/>
        </w:rPr>
        <w:tab/>
        <w:t>Удосконалення функцiонування системи екологiчного управлiння шляхом пiдвищення квалiфiкацiї персоналу, реалiзацiї природоохоронних заходiв, запровадження зеленого офiсу.</w:t>
      </w:r>
    </w:p>
    <w:p w14:paraId="48168AB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w:t>
      </w:r>
      <w:r w:rsidRPr="00D243B2">
        <w:rPr>
          <w:rFonts w:ascii="Times New Roman" w:hAnsi="Times New Roman" w:cs="Times New Roman"/>
          <w:sz w:val="24"/>
          <w:szCs w:val="24"/>
        </w:rPr>
        <w:tab/>
        <w:t>Забезпечення екологiчної безпеки та рацiональне природокористування.</w:t>
      </w:r>
    </w:p>
    <w:p w14:paraId="23D40C7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w:t>
      </w:r>
      <w:r w:rsidRPr="00D243B2">
        <w:rPr>
          <w:rFonts w:ascii="Times New Roman" w:hAnsi="Times New Roman" w:cs="Times New Roman"/>
          <w:sz w:val="24"/>
          <w:szCs w:val="24"/>
        </w:rPr>
        <w:tab/>
        <w:t>Досягнення позитивного економiчного результату та зваженого прийняття оптимальних управлiнських рiшень.</w:t>
      </w:r>
    </w:p>
    <w:p w14:paraId="18EEC20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w:t>
      </w:r>
      <w:r w:rsidRPr="00D243B2">
        <w:rPr>
          <w:rFonts w:ascii="Times New Roman" w:hAnsi="Times New Roman" w:cs="Times New Roman"/>
          <w:sz w:val="24"/>
          <w:szCs w:val="24"/>
        </w:rPr>
        <w:tab/>
        <w:t>Забезпечення ефективного використання фiнансових та матерiальних ресурсiв у процесi виконання виробничої програми, оптимiзацiї витрат.</w:t>
      </w:r>
    </w:p>
    <w:p w14:paraId="1A95E14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Стратегiчнi завдання та заходи за напрямом:</w:t>
      </w:r>
    </w:p>
    <w:p w14:paraId="02F13C9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w:t>
      </w:r>
      <w:r w:rsidRPr="00D243B2">
        <w:rPr>
          <w:rFonts w:ascii="Times New Roman" w:hAnsi="Times New Roman" w:cs="Times New Roman"/>
          <w:sz w:val="24"/>
          <w:szCs w:val="24"/>
        </w:rPr>
        <w:tab/>
        <w:t>Добудова та будiвництво нових об'єктiв.</w:t>
      </w:r>
    </w:p>
    <w:p w14:paraId="7BAF0D4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lastRenderedPageBreak/>
        <w:t>-</w:t>
      </w:r>
      <w:r w:rsidRPr="00D243B2">
        <w:rPr>
          <w:rFonts w:ascii="Times New Roman" w:hAnsi="Times New Roman" w:cs="Times New Roman"/>
          <w:sz w:val="24"/>
          <w:szCs w:val="24"/>
        </w:rPr>
        <w:tab/>
        <w:t>Промислове будiвництво.</w:t>
      </w:r>
    </w:p>
    <w:p w14:paraId="059C55A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w:t>
      </w:r>
      <w:r w:rsidRPr="00D243B2">
        <w:rPr>
          <w:rFonts w:ascii="Times New Roman" w:hAnsi="Times New Roman" w:cs="Times New Roman"/>
          <w:sz w:val="24"/>
          <w:szCs w:val="24"/>
        </w:rPr>
        <w:tab/>
        <w:t>Непромислове будiвництво.</w:t>
      </w:r>
    </w:p>
    <w:p w14:paraId="598DB1F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w:t>
      </w:r>
      <w:r w:rsidRPr="00D243B2">
        <w:rPr>
          <w:rFonts w:ascii="Times New Roman" w:hAnsi="Times New Roman" w:cs="Times New Roman"/>
          <w:sz w:val="24"/>
          <w:szCs w:val="24"/>
        </w:rPr>
        <w:tab/>
        <w:t>Капiтальнi вкладення у пiдвищення рiвня безпеки та продовження строку експлуатацiї дiючих АЕС (КзПБ, ПCЕ).</w:t>
      </w:r>
    </w:p>
    <w:p w14:paraId="2BF13E9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w:t>
      </w:r>
      <w:r w:rsidRPr="00D243B2">
        <w:rPr>
          <w:rFonts w:ascii="Times New Roman" w:hAnsi="Times New Roman" w:cs="Times New Roman"/>
          <w:sz w:val="24"/>
          <w:szCs w:val="24"/>
        </w:rPr>
        <w:tab/>
        <w:t>Фiзичний захист.</w:t>
      </w:r>
    </w:p>
    <w:p w14:paraId="60FA722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w:t>
      </w:r>
      <w:r w:rsidRPr="00D243B2">
        <w:rPr>
          <w:rFonts w:ascii="Times New Roman" w:hAnsi="Times New Roman" w:cs="Times New Roman"/>
          <w:sz w:val="24"/>
          <w:szCs w:val="24"/>
        </w:rPr>
        <w:tab/>
        <w:t>Iншi капiтальнi вкладення.</w:t>
      </w:r>
    </w:p>
    <w:p w14:paraId="02FB345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На 2021 - 2025 роки запланована реалiзацiя наступних основних iнвестицiйних проєктiв: </w:t>
      </w:r>
    </w:p>
    <w:p w14:paraId="7A12C69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w:t>
      </w:r>
      <w:r w:rsidRPr="00D243B2">
        <w:rPr>
          <w:rFonts w:ascii="Times New Roman" w:hAnsi="Times New Roman" w:cs="Times New Roman"/>
          <w:sz w:val="24"/>
          <w:szCs w:val="24"/>
        </w:rPr>
        <w:tab/>
        <w:t xml:space="preserve">Комплексна (зведена) програма пiдвищення рiвня безпеки енергоблокiв атомних електростанцiй; </w:t>
      </w:r>
    </w:p>
    <w:p w14:paraId="3D596D6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w:t>
      </w:r>
      <w:r w:rsidRPr="00D243B2">
        <w:rPr>
          <w:rFonts w:ascii="Times New Roman" w:hAnsi="Times New Roman" w:cs="Times New Roman"/>
          <w:sz w:val="24"/>
          <w:szCs w:val="24"/>
        </w:rPr>
        <w:tab/>
        <w:t xml:space="preserve">Комплекс з переробки радiоактивних вiдходiв (КПРАВ) у ВП ХАЕС; </w:t>
      </w:r>
    </w:p>
    <w:p w14:paraId="2AC7754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w:t>
      </w:r>
      <w:r w:rsidRPr="00D243B2">
        <w:rPr>
          <w:rFonts w:ascii="Times New Roman" w:hAnsi="Times New Roman" w:cs="Times New Roman"/>
          <w:sz w:val="24"/>
          <w:szCs w:val="24"/>
        </w:rPr>
        <w:tab/>
        <w:t xml:space="preserve">Завершення будiвництва ТГАЕС (Введення гiдроагрегатiв № 3-6); </w:t>
      </w:r>
    </w:p>
    <w:p w14:paraId="40EA91E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w:t>
      </w:r>
      <w:r w:rsidRPr="00D243B2">
        <w:rPr>
          <w:rFonts w:ascii="Times New Roman" w:hAnsi="Times New Roman" w:cs="Times New Roman"/>
          <w:sz w:val="24"/>
          <w:szCs w:val="24"/>
        </w:rPr>
        <w:tab/>
        <w:t xml:space="preserve">Реконструкцiя системи технiчного водопостачання Южно-Української АЕС; </w:t>
      </w:r>
    </w:p>
    <w:p w14:paraId="01EC7A2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w:t>
      </w:r>
      <w:r w:rsidRPr="00D243B2">
        <w:rPr>
          <w:rFonts w:ascii="Times New Roman" w:hAnsi="Times New Roman" w:cs="Times New Roman"/>
          <w:sz w:val="24"/>
          <w:szCs w:val="24"/>
        </w:rPr>
        <w:tab/>
        <w:t xml:space="preserve">Будiвництво Централiзованого сховища вiдпрацьованого ядерного палива реакторiв типу ВВЕР вiтчизняних АЕС (ЦСВЯП); </w:t>
      </w:r>
    </w:p>
    <w:p w14:paraId="6817E4B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w:t>
      </w:r>
      <w:r w:rsidRPr="00D243B2">
        <w:rPr>
          <w:rFonts w:ascii="Times New Roman" w:hAnsi="Times New Roman" w:cs="Times New Roman"/>
          <w:sz w:val="24"/>
          <w:szCs w:val="24"/>
        </w:rPr>
        <w:tab/>
        <w:t xml:space="preserve">Будiвництво енергоблокiв № 3 в № 4 Хмельницької АЕС; </w:t>
      </w:r>
    </w:p>
    <w:p w14:paraId="77AE2E8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w:t>
      </w:r>
      <w:r w:rsidRPr="00D243B2">
        <w:rPr>
          <w:rFonts w:ascii="Times New Roman" w:hAnsi="Times New Roman" w:cs="Times New Roman"/>
          <w:sz w:val="24"/>
          <w:szCs w:val="24"/>
        </w:rPr>
        <w:tab/>
        <w:t>Комплекс споруд для заповнення i пiдживлення Ташлицького водосховища ЮУАЕС (НПТ-2);</w:t>
      </w:r>
    </w:p>
    <w:p w14:paraId="703CC18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w:t>
      </w:r>
      <w:r w:rsidRPr="00D243B2">
        <w:rPr>
          <w:rFonts w:ascii="Times New Roman" w:hAnsi="Times New Roman" w:cs="Times New Roman"/>
          <w:sz w:val="24"/>
          <w:szCs w:val="24"/>
        </w:rPr>
        <w:tab/>
        <w:t>Нове будiвництво сховища легкого типу для тимчасового зберiгання кондицiонованих РАВ в залiзобетонних контейнерах на Запорiзькiй АЕС в м. Енергодар, вул. Промислова, 133;</w:t>
      </w:r>
    </w:p>
    <w:p w14:paraId="65D9E81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w:t>
      </w:r>
      <w:r w:rsidRPr="00D243B2">
        <w:rPr>
          <w:rFonts w:ascii="Times New Roman" w:hAnsi="Times New Roman" w:cs="Times New Roman"/>
          <w:sz w:val="24"/>
          <w:szCs w:val="24"/>
        </w:rPr>
        <w:tab/>
        <w:t>Будiвництво лiнiї зневоднення шламу споруди очищення добавленої води (СОДВ) та шламонакопичувача для його складування на Рiвненськiй АЕС;</w:t>
      </w:r>
    </w:p>
    <w:p w14:paraId="73AA425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w:t>
      </w:r>
      <w:r w:rsidRPr="00D243B2">
        <w:rPr>
          <w:rFonts w:ascii="Times New Roman" w:hAnsi="Times New Roman" w:cs="Times New Roman"/>
          <w:sz w:val="24"/>
          <w:szCs w:val="24"/>
        </w:rPr>
        <w:tab/>
        <w:t>Будiвництво центру обробки даних на Рiвненськiй АЕС;</w:t>
      </w:r>
    </w:p>
    <w:p w14:paraId="65BF674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w:t>
      </w:r>
      <w:r w:rsidRPr="00D243B2">
        <w:rPr>
          <w:rFonts w:ascii="Times New Roman" w:hAnsi="Times New Roman" w:cs="Times New Roman"/>
          <w:sz w:val="24"/>
          <w:szCs w:val="24"/>
        </w:rPr>
        <w:tab/>
        <w:t>"Енергетичний мiст "Україна - Європейський Союз".</w:t>
      </w:r>
    </w:p>
    <w:p w14:paraId="7AEA1C2E"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p w14:paraId="0248078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У 2022 - 2023 роках буде завершена реалiзацiя наступних iнвестицiйних проєктiв: </w:t>
      </w:r>
    </w:p>
    <w:p w14:paraId="205662F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2022 рiк: </w:t>
      </w:r>
    </w:p>
    <w:p w14:paraId="2D20A20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w:t>
      </w:r>
      <w:r w:rsidRPr="00D243B2">
        <w:rPr>
          <w:rFonts w:ascii="Times New Roman" w:hAnsi="Times New Roman" w:cs="Times New Roman"/>
          <w:sz w:val="24"/>
          <w:szCs w:val="24"/>
        </w:rPr>
        <w:tab/>
        <w:t xml:space="preserve">Будiвництво Централiзованого сховища вiдпрацьованого ядерного палива реакторiв типу ВВЕР вiтчизняних АЕС (ЦСВЯП) (в цiлому); </w:t>
      </w:r>
    </w:p>
    <w:p w14:paraId="57F4219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w:t>
      </w:r>
      <w:r w:rsidRPr="00D243B2">
        <w:rPr>
          <w:rFonts w:ascii="Times New Roman" w:hAnsi="Times New Roman" w:cs="Times New Roman"/>
          <w:sz w:val="24"/>
          <w:szCs w:val="24"/>
        </w:rPr>
        <w:tab/>
        <w:t>Завершення будiвництва ТГАЕС (введення гiдроагрегату № 3);</w:t>
      </w:r>
    </w:p>
    <w:p w14:paraId="4BBA335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w:t>
      </w:r>
      <w:r w:rsidRPr="00D243B2">
        <w:rPr>
          <w:rFonts w:ascii="Times New Roman" w:hAnsi="Times New Roman" w:cs="Times New Roman"/>
          <w:sz w:val="24"/>
          <w:szCs w:val="24"/>
        </w:rPr>
        <w:tab/>
        <w:t xml:space="preserve">Будiвництво Централiзованого сховища вiдпрацьованого ядерного палива реакторiв типу ВВЕР вiтчизняних АЕС (ЦСВЯП) (2-й пусковой комплекс); </w:t>
      </w:r>
    </w:p>
    <w:p w14:paraId="414F758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w:t>
      </w:r>
      <w:r w:rsidRPr="00D243B2">
        <w:rPr>
          <w:rFonts w:ascii="Times New Roman" w:hAnsi="Times New Roman" w:cs="Times New Roman"/>
          <w:sz w:val="24"/>
          <w:szCs w:val="24"/>
        </w:rPr>
        <w:tab/>
        <w:t>Реконструкцiя системи технiчного водопостачання Южно-Української АЕС (в цiлому);</w:t>
      </w:r>
    </w:p>
    <w:p w14:paraId="205BAFD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w:t>
      </w:r>
      <w:r w:rsidRPr="00D243B2">
        <w:rPr>
          <w:rFonts w:ascii="Times New Roman" w:hAnsi="Times New Roman" w:cs="Times New Roman"/>
          <w:sz w:val="24"/>
          <w:szCs w:val="24"/>
        </w:rPr>
        <w:tab/>
        <w:t>Комплекс з переробки радiоактивних вiдходiв (КПРАВ) у ВП ХАЕС;</w:t>
      </w:r>
    </w:p>
    <w:p w14:paraId="78761DC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w:t>
      </w:r>
      <w:r w:rsidRPr="00D243B2">
        <w:rPr>
          <w:rFonts w:ascii="Times New Roman" w:hAnsi="Times New Roman" w:cs="Times New Roman"/>
          <w:sz w:val="24"/>
          <w:szCs w:val="24"/>
        </w:rPr>
        <w:tab/>
        <w:t>Комплекс споруд для заповнення i пiдживлення Ташлицького водосховища ЮУАЕС (НПТ-2).</w:t>
      </w:r>
    </w:p>
    <w:p w14:paraId="666238F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2023 рiк: </w:t>
      </w:r>
    </w:p>
    <w:p w14:paraId="6130EA9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w:t>
      </w:r>
      <w:r w:rsidRPr="00D243B2">
        <w:rPr>
          <w:rFonts w:ascii="Times New Roman" w:hAnsi="Times New Roman" w:cs="Times New Roman"/>
          <w:sz w:val="24"/>
          <w:szCs w:val="24"/>
        </w:rPr>
        <w:tab/>
        <w:t xml:space="preserve">Комплексна (зведена) програма пiдвищення рiвня безпеки енергоблокiв атомних електростанцiй; Завершення будiвництва ТГАЕС (перенесення вiдсiчної дамби); </w:t>
      </w:r>
    </w:p>
    <w:p w14:paraId="2CA4BB4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w:t>
      </w:r>
      <w:r w:rsidRPr="00D243B2">
        <w:rPr>
          <w:rFonts w:ascii="Times New Roman" w:hAnsi="Times New Roman" w:cs="Times New Roman"/>
          <w:sz w:val="24"/>
          <w:szCs w:val="24"/>
        </w:rPr>
        <w:tab/>
        <w:t>Будiвництво Централiзованого сховища вiдпрацьованого ядерного палива реакторiв типу ВВЕР вiтчизняних АЕС (ЦСВЯП) (3-й пусковой комплекс);</w:t>
      </w:r>
    </w:p>
    <w:p w14:paraId="46B0BE5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w:t>
      </w:r>
      <w:r w:rsidRPr="00D243B2">
        <w:rPr>
          <w:rFonts w:ascii="Times New Roman" w:hAnsi="Times New Roman" w:cs="Times New Roman"/>
          <w:sz w:val="24"/>
          <w:szCs w:val="24"/>
        </w:rPr>
        <w:tab/>
        <w:t>Будiвництво лiнiї зневоднення шламу споруди очищення добавленої води (СОДВ) та шламонакопичувача для його складування на Рiвненськiй АЕС (в цiлому);</w:t>
      </w:r>
    </w:p>
    <w:p w14:paraId="0583415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w:t>
      </w:r>
      <w:r w:rsidRPr="00D243B2">
        <w:rPr>
          <w:rFonts w:ascii="Times New Roman" w:hAnsi="Times New Roman" w:cs="Times New Roman"/>
          <w:sz w:val="24"/>
          <w:szCs w:val="24"/>
        </w:rPr>
        <w:tab/>
        <w:t>Нове будiвництво сховища легкого типу для тимчасового зберiгання кондицiонованих РАВ в залiзобетонних контейнерах на Запорiзькiй АЕС в м. Енергодар, вул. Промислова, 133.</w:t>
      </w:r>
    </w:p>
    <w:p w14:paraId="176E5464"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p w14:paraId="7EA83320"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p w14:paraId="15BE58A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sz w:val="24"/>
          <w:szCs w:val="24"/>
        </w:rPr>
      </w:pPr>
      <w:r w:rsidRPr="00D243B2">
        <w:rPr>
          <w:rFonts w:ascii="Times New Roman" w:hAnsi="Times New Roman" w:cs="Times New Roman"/>
          <w:b/>
          <w:bCs/>
          <w:sz w:val="24"/>
          <w:szCs w:val="24"/>
        </w:rPr>
        <w:t>Опис політики емітента щодо досліджень та розробок, вказати суму витрат на дослідження та розробку за звітний рік</w:t>
      </w:r>
    </w:p>
    <w:p w14:paraId="425C96A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22 вересня 2020 року Президентом України пiдписано Указ № 406/2020 "Про невiдкладнi заходи щодо стабiлiзацiї ситуацiї в енергетичнiй сферi та подальшого розвитку ядерної енергетики", яким визначено необхiднiсть активiзувати реалiзацiю проєкту "Будiвництво енергоблокiв № 3, 4 </w:t>
      </w:r>
      <w:r w:rsidRPr="00D243B2">
        <w:rPr>
          <w:rFonts w:ascii="Times New Roman" w:hAnsi="Times New Roman" w:cs="Times New Roman"/>
          <w:sz w:val="24"/>
          <w:szCs w:val="24"/>
        </w:rPr>
        <w:lastRenderedPageBreak/>
        <w:t>Хмельницької атомної електростанцiї". В рамках пiдготовки до реалiзацiї цього проєкту проведено ряд нарад з представниками компанiї Skoda JS, створена спiльна українсько-чеська робоча група з пiдготовки проєктної документацiї будiвництва енергоблокiв № 3, 4 ХАЕС, готується до пiдписання "Меморандум мiж ДП "НАЕК "Енергоатом" та Skoda JS про взаєморозумiння пiд час будiвництва енергоблокiв № 3, 4  ХАЕС".</w:t>
      </w:r>
    </w:p>
    <w:p w14:paraId="750D3CA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Вiдповiдно до Енергетичної стратегiї України на перiод до 2035 року "Безпека, енергоефективнiсть, конкурентоспроможнiсть", схваленої розпорядженням КМУ вiд 18.08.2017 № 605-р, проводиться робота з оцiнки реакторних технологiй для будiвництва в Українi замiщуючих та нових АЕС у довгостроковiй перспективi пiсля 2020 року на базi дiючих в експлуатацiї та еволюцiйних енергоблокiв поколiння III+. У 2020 роцi розроблено та затверджено документ "Методичнi пiдходи "Критерiї вибору реакторної установки для будiвництва нових енергоблокiв АЕС України".</w:t>
      </w:r>
    </w:p>
    <w:p w14:paraId="17DD537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Цiлями розроблення "Критерiїв вибору реакторної установки для будiвництва нових енергоблокiв АЕС України" є: </w:t>
      </w:r>
    </w:p>
    <w:p w14:paraId="20D728D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w:t>
      </w:r>
      <w:r w:rsidRPr="00D243B2">
        <w:rPr>
          <w:rFonts w:ascii="Times New Roman" w:hAnsi="Times New Roman" w:cs="Times New Roman"/>
          <w:sz w:val="24"/>
          <w:szCs w:val="24"/>
        </w:rPr>
        <w:tab/>
        <w:t>Формування критерiїв порiвняльної оцiнки технiко-економiчних параметрiв та загальних властивостей реакторних установок енергоблокiв PWR та SMR для будiвництва  замiщуючих енергоблокiв та нових АЕС.</w:t>
      </w:r>
    </w:p>
    <w:p w14:paraId="79466D3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w:t>
      </w:r>
      <w:r w:rsidRPr="00D243B2">
        <w:rPr>
          <w:rFonts w:ascii="Times New Roman" w:hAnsi="Times New Roman" w:cs="Times New Roman"/>
          <w:sz w:val="24"/>
          <w:szCs w:val="24"/>
        </w:rPr>
        <w:tab/>
        <w:t>Розроблення на галузевому рiвнi єдиного iнструментарiю (алгоритму) з порiвняльної оцiнки технiко-економiчних параметрiв та загальних властивостей реакторних установок для вибору пропозицiй постачальникiв енергоблокiв АЕС.</w:t>
      </w:r>
    </w:p>
    <w:p w14:paraId="1DD897C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w:t>
      </w:r>
      <w:r w:rsidRPr="00D243B2">
        <w:rPr>
          <w:rFonts w:ascii="Times New Roman" w:hAnsi="Times New Roman" w:cs="Times New Roman"/>
          <w:sz w:val="24"/>
          <w:szCs w:val="24"/>
        </w:rPr>
        <w:tab/>
        <w:t>Пiдготовка умов та технiчних вимог для формування тендерних вимог при проведеннi вiдповiдних тендерних процедур.</w:t>
      </w:r>
    </w:p>
    <w:p w14:paraId="1944253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w:t>
      </w:r>
      <w:r w:rsidRPr="00D243B2">
        <w:rPr>
          <w:rFonts w:ascii="Times New Roman" w:hAnsi="Times New Roman" w:cs="Times New Roman"/>
          <w:sz w:val="24"/>
          <w:szCs w:val="24"/>
        </w:rPr>
        <w:tab/>
        <w:t>Врахування сучасного досвiду МАГАТЕ з виконання порiвняльної оцiнки реакторних установок та ядерно-паливних циклiв для умов сталого функцiонування енергетичної системи.</w:t>
      </w:r>
    </w:p>
    <w:p w14:paraId="6655242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Значний профiцит електроенергiї в Українi змусив Компанiю розглядати рiзнi варiанти забезпечення стабiльностi споживання для атомної генерацiї та пошуку перспективних iнновацiйних проєктiв.</w:t>
      </w:r>
    </w:p>
    <w:p w14:paraId="6B5885D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СТВОРЕННЯ ДАТА ЦЕНТРIВ</w:t>
      </w:r>
    </w:p>
    <w:p w14:paraId="3E147B1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У 2020 роцi iнiцiйовано iнновацiйний проєкт "Створення дата-центрiв на потужностях АЕС". Мета проєкту - забезпечення гарантованого навантаження для українських АЕС шляхом створення самоокупних центрiв обробки даних - дата-центрiв на базi ВП ЗАЕС (потужнiсть 1,5 ГВт), ВП РАЕС (потужнiсть 0,5 ГВт). Обсяг очiкуваних iнвестицiй становить 700 млн доларiв. На 2021 рiк заплановано проєктування та постачання обладнання за рахунок iнвесторiв.</w:t>
      </w:r>
    </w:p>
    <w:p w14:paraId="32C36C3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Серед фiрм, якi звернулися до Компанiї в 2020 роцi щодо створення центрiв обробки даних, потенцiйними партнерами наразi  є: ТОВ "Н2" (Україна), BITFURY HOLDING B.V. (Нiдерланди), ТОВ "Спецхеш" (Україна), Fulcrum Holding (Грузiя); "OnlyBestMiners" (Польща) та ТОВ "Дайналайн Констракшн" (Україна). У 2020 роцi з усiма iноземними партнерами пiдписано Меморандуми про спiвпрацю та Угоди про конфiденцiйнiсть.</w:t>
      </w:r>
    </w:p>
    <w:p w14:paraId="0E1A3BD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ЗАВОД З ВИРОБНИЦТВА ВОДНЮ</w:t>
      </w:r>
    </w:p>
    <w:p w14:paraId="1F75744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Одним iз напрямiв декарбонiзацiї та переходу до клiматично нейтральної економiки  є широке використання водню для рiзних потреб людства. Одним iз джерел безвуглецевого водню є його виробництво за допомогою використання електролiзних установок на базi дiючих АЕС. Проєкт наразi розробляється фахiвцями ДП "НАЕК "Енергоатом". Шляхи реалiзацiї проєкту - у стадiї обговорення.</w:t>
      </w:r>
    </w:p>
    <w:p w14:paraId="77F9A558"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p w14:paraId="3F4928F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sz w:val="24"/>
          <w:szCs w:val="24"/>
        </w:rPr>
      </w:pPr>
      <w:r w:rsidRPr="00D243B2">
        <w:rPr>
          <w:rFonts w:ascii="Times New Roman" w:hAnsi="Times New Roman" w:cs="Times New Roman"/>
          <w:b/>
          <w:bCs/>
          <w:sz w:val="24"/>
          <w:szCs w:val="24"/>
        </w:rPr>
        <w:t>Інша інформація, яка може бути істотною для оцінки інвестором фінансового стану та результатів діяльності емітента, у тому числі, за наявності, інформацію про результати та аналіз господарювання емітента за останні три роки у формі аналітичної довідки в довільній формі</w:t>
      </w:r>
    </w:p>
    <w:p w14:paraId="74B5594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Повна iнформацiя про результати та аналiз господарської дiяльностi емiтента за останнi три роки є на сайтi ДП "НАЕК "Енергоатом"  http://www.energoatom.kiev.ua/ua/actvts-16/financial-</w:t>
      </w:r>
      <w:r w:rsidRPr="00D243B2">
        <w:rPr>
          <w:rFonts w:ascii="Times New Roman" w:hAnsi="Times New Roman" w:cs="Times New Roman"/>
          <w:sz w:val="24"/>
          <w:szCs w:val="24"/>
        </w:rPr>
        <w:lastRenderedPageBreak/>
        <w:t>114/pidsumki_za_2020_rik-239</w:t>
      </w:r>
    </w:p>
    <w:p w14:paraId="6C2EF8EB"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p w14:paraId="61104096"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p w14:paraId="478AA60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sz w:val="28"/>
          <w:szCs w:val="28"/>
        </w:rPr>
      </w:pPr>
      <w:r w:rsidRPr="00D243B2">
        <w:rPr>
          <w:rFonts w:ascii="Times New Roman" w:hAnsi="Times New Roman" w:cs="Times New Roman"/>
          <w:b/>
          <w:bCs/>
          <w:sz w:val="28"/>
          <w:szCs w:val="28"/>
        </w:rPr>
        <w:t>IV. Інформація про 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4000"/>
        <w:gridCol w:w="4000"/>
      </w:tblGrid>
      <w:tr w:rsidR="00C63FF8" w:rsidRPr="00D243B2" w14:paraId="138C262E" w14:textId="77777777">
        <w:trPr>
          <w:trHeight w:val="200"/>
        </w:trPr>
        <w:tc>
          <w:tcPr>
            <w:tcW w:w="2000" w:type="dxa"/>
            <w:tcBorders>
              <w:top w:val="single" w:sz="6" w:space="0" w:color="auto"/>
              <w:bottom w:val="single" w:sz="6" w:space="0" w:color="auto"/>
              <w:right w:val="single" w:sz="6" w:space="0" w:color="auto"/>
            </w:tcBorders>
            <w:vAlign w:val="center"/>
          </w:tcPr>
          <w:p w14:paraId="2D0FB40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rPr>
            </w:pPr>
            <w:r w:rsidRPr="00D243B2">
              <w:rPr>
                <w:rFonts w:ascii="Times New Roman" w:hAnsi="Times New Roman" w:cs="Times New Roman"/>
                <w:b/>
                <w:bCs/>
              </w:rPr>
              <w:t>Орган управління</w:t>
            </w:r>
          </w:p>
        </w:tc>
        <w:tc>
          <w:tcPr>
            <w:tcW w:w="4000" w:type="dxa"/>
            <w:tcBorders>
              <w:top w:val="single" w:sz="6" w:space="0" w:color="auto"/>
              <w:left w:val="single" w:sz="6" w:space="0" w:color="auto"/>
              <w:bottom w:val="single" w:sz="6" w:space="0" w:color="auto"/>
              <w:right w:val="single" w:sz="6" w:space="0" w:color="auto"/>
            </w:tcBorders>
            <w:vAlign w:val="center"/>
          </w:tcPr>
          <w:p w14:paraId="4E7A62C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rPr>
            </w:pPr>
            <w:r w:rsidRPr="00D243B2">
              <w:rPr>
                <w:rFonts w:ascii="Times New Roman" w:hAnsi="Times New Roman" w:cs="Times New Roman"/>
                <w:b/>
                <w:bCs/>
              </w:rPr>
              <w:t>Структура</w:t>
            </w:r>
          </w:p>
        </w:tc>
        <w:tc>
          <w:tcPr>
            <w:tcW w:w="4000" w:type="dxa"/>
            <w:tcBorders>
              <w:top w:val="single" w:sz="6" w:space="0" w:color="auto"/>
              <w:left w:val="single" w:sz="6" w:space="0" w:color="auto"/>
              <w:bottom w:val="single" w:sz="6" w:space="0" w:color="auto"/>
            </w:tcBorders>
            <w:vAlign w:val="center"/>
          </w:tcPr>
          <w:p w14:paraId="482D791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rPr>
            </w:pPr>
            <w:r w:rsidRPr="00D243B2">
              <w:rPr>
                <w:rFonts w:ascii="Times New Roman" w:hAnsi="Times New Roman" w:cs="Times New Roman"/>
                <w:b/>
                <w:bCs/>
              </w:rPr>
              <w:t>Персональний склад</w:t>
            </w:r>
          </w:p>
        </w:tc>
      </w:tr>
      <w:tr w:rsidR="00C63FF8" w:rsidRPr="00D243B2" w14:paraId="0354D6D1" w14:textId="77777777">
        <w:trPr>
          <w:trHeight w:val="200"/>
        </w:trPr>
        <w:tc>
          <w:tcPr>
            <w:tcW w:w="2000" w:type="dxa"/>
            <w:tcBorders>
              <w:top w:val="single" w:sz="6" w:space="0" w:color="auto"/>
              <w:bottom w:val="single" w:sz="6" w:space="0" w:color="auto"/>
              <w:right w:val="single" w:sz="6" w:space="0" w:color="auto"/>
            </w:tcBorders>
          </w:tcPr>
          <w:p w14:paraId="02A1619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Президент</w:t>
            </w:r>
          </w:p>
        </w:tc>
        <w:tc>
          <w:tcPr>
            <w:tcW w:w="4000" w:type="dxa"/>
            <w:tcBorders>
              <w:top w:val="single" w:sz="6" w:space="0" w:color="auto"/>
              <w:left w:val="single" w:sz="6" w:space="0" w:color="auto"/>
              <w:bottom w:val="single" w:sz="6" w:space="0" w:color="auto"/>
              <w:right w:val="single" w:sz="6" w:space="0" w:color="auto"/>
            </w:tcBorders>
          </w:tcPr>
          <w:p w14:paraId="042AB90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xml:space="preserve">Вiдповiдно до п. 64 Статуту ДП "НАЕК "Енергоатом" президент здiйснює управлiння господарською дiяльнiстю пiдприємства i несе вiдповiдальнiсть у межах покладених на нього повноважень згiдно iз законодавством, самостiйно вирiшує питання дiяльностi пiдприємства, крiм тих, що вiднесенi цим Статутом та законодавством до компетенцiї наглядової ради та суб'єкта управлiння, дiє без доручення вiд iменi пiдприємства, представляє його iнтереси в органах державної влади, органах мiсцевого самоврядування, судах, на пiдприємствах, в установах та органiзацiях, у вiдносинах з iншими юридичними особами i громадянами як в Українi, так i за її межами, вiд iменi пiдприємства учиняє правочини, укладає договори, контракти тощо, забезпечує виконання завдань пiдприємства, планiв виробництва електричної енергiї, показникiв ефективностi використання державного майна i прибутку, майнового стану пiдприємства тощо. </w:t>
            </w:r>
          </w:p>
          <w:p w14:paraId="7607FD3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xml:space="preserve"> Президент призначаються на посаду i звiльняються з посади суб'єктом управлiння (п. 65 Статуту). Повноваження президента ДП "НАЕК "Енергоатом" визначенi в п. 64 Статуту пiдприємства, копiя якого розмiщена у вiдкритому доступi на офiцiйнiй веб-сторiнцi ДП "НАЕК "Енергоатом".</w:t>
            </w:r>
          </w:p>
        </w:tc>
        <w:tc>
          <w:tcPr>
            <w:tcW w:w="4000" w:type="dxa"/>
            <w:tcBorders>
              <w:top w:val="single" w:sz="6" w:space="0" w:color="auto"/>
              <w:left w:val="single" w:sz="6" w:space="0" w:color="auto"/>
              <w:bottom w:val="single" w:sz="6" w:space="0" w:color="auto"/>
            </w:tcBorders>
          </w:tcPr>
          <w:p w14:paraId="2B8AB52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З 02.04.2020 - тимчасово виконуючий обов'язки президента - Котiн П.Б.</w:t>
            </w:r>
          </w:p>
        </w:tc>
      </w:tr>
      <w:tr w:rsidR="00C63FF8" w:rsidRPr="00D243B2" w14:paraId="641F1134" w14:textId="77777777">
        <w:trPr>
          <w:trHeight w:val="200"/>
        </w:trPr>
        <w:tc>
          <w:tcPr>
            <w:tcW w:w="2000" w:type="dxa"/>
            <w:tcBorders>
              <w:top w:val="single" w:sz="6" w:space="0" w:color="auto"/>
              <w:bottom w:val="single" w:sz="6" w:space="0" w:color="auto"/>
              <w:right w:val="single" w:sz="6" w:space="0" w:color="auto"/>
            </w:tcBorders>
          </w:tcPr>
          <w:p w14:paraId="68C1B92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Наглядова рада</w:t>
            </w:r>
          </w:p>
        </w:tc>
        <w:tc>
          <w:tcPr>
            <w:tcW w:w="4000" w:type="dxa"/>
            <w:tcBorders>
              <w:top w:val="single" w:sz="6" w:space="0" w:color="auto"/>
              <w:left w:val="single" w:sz="6" w:space="0" w:color="auto"/>
              <w:bottom w:val="single" w:sz="6" w:space="0" w:color="auto"/>
              <w:right w:val="single" w:sz="6" w:space="0" w:color="auto"/>
            </w:tcBorders>
          </w:tcPr>
          <w:p w14:paraId="6AE849C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Не створена</w:t>
            </w:r>
          </w:p>
        </w:tc>
        <w:tc>
          <w:tcPr>
            <w:tcW w:w="4000" w:type="dxa"/>
            <w:tcBorders>
              <w:top w:val="single" w:sz="6" w:space="0" w:color="auto"/>
              <w:left w:val="single" w:sz="6" w:space="0" w:color="auto"/>
              <w:bottom w:val="single" w:sz="6" w:space="0" w:color="auto"/>
            </w:tcBorders>
          </w:tcPr>
          <w:p w14:paraId="6C646FB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Вiдсутнiй</w:t>
            </w:r>
          </w:p>
        </w:tc>
      </w:tr>
    </w:tbl>
    <w:p w14:paraId="16E3E19E"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rPr>
      </w:pPr>
    </w:p>
    <w:p w14:paraId="3F532930"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rPr>
        <w:sectPr w:rsidR="00C63FF8" w:rsidRPr="00D243B2">
          <w:pgSz w:w="12240" w:h="15840"/>
          <w:pgMar w:top="850" w:right="850" w:bottom="850" w:left="1400" w:header="708" w:footer="708" w:gutter="0"/>
          <w:cols w:space="720"/>
          <w:noEndnote/>
        </w:sectPr>
      </w:pPr>
    </w:p>
    <w:p w14:paraId="745FF88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sz w:val="28"/>
          <w:szCs w:val="28"/>
        </w:rPr>
      </w:pPr>
      <w:r w:rsidRPr="00D243B2">
        <w:rPr>
          <w:rFonts w:ascii="Times New Roman" w:hAnsi="Times New Roman" w:cs="Times New Roman"/>
          <w:b/>
          <w:bCs/>
          <w:sz w:val="28"/>
          <w:szCs w:val="28"/>
        </w:rPr>
        <w:lastRenderedPageBreak/>
        <w:t>V. Інформація про посадових осіб емітента</w:t>
      </w:r>
    </w:p>
    <w:p w14:paraId="20CDD73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sz w:val="28"/>
          <w:szCs w:val="28"/>
        </w:rPr>
      </w:pPr>
      <w:r w:rsidRPr="00D243B2">
        <w:rPr>
          <w:rFonts w:ascii="Times New Roman" w:hAnsi="Times New Roman" w:cs="Times New Roman"/>
          <w:b/>
          <w:bCs/>
          <w:sz w:val="28"/>
          <w:szCs w:val="28"/>
        </w:rPr>
        <w:t>1. Інформація щодо освіти та стажу роботи посадових осіб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
        <w:gridCol w:w="2500"/>
        <w:gridCol w:w="3000"/>
        <w:gridCol w:w="850"/>
        <w:gridCol w:w="2250"/>
        <w:gridCol w:w="1000"/>
        <w:gridCol w:w="3050"/>
        <w:gridCol w:w="1550"/>
      </w:tblGrid>
      <w:tr w:rsidR="00C63FF8" w:rsidRPr="00D243B2" w14:paraId="2AB97812" w14:textId="77777777">
        <w:trPr>
          <w:trHeight w:val="200"/>
        </w:trPr>
        <w:tc>
          <w:tcPr>
            <w:tcW w:w="900" w:type="dxa"/>
            <w:tcBorders>
              <w:top w:val="single" w:sz="6" w:space="0" w:color="auto"/>
              <w:bottom w:val="single" w:sz="6" w:space="0" w:color="auto"/>
              <w:right w:val="single" w:sz="6" w:space="0" w:color="auto"/>
            </w:tcBorders>
            <w:vAlign w:val="center"/>
          </w:tcPr>
          <w:p w14:paraId="13C71F9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rPr>
            </w:pPr>
            <w:r w:rsidRPr="00D243B2">
              <w:rPr>
                <w:rFonts w:ascii="Times New Roman" w:hAnsi="Times New Roman" w:cs="Times New Roman"/>
                <w:b/>
                <w:bCs/>
              </w:rPr>
              <w:t>№ з/п</w:t>
            </w:r>
          </w:p>
        </w:tc>
        <w:tc>
          <w:tcPr>
            <w:tcW w:w="2500" w:type="dxa"/>
            <w:tcBorders>
              <w:top w:val="single" w:sz="6" w:space="0" w:color="auto"/>
              <w:left w:val="single" w:sz="6" w:space="0" w:color="auto"/>
              <w:bottom w:val="single" w:sz="6" w:space="0" w:color="auto"/>
              <w:right w:val="single" w:sz="6" w:space="0" w:color="auto"/>
            </w:tcBorders>
            <w:vAlign w:val="center"/>
          </w:tcPr>
          <w:p w14:paraId="5913DB4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rPr>
            </w:pPr>
            <w:r w:rsidRPr="00D243B2">
              <w:rPr>
                <w:rFonts w:ascii="Times New Roman" w:hAnsi="Times New Roman" w:cs="Times New Roman"/>
                <w:b/>
                <w:bCs/>
              </w:rPr>
              <w:t>Посада</w:t>
            </w:r>
          </w:p>
        </w:tc>
        <w:tc>
          <w:tcPr>
            <w:tcW w:w="3000" w:type="dxa"/>
            <w:tcBorders>
              <w:top w:val="single" w:sz="6" w:space="0" w:color="auto"/>
              <w:left w:val="single" w:sz="6" w:space="0" w:color="auto"/>
              <w:bottom w:val="single" w:sz="6" w:space="0" w:color="auto"/>
              <w:right w:val="single" w:sz="6" w:space="0" w:color="auto"/>
            </w:tcBorders>
            <w:vAlign w:val="center"/>
          </w:tcPr>
          <w:p w14:paraId="69D0944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rPr>
            </w:pPr>
            <w:r w:rsidRPr="00D243B2">
              <w:rPr>
                <w:rFonts w:ascii="Times New Roman" w:hAnsi="Times New Roman" w:cs="Times New Roman"/>
                <w:b/>
                <w:bCs/>
              </w:rPr>
              <w:t>Прізвище, ім'я, по батькові</w:t>
            </w:r>
          </w:p>
        </w:tc>
        <w:tc>
          <w:tcPr>
            <w:tcW w:w="850" w:type="dxa"/>
            <w:tcBorders>
              <w:top w:val="single" w:sz="6" w:space="0" w:color="auto"/>
              <w:left w:val="single" w:sz="6" w:space="0" w:color="auto"/>
              <w:bottom w:val="single" w:sz="6" w:space="0" w:color="auto"/>
              <w:right w:val="single" w:sz="6" w:space="0" w:color="auto"/>
            </w:tcBorders>
            <w:vAlign w:val="center"/>
          </w:tcPr>
          <w:p w14:paraId="01D44A7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rPr>
            </w:pPr>
            <w:r w:rsidRPr="00D243B2">
              <w:rPr>
                <w:rFonts w:ascii="Times New Roman" w:hAnsi="Times New Roman" w:cs="Times New Roman"/>
                <w:b/>
                <w:bCs/>
              </w:rPr>
              <w:t>Рік народження</w:t>
            </w:r>
          </w:p>
        </w:tc>
        <w:tc>
          <w:tcPr>
            <w:tcW w:w="2250" w:type="dxa"/>
            <w:tcBorders>
              <w:top w:val="single" w:sz="6" w:space="0" w:color="auto"/>
              <w:left w:val="single" w:sz="6" w:space="0" w:color="auto"/>
              <w:bottom w:val="single" w:sz="6" w:space="0" w:color="auto"/>
              <w:right w:val="single" w:sz="6" w:space="0" w:color="auto"/>
            </w:tcBorders>
            <w:vAlign w:val="center"/>
          </w:tcPr>
          <w:p w14:paraId="4838C02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rPr>
            </w:pPr>
            <w:r w:rsidRPr="00D243B2">
              <w:rPr>
                <w:rFonts w:ascii="Times New Roman" w:hAnsi="Times New Roman" w:cs="Times New Roman"/>
                <w:b/>
                <w:bCs/>
              </w:rPr>
              <w:t>Освіта</w:t>
            </w:r>
          </w:p>
        </w:tc>
        <w:tc>
          <w:tcPr>
            <w:tcW w:w="1000" w:type="dxa"/>
            <w:tcBorders>
              <w:top w:val="single" w:sz="6" w:space="0" w:color="auto"/>
              <w:left w:val="single" w:sz="6" w:space="0" w:color="auto"/>
              <w:bottom w:val="single" w:sz="6" w:space="0" w:color="auto"/>
              <w:right w:val="single" w:sz="6" w:space="0" w:color="auto"/>
            </w:tcBorders>
            <w:vAlign w:val="center"/>
          </w:tcPr>
          <w:p w14:paraId="443119C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rPr>
            </w:pPr>
            <w:r w:rsidRPr="00D243B2">
              <w:rPr>
                <w:rFonts w:ascii="Times New Roman" w:hAnsi="Times New Roman" w:cs="Times New Roman"/>
                <w:b/>
                <w:bCs/>
              </w:rPr>
              <w:t>Стаж роботи (років)</w:t>
            </w:r>
          </w:p>
        </w:tc>
        <w:tc>
          <w:tcPr>
            <w:tcW w:w="3050" w:type="dxa"/>
            <w:tcBorders>
              <w:top w:val="single" w:sz="6" w:space="0" w:color="auto"/>
              <w:left w:val="single" w:sz="6" w:space="0" w:color="auto"/>
              <w:bottom w:val="single" w:sz="6" w:space="0" w:color="auto"/>
              <w:right w:val="single" w:sz="6" w:space="0" w:color="auto"/>
            </w:tcBorders>
            <w:vAlign w:val="center"/>
          </w:tcPr>
          <w:p w14:paraId="2AB69DD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rPr>
            </w:pPr>
            <w:r w:rsidRPr="00D243B2">
              <w:rPr>
                <w:rFonts w:ascii="Times New Roman" w:hAnsi="Times New Roman" w:cs="Times New Roman"/>
                <w:b/>
                <w:bCs/>
              </w:rPr>
              <w:t>Найменування підприємства, ідентифікаційний код юридичної особи та посада, яку займав</w:t>
            </w:r>
          </w:p>
        </w:tc>
        <w:tc>
          <w:tcPr>
            <w:tcW w:w="1550" w:type="dxa"/>
            <w:tcBorders>
              <w:top w:val="single" w:sz="6" w:space="0" w:color="auto"/>
              <w:left w:val="single" w:sz="6" w:space="0" w:color="auto"/>
              <w:bottom w:val="single" w:sz="6" w:space="0" w:color="auto"/>
            </w:tcBorders>
            <w:vAlign w:val="center"/>
          </w:tcPr>
          <w:p w14:paraId="3AD223F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rPr>
            </w:pPr>
            <w:r w:rsidRPr="00D243B2">
              <w:rPr>
                <w:rFonts w:ascii="Times New Roman" w:hAnsi="Times New Roman" w:cs="Times New Roman"/>
                <w:b/>
                <w:bCs/>
              </w:rPr>
              <w:t>Дата набуття повноважень та термін, на який обрано (призначено)</w:t>
            </w:r>
          </w:p>
        </w:tc>
      </w:tr>
      <w:tr w:rsidR="00C63FF8" w:rsidRPr="00D243B2" w14:paraId="4A28A6B4" w14:textId="77777777">
        <w:trPr>
          <w:trHeight w:val="200"/>
        </w:trPr>
        <w:tc>
          <w:tcPr>
            <w:tcW w:w="900" w:type="dxa"/>
            <w:tcBorders>
              <w:top w:val="single" w:sz="6" w:space="0" w:color="auto"/>
              <w:bottom w:val="single" w:sz="6" w:space="0" w:color="auto"/>
              <w:right w:val="single" w:sz="6" w:space="0" w:color="auto"/>
            </w:tcBorders>
            <w:vAlign w:val="center"/>
          </w:tcPr>
          <w:p w14:paraId="284001C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w:t>
            </w:r>
          </w:p>
        </w:tc>
        <w:tc>
          <w:tcPr>
            <w:tcW w:w="2500" w:type="dxa"/>
            <w:tcBorders>
              <w:top w:val="single" w:sz="6" w:space="0" w:color="auto"/>
              <w:left w:val="single" w:sz="6" w:space="0" w:color="auto"/>
              <w:bottom w:val="single" w:sz="6" w:space="0" w:color="auto"/>
              <w:right w:val="single" w:sz="6" w:space="0" w:color="auto"/>
            </w:tcBorders>
            <w:vAlign w:val="center"/>
          </w:tcPr>
          <w:p w14:paraId="3A906AA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w:t>
            </w:r>
          </w:p>
        </w:tc>
        <w:tc>
          <w:tcPr>
            <w:tcW w:w="3000" w:type="dxa"/>
            <w:tcBorders>
              <w:top w:val="single" w:sz="6" w:space="0" w:color="auto"/>
              <w:left w:val="single" w:sz="6" w:space="0" w:color="auto"/>
              <w:bottom w:val="single" w:sz="6" w:space="0" w:color="auto"/>
              <w:right w:val="single" w:sz="6" w:space="0" w:color="auto"/>
            </w:tcBorders>
            <w:vAlign w:val="center"/>
          </w:tcPr>
          <w:p w14:paraId="5158A08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3</w:t>
            </w:r>
          </w:p>
        </w:tc>
        <w:tc>
          <w:tcPr>
            <w:tcW w:w="850" w:type="dxa"/>
            <w:tcBorders>
              <w:top w:val="single" w:sz="6" w:space="0" w:color="auto"/>
              <w:left w:val="single" w:sz="6" w:space="0" w:color="auto"/>
              <w:bottom w:val="single" w:sz="6" w:space="0" w:color="auto"/>
              <w:right w:val="single" w:sz="6" w:space="0" w:color="auto"/>
            </w:tcBorders>
            <w:vAlign w:val="center"/>
          </w:tcPr>
          <w:p w14:paraId="5013FBD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4</w:t>
            </w:r>
          </w:p>
        </w:tc>
        <w:tc>
          <w:tcPr>
            <w:tcW w:w="2250" w:type="dxa"/>
            <w:tcBorders>
              <w:top w:val="single" w:sz="6" w:space="0" w:color="auto"/>
              <w:left w:val="single" w:sz="6" w:space="0" w:color="auto"/>
              <w:bottom w:val="single" w:sz="6" w:space="0" w:color="auto"/>
              <w:right w:val="single" w:sz="6" w:space="0" w:color="auto"/>
            </w:tcBorders>
            <w:vAlign w:val="center"/>
          </w:tcPr>
          <w:p w14:paraId="29B05C6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5</w:t>
            </w:r>
          </w:p>
        </w:tc>
        <w:tc>
          <w:tcPr>
            <w:tcW w:w="1000" w:type="dxa"/>
            <w:tcBorders>
              <w:top w:val="single" w:sz="6" w:space="0" w:color="auto"/>
              <w:left w:val="single" w:sz="6" w:space="0" w:color="auto"/>
              <w:bottom w:val="single" w:sz="6" w:space="0" w:color="auto"/>
              <w:right w:val="single" w:sz="6" w:space="0" w:color="auto"/>
            </w:tcBorders>
            <w:vAlign w:val="center"/>
          </w:tcPr>
          <w:p w14:paraId="6DD6200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6</w:t>
            </w:r>
          </w:p>
        </w:tc>
        <w:tc>
          <w:tcPr>
            <w:tcW w:w="3050" w:type="dxa"/>
            <w:tcBorders>
              <w:top w:val="single" w:sz="6" w:space="0" w:color="auto"/>
              <w:left w:val="single" w:sz="6" w:space="0" w:color="auto"/>
              <w:bottom w:val="single" w:sz="6" w:space="0" w:color="auto"/>
              <w:right w:val="single" w:sz="6" w:space="0" w:color="auto"/>
            </w:tcBorders>
            <w:vAlign w:val="center"/>
          </w:tcPr>
          <w:p w14:paraId="4A979E5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7</w:t>
            </w:r>
          </w:p>
        </w:tc>
        <w:tc>
          <w:tcPr>
            <w:tcW w:w="1550" w:type="dxa"/>
            <w:tcBorders>
              <w:top w:val="single" w:sz="6" w:space="0" w:color="auto"/>
              <w:left w:val="single" w:sz="6" w:space="0" w:color="auto"/>
              <w:bottom w:val="single" w:sz="6" w:space="0" w:color="auto"/>
            </w:tcBorders>
            <w:vAlign w:val="center"/>
          </w:tcPr>
          <w:p w14:paraId="35A305F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8</w:t>
            </w:r>
          </w:p>
        </w:tc>
      </w:tr>
      <w:tr w:rsidR="00C63FF8" w:rsidRPr="00D243B2" w14:paraId="71D831F9" w14:textId="77777777">
        <w:trPr>
          <w:trHeight w:val="200"/>
        </w:trPr>
        <w:tc>
          <w:tcPr>
            <w:tcW w:w="900" w:type="dxa"/>
            <w:vMerge w:val="restart"/>
            <w:tcBorders>
              <w:top w:val="single" w:sz="6" w:space="0" w:color="auto"/>
              <w:bottom w:val="single" w:sz="6" w:space="0" w:color="auto"/>
              <w:right w:val="single" w:sz="6" w:space="0" w:color="auto"/>
            </w:tcBorders>
            <w:vAlign w:val="center"/>
          </w:tcPr>
          <w:p w14:paraId="1490164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w:t>
            </w:r>
          </w:p>
        </w:tc>
        <w:tc>
          <w:tcPr>
            <w:tcW w:w="2500" w:type="dxa"/>
            <w:tcBorders>
              <w:top w:val="single" w:sz="6" w:space="0" w:color="auto"/>
              <w:left w:val="single" w:sz="6" w:space="0" w:color="auto"/>
              <w:bottom w:val="single" w:sz="6" w:space="0" w:color="auto"/>
              <w:right w:val="single" w:sz="6" w:space="0" w:color="auto"/>
            </w:tcBorders>
            <w:vAlign w:val="center"/>
          </w:tcPr>
          <w:p w14:paraId="76B3F8F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Тимчасово виконуючий обов'язки президента</w:t>
            </w:r>
          </w:p>
        </w:tc>
        <w:tc>
          <w:tcPr>
            <w:tcW w:w="3000" w:type="dxa"/>
            <w:tcBorders>
              <w:top w:val="single" w:sz="6" w:space="0" w:color="auto"/>
              <w:left w:val="single" w:sz="6" w:space="0" w:color="auto"/>
              <w:bottom w:val="single" w:sz="6" w:space="0" w:color="auto"/>
              <w:right w:val="single" w:sz="6" w:space="0" w:color="auto"/>
            </w:tcBorders>
            <w:vAlign w:val="center"/>
          </w:tcPr>
          <w:p w14:paraId="7163CF2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Котiн Петро Борисович</w:t>
            </w:r>
          </w:p>
        </w:tc>
        <w:tc>
          <w:tcPr>
            <w:tcW w:w="850" w:type="dxa"/>
            <w:tcBorders>
              <w:top w:val="single" w:sz="6" w:space="0" w:color="auto"/>
              <w:left w:val="single" w:sz="6" w:space="0" w:color="auto"/>
              <w:bottom w:val="single" w:sz="6" w:space="0" w:color="auto"/>
              <w:right w:val="single" w:sz="6" w:space="0" w:color="auto"/>
            </w:tcBorders>
            <w:vAlign w:val="center"/>
          </w:tcPr>
          <w:p w14:paraId="1D0F3C3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1961</w:t>
            </w:r>
          </w:p>
        </w:tc>
        <w:tc>
          <w:tcPr>
            <w:tcW w:w="2250" w:type="dxa"/>
            <w:tcBorders>
              <w:top w:val="single" w:sz="6" w:space="0" w:color="auto"/>
              <w:left w:val="single" w:sz="6" w:space="0" w:color="auto"/>
              <w:bottom w:val="single" w:sz="6" w:space="0" w:color="auto"/>
              <w:right w:val="single" w:sz="6" w:space="0" w:color="auto"/>
            </w:tcBorders>
            <w:vAlign w:val="center"/>
          </w:tcPr>
          <w:p w14:paraId="6C8638F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вища</w:t>
            </w:r>
          </w:p>
        </w:tc>
        <w:tc>
          <w:tcPr>
            <w:tcW w:w="1000" w:type="dxa"/>
            <w:tcBorders>
              <w:top w:val="single" w:sz="6" w:space="0" w:color="auto"/>
              <w:left w:val="single" w:sz="6" w:space="0" w:color="auto"/>
              <w:bottom w:val="single" w:sz="6" w:space="0" w:color="auto"/>
              <w:right w:val="single" w:sz="6" w:space="0" w:color="auto"/>
            </w:tcBorders>
            <w:vAlign w:val="center"/>
          </w:tcPr>
          <w:p w14:paraId="74432E0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37</w:t>
            </w:r>
          </w:p>
        </w:tc>
        <w:tc>
          <w:tcPr>
            <w:tcW w:w="3050" w:type="dxa"/>
            <w:tcBorders>
              <w:top w:val="single" w:sz="6" w:space="0" w:color="auto"/>
              <w:left w:val="single" w:sz="6" w:space="0" w:color="auto"/>
              <w:bottom w:val="single" w:sz="6" w:space="0" w:color="auto"/>
              <w:right w:val="single" w:sz="6" w:space="0" w:color="auto"/>
            </w:tcBorders>
            <w:vAlign w:val="center"/>
          </w:tcPr>
          <w:p w14:paraId="504A5AB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ВП "Запорiзька АЕС" ДП "НАЕК "Енергоатом", 24584661, серпень 2019 - березень 2020  рр. - генеральний директор ВП "Запорiзька АЕС" ДП "НАЕК "Енергоатом"</w:t>
            </w:r>
          </w:p>
        </w:tc>
        <w:tc>
          <w:tcPr>
            <w:tcW w:w="1550" w:type="dxa"/>
            <w:tcBorders>
              <w:top w:val="single" w:sz="6" w:space="0" w:color="auto"/>
              <w:left w:val="single" w:sz="6" w:space="0" w:color="auto"/>
              <w:bottom w:val="single" w:sz="6" w:space="0" w:color="auto"/>
            </w:tcBorders>
            <w:vAlign w:val="center"/>
          </w:tcPr>
          <w:p w14:paraId="4F8664D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02.04.2020, вiдсутнiй</w:t>
            </w:r>
          </w:p>
        </w:tc>
      </w:tr>
      <w:tr w:rsidR="00C63FF8" w:rsidRPr="00D243B2" w14:paraId="118C22F0" w14:textId="77777777">
        <w:trPr>
          <w:trHeight w:val="200"/>
        </w:trPr>
        <w:tc>
          <w:tcPr>
            <w:tcW w:w="900" w:type="dxa"/>
            <w:vMerge/>
            <w:tcBorders>
              <w:top w:val="single" w:sz="6" w:space="0" w:color="auto"/>
              <w:bottom w:val="single" w:sz="6" w:space="0" w:color="auto"/>
              <w:right w:val="single" w:sz="6" w:space="0" w:color="auto"/>
            </w:tcBorders>
            <w:vAlign w:val="center"/>
          </w:tcPr>
          <w:p w14:paraId="0E02066F"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rPr>
            </w:pPr>
          </w:p>
        </w:tc>
        <w:tc>
          <w:tcPr>
            <w:tcW w:w="14200" w:type="dxa"/>
            <w:gridSpan w:val="7"/>
            <w:tcBorders>
              <w:top w:val="single" w:sz="6" w:space="0" w:color="auto"/>
              <w:left w:val="single" w:sz="6" w:space="0" w:color="auto"/>
              <w:bottom w:val="single" w:sz="6" w:space="0" w:color="auto"/>
            </w:tcBorders>
            <w:vAlign w:val="center"/>
          </w:tcPr>
          <w:p w14:paraId="7EBD963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b/>
                <w:bCs/>
              </w:rPr>
              <w:t>Опис:</w:t>
            </w:r>
          </w:p>
          <w:p w14:paraId="4A39415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Здiйснює оперативне управлiння господарською дiяльнiстю Пiдприємства i несе вiдповiдальнiсть у межах покладених на нього повноважень згiдно з чинним законодавством, дiє без доручення вiд iменi Пiдприємства, представляє його iнтереси в органах державної влади, органах мiсцевого самоврядування, судах, пiдприємствах, установах та органiзацiях, у вiдносинах з iншими юридичними особами i громадянами як в Українi, так i за її межами, здiйснює вiд iменi Пiдприємства усi юридично значимi дiї, учиняє правочини, укладає договори, контракти тощо.Згоду на розкриття паспортних даних не надано. Непогашеної судимостi за корисливi та посадовi злочини немає.</w:t>
            </w:r>
          </w:p>
        </w:tc>
      </w:tr>
      <w:tr w:rsidR="00C63FF8" w:rsidRPr="00D243B2" w14:paraId="18DDEB08" w14:textId="77777777">
        <w:trPr>
          <w:trHeight w:val="200"/>
        </w:trPr>
        <w:tc>
          <w:tcPr>
            <w:tcW w:w="900" w:type="dxa"/>
            <w:vMerge w:val="restart"/>
            <w:tcBorders>
              <w:top w:val="single" w:sz="6" w:space="0" w:color="auto"/>
              <w:bottom w:val="single" w:sz="6" w:space="0" w:color="auto"/>
              <w:right w:val="single" w:sz="6" w:space="0" w:color="auto"/>
            </w:tcBorders>
            <w:vAlign w:val="center"/>
          </w:tcPr>
          <w:p w14:paraId="4825087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w:t>
            </w:r>
          </w:p>
        </w:tc>
        <w:tc>
          <w:tcPr>
            <w:tcW w:w="2500" w:type="dxa"/>
            <w:tcBorders>
              <w:top w:val="single" w:sz="6" w:space="0" w:color="auto"/>
              <w:left w:val="single" w:sz="6" w:space="0" w:color="auto"/>
              <w:bottom w:val="single" w:sz="6" w:space="0" w:color="auto"/>
              <w:right w:val="single" w:sz="6" w:space="0" w:color="auto"/>
            </w:tcBorders>
            <w:vAlign w:val="center"/>
          </w:tcPr>
          <w:p w14:paraId="4FC358D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Головний бухгалтер</w:t>
            </w:r>
          </w:p>
        </w:tc>
        <w:tc>
          <w:tcPr>
            <w:tcW w:w="3000" w:type="dxa"/>
            <w:tcBorders>
              <w:top w:val="single" w:sz="6" w:space="0" w:color="auto"/>
              <w:left w:val="single" w:sz="6" w:space="0" w:color="auto"/>
              <w:bottom w:val="single" w:sz="6" w:space="0" w:color="auto"/>
              <w:right w:val="single" w:sz="6" w:space="0" w:color="auto"/>
            </w:tcBorders>
            <w:vAlign w:val="center"/>
          </w:tcPr>
          <w:p w14:paraId="1433D0C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Вашетiна Наталiя Вiталiївна</w:t>
            </w:r>
          </w:p>
        </w:tc>
        <w:tc>
          <w:tcPr>
            <w:tcW w:w="850" w:type="dxa"/>
            <w:tcBorders>
              <w:top w:val="single" w:sz="6" w:space="0" w:color="auto"/>
              <w:left w:val="single" w:sz="6" w:space="0" w:color="auto"/>
              <w:bottom w:val="single" w:sz="6" w:space="0" w:color="auto"/>
              <w:right w:val="single" w:sz="6" w:space="0" w:color="auto"/>
            </w:tcBorders>
            <w:vAlign w:val="center"/>
          </w:tcPr>
          <w:p w14:paraId="22DD1D4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1956</w:t>
            </w:r>
          </w:p>
        </w:tc>
        <w:tc>
          <w:tcPr>
            <w:tcW w:w="2250" w:type="dxa"/>
            <w:tcBorders>
              <w:top w:val="single" w:sz="6" w:space="0" w:color="auto"/>
              <w:left w:val="single" w:sz="6" w:space="0" w:color="auto"/>
              <w:bottom w:val="single" w:sz="6" w:space="0" w:color="auto"/>
              <w:right w:val="single" w:sz="6" w:space="0" w:color="auto"/>
            </w:tcBorders>
            <w:vAlign w:val="center"/>
          </w:tcPr>
          <w:p w14:paraId="17B86B4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вища</w:t>
            </w:r>
          </w:p>
        </w:tc>
        <w:tc>
          <w:tcPr>
            <w:tcW w:w="1000" w:type="dxa"/>
            <w:tcBorders>
              <w:top w:val="single" w:sz="6" w:space="0" w:color="auto"/>
              <w:left w:val="single" w:sz="6" w:space="0" w:color="auto"/>
              <w:bottom w:val="single" w:sz="6" w:space="0" w:color="auto"/>
              <w:right w:val="single" w:sz="6" w:space="0" w:color="auto"/>
            </w:tcBorders>
            <w:vAlign w:val="center"/>
          </w:tcPr>
          <w:p w14:paraId="18F9729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45</w:t>
            </w:r>
          </w:p>
        </w:tc>
        <w:tc>
          <w:tcPr>
            <w:tcW w:w="3050" w:type="dxa"/>
            <w:tcBorders>
              <w:top w:val="single" w:sz="6" w:space="0" w:color="auto"/>
              <w:left w:val="single" w:sz="6" w:space="0" w:color="auto"/>
              <w:bottom w:val="single" w:sz="6" w:space="0" w:color="auto"/>
              <w:right w:val="single" w:sz="6" w:space="0" w:color="auto"/>
            </w:tcBorders>
            <w:vAlign w:val="center"/>
          </w:tcPr>
          <w:p w14:paraId="34AEE4B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ТОВ "Фiнансовi iнвестицiї", -, 2003-2005 рр. - головний бухгалтер ТОВ "Валєнсьє", ТОВ "Фiнансовi iнвестицiї"</w:t>
            </w:r>
          </w:p>
        </w:tc>
        <w:tc>
          <w:tcPr>
            <w:tcW w:w="1550" w:type="dxa"/>
            <w:tcBorders>
              <w:top w:val="single" w:sz="6" w:space="0" w:color="auto"/>
              <w:left w:val="single" w:sz="6" w:space="0" w:color="auto"/>
              <w:bottom w:val="single" w:sz="6" w:space="0" w:color="auto"/>
            </w:tcBorders>
            <w:vAlign w:val="center"/>
          </w:tcPr>
          <w:p w14:paraId="3489786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09.02.2005, вiдсутнiй</w:t>
            </w:r>
          </w:p>
        </w:tc>
      </w:tr>
      <w:tr w:rsidR="00C63FF8" w:rsidRPr="00D243B2" w14:paraId="1B11CD69" w14:textId="77777777">
        <w:trPr>
          <w:trHeight w:val="200"/>
        </w:trPr>
        <w:tc>
          <w:tcPr>
            <w:tcW w:w="900" w:type="dxa"/>
            <w:vMerge/>
            <w:tcBorders>
              <w:top w:val="single" w:sz="6" w:space="0" w:color="auto"/>
              <w:bottom w:val="single" w:sz="6" w:space="0" w:color="auto"/>
              <w:right w:val="single" w:sz="6" w:space="0" w:color="auto"/>
            </w:tcBorders>
            <w:vAlign w:val="center"/>
          </w:tcPr>
          <w:p w14:paraId="148E47EF"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rPr>
            </w:pPr>
          </w:p>
        </w:tc>
        <w:tc>
          <w:tcPr>
            <w:tcW w:w="14200" w:type="dxa"/>
            <w:gridSpan w:val="7"/>
            <w:tcBorders>
              <w:top w:val="single" w:sz="6" w:space="0" w:color="auto"/>
              <w:left w:val="single" w:sz="6" w:space="0" w:color="auto"/>
              <w:bottom w:val="single" w:sz="6" w:space="0" w:color="auto"/>
            </w:tcBorders>
            <w:vAlign w:val="center"/>
          </w:tcPr>
          <w:p w14:paraId="316A4DE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b/>
                <w:bCs/>
              </w:rPr>
              <w:t>Опис:</w:t>
            </w:r>
          </w:p>
          <w:p w14:paraId="563A711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Згоду на розкриття паспортних даних не надано. Непогашеної судимостi за корисливi та посадовi злочини немає.</w:t>
            </w:r>
          </w:p>
        </w:tc>
      </w:tr>
    </w:tbl>
    <w:p w14:paraId="1501FC41"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rPr>
      </w:pPr>
    </w:p>
    <w:p w14:paraId="08370B8E"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rPr>
        <w:sectPr w:rsidR="00C63FF8" w:rsidRPr="00D243B2">
          <w:pgSz w:w="16838" w:h="11906" w:orient="landscape"/>
          <w:pgMar w:top="850" w:right="850" w:bottom="850" w:left="1400" w:header="708" w:footer="708" w:gutter="0"/>
          <w:cols w:space="720"/>
          <w:noEndnote/>
        </w:sectPr>
      </w:pPr>
    </w:p>
    <w:p w14:paraId="42C2F41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8"/>
          <w:szCs w:val="28"/>
        </w:rPr>
      </w:pPr>
      <w:r w:rsidRPr="00D243B2">
        <w:rPr>
          <w:rFonts w:ascii="Times New Roman" w:hAnsi="Times New Roman" w:cs="Times New Roman"/>
          <w:b/>
          <w:bCs/>
          <w:sz w:val="28"/>
          <w:szCs w:val="28"/>
        </w:rPr>
        <w:lastRenderedPageBreak/>
        <w:t>VII. Звіт керівництва (звіт про управління)</w:t>
      </w:r>
    </w:p>
    <w:p w14:paraId="4C1A13D4"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8"/>
          <w:szCs w:val="28"/>
        </w:rPr>
      </w:pPr>
    </w:p>
    <w:p w14:paraId="1F779C3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b/>
          <w:bCs/>
          <w:sz w:val="24"/>
          <w:szCs w:val="24"/>
        </w:rPr>
        <w:t>1. Вірогідні перспективи подальшого розвитку емітента</w:t>
      </w:r>
    </w:p>
    <w:p w14:paraId="4AAF8DB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Перспективи розвитку ДП "НАЕК "Енергоатом" передбаченi у Стратегiчному планi розвитку ДП "НАЕК "Енергоатом" на 2020-2024 роки (далi - Стратегiчний план). </w:t>
      </w:r>
    </w:p>
    <w:p w14:paraId="4BDB983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https://www.energoatom.com.ua/uploads/2020/sp_2020_2024.pdf </w:t>
      </w:r>
    </w:p>
    <w:p w14:paraId="426C4D4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Стратегiчний план розроблено на виконання наказу Мiнiстерства енергетики та вугiльної промисловостi України вiд 07.09.2018 №465 "Про затвердження Методичних рекомендацiй щодо складання, затвердження стратегiчних планiв розвитку державних пiдприємств, що належать до сфери управлiння Мiненерговугiлля, та господарських товариств, у статутному капiталi яких бiльше 50 вiдсоткiв акцiй (часток) належать державi, i управлiння корпоративними правами (або контроль за дiяльнiстю) щодо яких здiйснює Мiненерговугiлля, а також контролю за їх виконанням". </w:t>
      </w:r>
    </w:p>
    <w:p w14:paraId="4FDE677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Головною метою дiяльностi Компанiї є безпечне виробництво електроенергiї. При виробництвi атомними електростанцiями електричної та теплової енергiї найвищим прiоритетом є забезпечення надiйної та безпечної експлуатацiї АЕС. Така ж прiоритетнiсть є визначальною при плануваннi дiяльностi та розвитку Компанiї, зокрема в Стратегiчному планi.</w:t>
      </w:r>
    </w:p>
    <w:p w14:paraId="223396D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Продовженн термiну експлуатацiї енергоблокiв АЕС є однiєю зi стратегiчних цiлей ДП "НАЕК "Енергоатом" та передбачено "Енергетичною стратегiєю України до 2035 року", яку затверджено Кабiнетом Мiнiстрiв України. Це одна з найважливiших тенденцiй сучасного етапу розвитку свiтової атомної енергетики й найбiльш ефективний напрям вкладення фiнансових засобiв для збереження генеруючих потужностей. </w:t>
      </w:r>
    </w:p>
    <w:p w14:paraId="302FB8A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Мiжнародний досвiд показує, що для атомних енергоблокiв є технiчно можливим та економiчно вигiдним продовження термiну їхньої служби до 50-60 рокiв i бiльше, за умови дотримання норм ядерної та радiацiйної безпеки.</w:t>
      </w:r>
    </w:p>
    <w:p w14:paraId="31CC087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У ДП "НАЕК "Енергоатом" на цей час продовжено термiни експлуатацiї 12 енергоблокiв АЕС. Для цього в Компанiї створено вiдповiднi структури, з регулюючим органом розроблена та погоджена нормативна, методична та технiчна документацiя. Пiдготовка здiйснюється за Програмами пiдготовки до продовження експлуатацiї, якi розробляються для кожного енергоблока окремо.</w:t>
      </w:r>
    </w:p>
    <w:p w14:paraId="7B6D3AE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З метою пiдтвердження рiвня безпеки енергоблока та отримання лiцензiї нацiонального регулюючого органу на експлуатацiю енергоблока АЕС у понадпроєктний строк експлуатуюча органiзацiя виконує комплекс робiт з пiдвищення безпеки та продовження термiну експлуатацiї iз замiною морально та фiзично застарiлого обладнання цього енергоблока та проводить переоцiнку безпеки з урахуванням оцiнки технiчного стану та проведених модифiкацiй. </w:t>
      </w:r>
    </w:p>
    <w:p w14:paraId="2879BE4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Реалiзацiя заходiв з пiдвищення безпеки та надiйностi є необхiдною умовою продовження експлуатацiї дiючих енергоблокiв АЕС. Цi заходи включають комплекс заходiв з модернiзацiї та реконструкцiї обладнання, усунення вiдхилень вiд норм та правил з безпеки та пiдвищення рiвня надiйностi та аварiйної готовностi енергоблокiв.</w:t>
      </w:r>
    </w:p>
    <w:p w14:paraId="6185AE7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Завдяки заходам з пiдвищення рiвня безпеки, що виконуються в рамках продовження експлуатацiї, рiвень безпеки енергоблокiв АЕС з продовженим термiном експлуатацiї значно пiдвищено.</w:t>
      </w:r>
    </w:p>
    <w:p w14:paraId="6083E58C"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p w14:paraId="3F0A1A87"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p w14:paraId="01A891C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b/>
          <w:bCs/>
          <w:sz w:val="24"/>
          <w:szCs w:val="24"/>
        </w:rPr>
        <w:t>2. Інформація про розвиток емітента</w:t>
      </w:r>
    </w:p>
    <w:p w14:paraId="3AEC2B0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ДП "НАЕК "Енергоатом" ставить за мету максимальне збiльшення свого внеску в розвиток суспiльства, враховуючи всi економiчнi, соцiальнi й екологiчнi аспекти дiяльностi. Серед ключових напрямiв дiяльностi Компанiї - безпечна експлуатацiя та пiдвищення ефективностi роботи АЕС, забезпечення потреб держави в електричнiй та тепловiй енергiї, вiдповiдальне ставлення до виробництва, суспiльства, довкiлля, створення гiдних умов працi для своїх </w:t>
      </w:r>
      <w:r w:rsidRPr="00D243B2">
        <w:rPr>
          <w:rFonts w:ascii="Times New Roman" w:hAnsi="Times New Roman" w:cs="Times New Roman"/>
          <w:sz w:val="24"/>
          <w:szCs w:val="24"/>
        </w:rPr>
        <w:lastRenderedPageBreak/>
        <w:t>працiвникiв та пiклування про майбутнi поколiння.</w:t>
      </w:r>
    </w:p>
    <w:p w14:paraId="113B487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На 2021 - 2025 роки запланована реалiзацiя наступних основних iнвестицiйних проєктiв: </w:t>
      </w:r>
    </w:p>
    <w:p w14:paraId="2A57E6E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Комплексна (зведена) програма пiдвищення рiвня безпеки енергоблокiв атомних електростанцiй; </w:t>
      </w:r>
    </w:p>
    <w:p w14:paraId="094123E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Комплекс з переробки радiоактивних вiдходiв (КПРАВ) у ВП ХАЕС; </w:t>
      </w:r>
    </w:p>
    <w:p w14:paraId="230BFAF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Завершення будiвництва ТГАЕС (Введення гiдроагрегатiв № 3-6); </w:t>
      </w:r>
    </w:p>
    <w:p w14:paraId="1DA699B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Реконструкцiя системи технiчного водопостачання Южно-Української АЕС; </w:t>
      </w:r>
    </w:p>
    <w:p w14:paraId="1B64A54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Будiвництво Централiзованого сховища вiдпрацьованого ядерного палива реакторiв типу ВВЕР вiтчизняних АЕС (ЦСВЯП); </w:t>
      </w:r>
    </w:p>
    <w:p w14:paraId="7F246DE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Будiвництво енергоблокiв № 3 в № 4 Хмельницької АЕС; </w:t>
      </w:r>
    </w:p>
    <w:p w14:paraId="339A099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Комплекс споруд для заповнення i пiдживлення Ташлицького водосховища ЮУАЕС (НПТ-2);</w:t>
      </w:r>
    </w:p>
    <w:p w14:paraId="376EE6A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Нове будiвництво сховища легкого типу для тимчасового зберiгання кондицiонованих РАВ в залiзобетонних контейнерах на Запорiзькiй АЕС в м. Енергодар, вул. Промислова, 133;</w:t>
      </w:r>
    </w:p>
    <w:p w14:paraId="34939E1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Будiвництво лiнiї зневоднення шламу споруди очищення добавленої води (СОДВ) та шламонакопичувача для його складування на Рiвненськiй АЕС;</w:t>
      </w:r>
    </w:p>
    <w:p w14:paraId="1E2490C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Будiвництво центру обробки даних на Рiвненськiй АЕС;</w:t>
      </w:r>
    </w:p>
    <w:p w14:paraId="7BD2F38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"Енергетичний мiст "Україна - Європейський Союз".</w:t>
      </w:r>
    </w:p>
    <w:p w14:paraId="66D4E4E5"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p w14:paraId="105E0C39"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p w14:paraId="030790D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b/>
          <w:bCs/>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 зокрема інформацію про:</w:t>
      </w:r>
    </w:p>
    <w:p w14:paraId="544B7EE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ДП "НАЕК "Енергоатом" у  2021 роцi не здiйснював операцiй з деривативами та не вичняв правочинiв щодо похiдних цiнних паперiв.</w:t>
      </w:r>
    </w:p>
    <w:p w14:paraId="6F509A71"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p w14:paraId="0241E42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b/>
          <w:bCs/>
          <w:sz w:val="24"/>
          <w:szCs w:val="24"/>
        </w:rPr>
        <w:t>1) завдання та політику емітента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14:paraId="34DB676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Ринковий ризик - це вiрогiднiсть того, що ринкова вартiсть та майбутнi грошовi потоки вiд фiнансових вкладень коливатимуться через змiни ринкових процентних ставок.</w:t>
      </w:r>
    </w:p>
    <w:p w14:paraId="601A476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Загалом ринок Компанiї є перспективним. Цiна на товар формується на бiржовому ринку за принципом маржинального цiноутворення (граничнi витрати). З точки зору конкуренцiї iснує низький ризик виходу на ринок нових великих гравцiв, адже для нових компанiй постають такi труднощi, як високий бар'єр входу та високий рiвень початкових iнвестицiй. До того ж, хоча Компанiя i має стандартизований за ключовими властивостями товар - електричну енергiю, але саме атомна енергiя має суттєву перевагу: на сьогоднi не iснує виробникiв, крiм АЕС, здатних стабiльно забезпечувати значнi обсяги виробництва електричної енергiї за низькою цiною.</w:t>
      </w:r>
    </w:p>
    <w:p w14:paraId="6B318C8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Але загрози втрати покупцiв все ж iснують. Протягом останнiх рокiв, а особливо з вiдкриттям нового рину електроенергiї, вiдбувалось стрiмке зростання "зеленої" генерацiї, яка мала значнi переваги для реалiзацiї своєї продукцiї. У 2020 роцi Енергоатом вкотре стикнувся з нерiвномiрнiстю розподiлу збуту виробленої електроенергiї, вiдпускаючи понад 80 % свого виробiтку ДП "Гарантований покупець" в рамках покладених на Компанiю ПСО та не маючи можливостi реалiзацiї своєї продукцiї на всiх сегментах ринку.</w:t>
      </w:r>
    </w:p>
    <w:p w14:paraId="66EA43D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Слiд зазначити, що до початку роботи нового ринку електричної енергiї (липень 2019 року), у Компанiї не було дiєвого механiзму погашення простроченої заборгованостi ДП "Енергоринок" за електричну енергiю, вiдпущену Компанiєю в Оптовий ринок електроенергiї України. З початком роботи нового ринку електричної енергiї почала утворюватися нова заборгованiсть ДП "Гарантований покупець" в рамках механiзму ПСО та ПрАТ "НЕК "Укренерго".</w:t>
      </w:r>
    </w:p>
    <w:p w14:paraId="443A16C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ДП "НАЕК "Енергоатом" докладає максимум зусиль для пошуку ефективних шляхiв стягнення цiєї заборгованост. Зокрема, Компанiя регулярно надає пропозицiї щодо пiдготовки проєктiв нових та змiн до дiючих нормативно-правових актiв щодо функцiонування ринку електричної енергiї. Однак з незалежних вiд Компанiї причин, у 2021 роцi питання залишалось невирiшеним.</w:t>
      </w:r>
    </w:p>
    <w:p w14:paraId="0388B18E"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p w14:paraId="2E103F3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b/>
          <w:bCs/>
          <w:sz w:val="24"/>
          <w:szCs w:val="24"/>
        </w:rPr>
        <w:t>2) схильність емітента до цінових ризиків, кредитного ризику, ризику ліквідності та/або ризику грошових потоків</w:t>
      </w:r>
    </w:p>
    <w:p w14:paraId="40562EB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Контрагенти Компанiї можуть здiйснити невчаснi розрахунки за товарну продукцiю, що може</w:t>
      </w:r>
    </w:p>
    <w:p w14:paraId="454C225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призвести до збiльшення короткострокової кредитної заборгованостi Компанiї, збiльшення</w:t>
      </w:r>
    </w:p>
    <w:p w14:paraId="14CE2BF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фiнансових витрат, що в свою чергу збiльшує ризики невиконання зобов'язань по кредитним</w:t>
      </w:r>
    </w:p>
    <w:p w14:paraId="447A4E3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договорам. Для зменшення впливу цього ризику у Компанiї є вiдповiдальний структурний</w:t>
      </w:r>
    </w:p>
    <w:p w14:paraId="231794D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пiдроздiл Компанiїi, що постiйно здiйснює монiторинг вартостi запозичень, строкiв виконання</w:t>
      </w:r>
    </w:p>
    <w:p w14:paraId="5AB67F9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договiрних зобов'язань за кредитними договорами.</w:t>
      </w:r>
    </w:p>
    <w:p w14:paraId="264951C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Для виконання проектiв, якi потребують значних фiнансових ресурсiв, Компанiя залучає</w:t>
      </w:r>
    </w:p>
    <w:p w14:paraId="65D3AA5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кредити та позики на мiжнародному фiнансовому ринку. Не зважаючи на те, що суми</w:t>
      </w:r>
    </w:p>
    <w:p w14:paraId="043AC46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залучених фiнансових ресурсiв є значними, кредитний ризик по фiнансовим ресурсам залученим</w:t>
      </w:r>
    </w:p>
    <w:p w14:paraId="5D8D02A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вищезазначеним шляхом є низьким у зв'язку iз вiдносно низькою вартiстю обслуговування у</w:t>
      </w:r>
    </w:p>
    <w:p w14:paraId="05AC723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порiвнняннi з ринковими вiдсотковими ставками на ринку запозичень в Українi та значним</w:t>
      </w:r>
    </w:p>
    <w:p w14:paraId="43A6EA9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строком виконання зобов'язань за ними (вiд 3 до 20 рокiв).</w:t>
      </w:r>
    </w:p>
    <w:p w14:paraId="7581B22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Ризик лiквiдностi</w:t>
      </w:r>
    </w:p>
    <w:p w14:paraId="0B9CC7E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Ризик лiквiдностi пов'язаний з можливостями пiдприємства своєчасно в повному обсязi погасити фiнансовi зобов'язання, що iснують на цей момент. Компанiя намагається забезпечувати наявнiсть на рахунках достатньої кiлькостi грошових коштiв для здiйснення планових операцiйних виплат, включаючи обслуговування фiнансових зобов'язань.</w:t>
      </w:r>
    </w:p>
    <w:p w14:paraId="18ADD03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Ключовим фактором, що вплинув на достатнiсть ресурсiв пiдприємства, якi можуть бути використанi для погашення його поточних зобов'язань, стало розбалансування ринку, коли з квiтня 2020 року дiяли обмеження на виробництво електроенергiї, а також вiдсутнiсть можливостi у ДП "НАЕК "Енергоатом" бути повноцiнним гравцем на ринку та виходити на торги з усiм наявним обсягом  електричної енергiї.</w:t>
      </w:r>
    </w:p>
    <w:p w14:paraId="5F1AC6D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Попри це пiсля встановлення перехiдного ПСО, 21 грудня 2020 року Енергоатом  все ж зумiв успiшно реалiзувати на ринку електричної енергiї третину вiд загального прогнозного обсягу виробництва електроенергiї АЕС за перше пiврiччя 2021 року, що повнiстю вiдповiдає усталенiй практицi укладання форвардних контрактiв на бiржових майданчиках ЄС.  Форварднi контракти на рiк або ж два-три роки наперед мають найбiльшу лiквiднiсть та формують довгостроковi цiновi тренди на ринку електричної енергiї. Така стратегiя продажiв, як очiкується,  доведе свою ефективнiсть щодо забезпечення стабiльних фiнансових надходжень для ДП "НАЕК "Енергоатом" протягом першого пiврiччя 2021 року.</w:t>
      </w:r>
    </w:p>
    <w:p w14:paraId="214C258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За пiдсумками дiяльностi Компанiї у 2020 роцi коефiцiєнт поточної лiквiдностi (покриття) складає  1.0.</w:t>
      </w:r>
    </w:p>
    <w:p w14:paraId="0147FDE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КРЕДИТНИЙ РИЗИК</w:t>
      </w:r>
    </w:p>
    <w:p w14:paraId="41E3CB8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Компанiя обслуговує кредити у валютi, серед яких не лише цiльовi кредити на реалiзацiю програм з пiдвищення безпеки АЕС вiд ЄБРР та Євратома, а й кредит на будiвництво ЦСВЯП вiд Сентрал Сторедж Сейфтi Проджект Траст (США). Несплата  за товарну продукцiю контрагентами Компанiї i невирiшенi питання погашення "старої" заборгованостi призвели до збiльшення короткострокової кредитної заборгованостi Компанiї  - у 2020 роцi Компанiя була змушена брати кредити й в українських банках задля забезпечення поточної виробничої дiяльностi в умовах тотальних неплатежiв що, в свою чергу, збiльшує ризики невиконання зобов'язань за кредитними договорами. </w:t>
      </w:r>
    </w:p>
    <w:p w14:paraId="5B02C5C4"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p w14:paraId="1469D476"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p w14:paraId="3B0867B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b/>
          <w:bCs/>
          <w:sz w:val="24"/>
          <w:szCs w:val="24"/>
        </w:rPr>
        <w:t>4. Звіт про корпоративне управління:</w:t>
      </w:r>
    </w:p>
    <w:p w14:paraId="4C7ECD5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b/>
          <w:bCs/>
          <w:sz w:val="24"/>
          <w:szCs w:val="24"/>
        </w:rPr>
        <w:t>1) посилання на:</w:t>
      </w:r>
    </w:p>
    <w:p w14:paraId="3797520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b/>
          <w:bCs/>
          <w:sz w:val="24"/>
          <w:szCs w:val="24"/>
        </w:rPr>
        <w:t>власний кодекс корпоративного управління, яким керується емітент</w:t>
      </w:r>
    </w:p>
    <w:p w14:paraId="43319EF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Задля забезпечення прозоростi та пiдвищення ефективностi дiяльностi пiдприємства в Компанiї впроваджується система корпоративного управлiння, що вiдповiдає мiжнародним стандартам. З </w:t>
      </w:r>
      <w:r w:rsidRPr="00D243B2">
        <w:rPr>
          <w:rFonts w:ascii="Times New Roman" w:hAnsi="Times New Roman" w:cs="Times New Roman"/>
          <w:sz w:val="24"/>
          <w:szCs w:val="24"/>
        </w:rPr>
        <w:lastRenderedPageBreak/>
        <w:t>цiєю метою пунктом 157 Плану прiоритетних дiй Уряду на 2021 рiк, затвердженого розпорядженням Кабiнету Мiнiстрiв України вiд 09.09 2020 № 1133-р, передбачено затвердження для державних компанiй полiтики власностi, пунктом 34 - iндивiдуального плану заходiв з корпоративного управлiння, ключових показникiв ефективностi дiяльностi наглядової ради. ДП "НАЕК "Енергоатом" пiдготувало нову редакцiю Полiтики власностi щодо державного пiдприємства "Нацiональна атомна енергогенеруюча компанiя "Енергоатом", яка була  затверджена наказом Мiнiстерства енергетики України вiд 24.06.2020 № 401.</w:t>
      </w:r>
    </w:p>
    <w:p w14:paraId="61AC692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Впровадження сучасних стандартiв корпоративного управлiння, спрямованих на забезпечення прозоростi та пiдвищення ефективностi дiяльностi пiдприємства, також буде реалiзовано шляхом утворення наглядової ради ДП "НАЕК "Енергоатом" вiдповiдно до норм статей 73, 73-1, 73-2 Господарського кодексу України, статтi 11-4 Закону України "Про управлiння об'єктами державної власностi" та положень постанов Кабiнету Мiнiстрiв України вiд 10.03.2017 № 142 "Деякi питання управлiння державними унiтарними пiдприємствами та господарськими товариствами, у статутному капiталi яких понад 50 вiдсоткiв акцiй (часток) належать державi" та № 143 "Деякi питання управлiння об'єктами державної власностi". Наглядова рада здiйснюватиме захист iнтересiв держави за допомогою стратегiчного, фiнансового планування та контролю дiяльностi пiдприємства.</w:t>
      </w:r>
    </w:p>
    <w:p w14:paraId="2E4C08CA"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p w14:paraId="35FA099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b/>
          <w:bCs/>
          <w:sz w:val="24"/>
          <w:szCs w:val="24"/>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p w14:paraId="544FE33D"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p w14:paraId="17CD8A22"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p w14:paraId="4338EE3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b/>
          <w:bCs/>
          <w:sz w:val="24"/>
          <w:szCs w:val="24"/>
        </w:rPr>
        <w:t>вся відповідна інформація про практику корпоративного управління, застосовувану понад визначені законодавством вимоги</w:t>
      </w:r>
    </w:p>
    <w:p w14:paraId="7A170F0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Вiдповiдно до Статуту ДП "НАЕК "Енергоатом" (далi - Статуту), затвердженого постановою Кабинету Мiнiстрiв України вiд 24.02.2021 № 302Органами управлiння пiдприємства є:  Наглядова рада та президент  (п. 47 Статуту).  </w:t>
      </w:r>
    </w:p>
    <w:p w14:paraId="61A8DDC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Станом на 31.12.2021 Наглядова рада не створена.</w:t>
      </w:r>
    </w:p>
    <w:p w14:paraId="265111E8"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p w14:paraId="0F28B95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Повноваження президента ДП "НАЕК "Енергоатом" визначенi в п. 64 Статуту пiдприємства, копiя якого розмiщена у вiдкритому доступi на офiцiйнiй веб-сторiнцi ДП "НАЕК "Енергоатом".  </w:t>
      </w:r>
    </w:p>
    <w:p w14:paraId="285BF496"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p w14:paraId="6AC2E32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Стратегiя корпоративного управлiння </w:t>
      </w:r>
    </w:p>
    <w:p w14:paraId="51902B2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 </w:t>
      </w:r>
    </w:p>
    <w:p w14:paraId="22D4398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Корпоратизацiя ДП "НАЕК "Енергоатом" передбачена Кредитною угодою мiж ДП "НАЕК "Енергоатом" та ЄБРР вiд 25.03.2013 та ратифiкованою 15.05.2014 Верховною Радою України Гарантiйною угодою (Україна: Комплексна (зведена) програма пiдвищення безпеки енергоблокiв атомних електростанцiй). Вiдповiдно до умов Кредитної та Гарантiйної угод на гаранта, серед iншого, покладено зобов'язання вжити або сприяти вжиттю всiх необхiдних заходiв, щоб корпоратизацiя позичальника (ДП "НАЕК "Енергоатом") вiдбулася за конкретним графiком, який буде розроблено у Дорожнiй картi, що буде погоджена гарантом та банком. </w:t>
      </w:r>
    </w:p>
    <w:p w14:paraId="42B0D3E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01.02.2017 року укладено договiр про надання консультацiйних послуг з переможцем конкурсного вiдбору - компанiєю Deloitte&amp;Touche LLC. </w:t>
      </w:r>
    </w:p>
    <w:p w14:paraId="14BD29A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Вiдповiдно до умов Договору консультант проводе оцiнку ДП "НАЕК "Енергоатом" на предмет усiх бажаних дiй, необхiдних для перетворення Компанiї в акцiонерне товариство, 100% акцiй якого належатиме державi.  </w:t>
      </w:r>
    </w:p>
    <w:p w14:paraId="37F4512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Консультантом здiйснено перший етап - аналiз та оцiнку чинної нормативно-правової бази, що стосується корпоратизацiї Компанiї, схеми власностi ДП "НАЕК "Енергоатом", державної стратегiчної полiтики тощо. Наразi очiкується затвердження нової редакцiї технiчного завдання та продовження надання послуг за другим етапом, результатом якого стане розроблення Дорожної карти корпоратизацiї пiдприємства. </w:t>
      </w:r>
    </w:p>
    <w:p w14:paraId="32DAECD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lastRenderedPageBreak/>
        <w:t>У 2020 роцi вiдновлено процес корпоратизацiї Компанiї.</w:t>
      </w:r>
    </w:p>
    <w:p w14:paraId="13BC9E25"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p w14:paraId="460BA119"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p w14:paraId="473003A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b/>
          <w:bCs/>
          <w:sz w:val="24"/>
          <w:szCs w:val="24"/>
        </w:rPr>
        <w:t>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w:t>
      </w:r>
    </w:p>
    <w:p w14:paraId="18086FF7"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p w14:paraId="16BC11DA"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p w14:paraId="480597B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b/>
          <w:bCs/>
          <w:sz w:val="24"/>
          <w:szCs w:val="24"/>
        </w:rPr>
        <w:t>3) інформація про загальні збори акціонерів (учасників)</w:t>
      </w:r>
    </w:p>
    <w:p w14:paraId="199AE256"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p w14:paraId="65E9CB5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sz w:val="24"/>
          <w:szCs w:val="24"/>
        </w:rPr>
      </w:pPr>
      <w:r w:rsidRPr="00D243B2">
        <w:rPr>
          <w:rFonts w:ascii="Times New Roman" w:hAnsi="Times New Roman" w:cs="Times New Roman"/>
          <w:b/>
          <w:bCs/>
          <w:sz w:val="24"/>
          <w:szCs w:val="24"/>
        </w:rPr>
        <w:t>Який орган здійснював реєстрацію акціонерів для участі в загальних зборах акціонерів останнього разу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C63FF8" w:rsidRPr="00D243B2" w14:paraId="3E4244E9"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529C69B"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3EB4FC8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Так</w:t>
            </w:r>
          </w:p>
        </w:tc>
        <w:tc>
          <w:tcPr>
            <w:tcW w:w="1500" w:type="dxa"/>
            <w:tcBorders>
              <w:top w:val="single" w:sz="6" w:space="0" w:color="auto"/>
              <w:left w:val="single" w:sz="6" w:space="0" w:color="auto"/>
              <w:bottom w:val="single" w:sz="6" w:space="0" w:color="auto"/>
            </w:tcBorders>
            <w:vAlign w:val="center"/>
          </w:tcPr>
          <w:p w14:paraId="4048A72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Ні</w:t>
            </w:r>
          </w:p>
        </w:tc>
      </w:tr>
      <w:tr w:rsidR="00C63FF8" w:rsidRPr="00D243B2" w14:paraId="33E8D260"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0F5A772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Реєстраційна комісія, призначена особою, що скликала загальні збори</w:t>
            </w:r>
          </w:p>
        </w:tc>
        <w:tc>
          <w:tcPr>
            <w:tcW w:w="1500" w:type="dxa"/>
            <w:tcBorders>
              <w:top w:val="single" w:sz="6" w:space="0" w:color="auto"/>
              <w:left w:val="single" w:sz="6" w:space="0" w:color="auto"/>
              <w:bottom w:val="single" w:sz="6" w:space="0" w:color="auto"/>
              <w:right w:val="single" w:sz="6" w:space="0" w:color="auto"/>
            </w:tcBorders>
            <w:vAlign w:val="center"/>
          </w:tcPr>
          <w:p w14:paraId="1C99410D"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c>
        <w:tc>
          <w:tcPr>
            <w:tcW w:w="1500" w:type="dxa"/>
            <w:tcBorders>
              <w:top w:val="single" w:sz="6" w:space="0" w:color="auto"/>
              <w:left w:val="single" w:sz="6" w:space="0" w:color="auto"/>
              <w:bottom w:val="single" w:sz="6" w:space="0" w:color="auto"/>
            </w:tcBorders>
            <w:vAlign w:val="center"/>
          </w:tcPr>
          <w:p w14:paraId="3E61403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X</w:t>
            </w:r>
          </w:p>
        </w:tc>
      </w:tr>
      <w:tr w:rsidR="00C63FF8" w:rsidRPr="00D243B2" w14:paraId="5A702AF6"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05DB6B4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Акціонери</w:t>
            </w:r>
          </w:p>
        </w:tc>
        <w:tc>
          <w:tcPr>
            <w:tcW w:w="1500" w:type="dxa"/>
            <w:tcBorders>
              <w:top w:val="single" w:sz="6" w:space="0" w:color="auto"/>
              <w:left w:val="single" w:sz="6" w:space="0" w:color="auto"/>
              <w:bottom w:val="single" w:sz="6" w:space="0" w:color="auto"/>
              <w:right w:val="single" w:sz="6" w:space="0" w:color="auto"/>
            </w:tcBorders>
            <w:vAlign w:val="center"/>
          </w:tcPr>
          <w:p w14:paraId="4DAFDB7C"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c>
        <w:tc>
          <w:tcPr>
            <w:tcW w:w="1500" w:type="dxa"/>
            <w:tcBorders>
              <w:top w:val="single" w:sz="6" w:space="0" w:color="auto"/>
              <w:left w:val="single" w:sz="6" w:space="0" w:color="auto"/>
              <w:bottom w:val="single" w:sz="6" w:space="0" w:color="auto"/>
            </w:tcBorders>
            <w:vAlign w:val="center"/>
          </w:tcPr>
          <w:p w14:paraId="6E84099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X</w:t>
            </w:r>
          </w:p>
        </w:tc>
      </w:tr>
      <w:tr w:rsidR="00C63FF8" w:rsidRPr="00D243B2" w14:paraId="743419F7"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1C2D023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Депозитарна установа</w:t>
            </w:r>
          </w:p>
        </w:tc>
        <w:tc>
          <w:tcPr>
            <w:tcW w:w="1500" w:type="dxa"/>
            <w:tcBorders>
              <w:top w:val="single" w:sz="6" w:space="0" w:color="auto"/>
              <w:left w:val="single" w:sz="6" w:space="0" w:color="auto"/>
              <w:bottom w:val="single" w:sz="6" w:space="0" w:color="auto"/>
              <w:right w:val="single" w:sz="6" w:space="0" w:color="auto"/>
            </w:tcBorders>
            <w:vAlign w:val="center"/>
          </w:tcPr>
          <w:p w14:paraId="05BA2869"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c>
        <w:tc>
          <w:tcPr>
            <w:tcW w:w="1500" w:type="dxa"/>
            <w:tcBorders>
              <w:top w:val="single" w:sz="6" w:space="0" w:color="auto"/>
              <w:left w:val="single" w:sz="6" w:space="0" w:color="auto"/>
              <w:bottom w:val="single" w:sz="6" w:space="0" w:color="auto"/>
            </w:tcBorders>
            <w:vAlign w:val="center"/>
          </w:tcPr>
          <w:p w14:paraId="51ACFB5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X</w:t>
            </w:r>
          </w:p>
        </w:tc>
      </w:tr>
      <w:tr w:rsidR="00C63FF8" w:rsidRPr="00D243B2" w14:paraId="5CF860D3" w14:textId="77777777">
        <w:trPr>
          <w:trHeight w:val="200"/>
        </w:trPr>
        <w:tc>
          <w:tcPr>
            <w:tcW w:w="3000" w:type="dxa"/>
            <w:tcBorders>
              <w:top w:val="single" w:sz="6" w:space="0" w:color="auto"/>
              <w:bottom w:val="single" w:sz="6" w:space="0" w:color="auto"/>
              <w:right w:val="single" w:sz="6" w:space="0" w:color="auto"/>
            </w:tcBorders>
            <w:vAlign w:val="center"/>
          </w:tcPr>
          <w:p w14:paraId="0DD50A4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Інше (зазначити)</w:t>
            </w:r>
          </w:p>
        </w:tc>
        <w:tc>
          <w:tcPr>
            <w:tcW w:w="7000" w:type="dxa"/>
            <w:gridSpan w:val="3"/>
            <w:tcBorders>
              <w:top w:val="single" w:sz="6" w:space="0" w:color="auto"/>
              <w:left w:val="single" w:sz="6" w:space="0" w:color="auto"/>
              <w:bottom w:val="single" w:sz="6" w:space="0" w:color="auto"/>
            </w:tcBorders>
          </w:tcPr>
          <w:p w14:paraId="40F6F3EB"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c>
      </w:tr>
    </w:tbl>
    <w:p w14:paraId="3FA7726B"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p w14:paraId="15DD3EB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sz w:val="24"/>
          <w:szCs w:val="24"/>
        </w:rPr>
      </w:pPr>
      <w:r w:rsidRPr="00D243B2">
        <w:rPr>
          <w:rFonts w:ascii="Times New Roman" w:hAnsi="Times New Roman" w:cs="Times New Roman"/>
          <w:b/>
          <w:bCs/>
          <w:sz w:val="24"/>
          <w:szCs w:val="24"/>
        </w:rPr>
        <w:t xml:space="preserve">Який орган здійснював контроль за станом реєстрації акціонерів або їх представників для участі в останніх загальних зборах у звітному році </w:t>
      </w:r>
      <w:r w:rsidRPr="00D243B2">
        <w:rPr>
          <w:rFonts w:ascii="Times New Roman" w:hAnsi="Times New Roman" w:cs="Times New Roman"/>
          <w:sz w:val="24"/>
          <w:szCs w:val="24"/>
        </w:rPr>
        <w:t>(за наявності контролю)</w:t>
      </w:r>
      <w:r w:rsidRPr="00D243B2">
        <w:rPr>
          <w:rFonts w:ascii="Times New Roman" w:hAnsi="Times New Roman" w:cs="Times New Roman"/>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C63FF8" w:rsidRPr="00D243B2" w14:paraId="2E1FD748" w14:textId="77777777">
        <w:trPr>
          <w:trHeight w:val="200"/>
        </w:trPr>
        <w:tc>
          <w:tcPr>
            <w:tcW w:w="7000" w:type="dxa"/>
            <w:tcBorders>
              <w:top w:val="single" w:sz="6" w:space="0" w:color="auto"/>
              <w:bottom w:val="single" w:sz="6" w:space="0" w:color="auto"/>
              <w:right w:val="single" w:sz="6" w:space="0" w:color="auto"/>
            </w:tcBorders>
            <w:vAlign w:val="center"/>
          </w:tcPr>
          <w:p w14:paraId="63BB2BF9"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1E92CC3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Так</w:t>
            </w:r>
          </w:p>
        </w:tc>
        <w:tc>
          <w:tcPr>
            <w:tcW w:w="1500" w:type="dxa"/>
            <w:tcBorders>
              <w:top w:val="single" w:sz="6" w:space="0" w:color="auto"/>
              <w:left w:val="single" w:sz="6" w:space="0" w:color="auto"/>
              <w:bottom w:val="single" w:sz="6" w:space="0" w:color="auto"/>
            </w:tcBorders>
            <w:vAlign w:val="center"/>
          </w:tcPr>
          <w:p w14:paraId="00B1553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Ні</w:t>
            </w:r>
          </w:p>
        </w:tc>
      </w:tr>
      <w:tr w:rsidR="00C63FF8" w:rsidRPr="00D243B2" w14:paraId="6F9434E8" w14:textId="77777777">
        <w:trPr>
          <w:trHeight w:val="200"/>
        </w:trPr>
        <w:tc>
          <w:tcPr>
            <w:tcW w:w="7000" w:type="dxa"/>
            <w:tcBorders>
              <w:top w:val="single" w:sz="6" w:space="0" w:color="auto"/>
              <w:bottom w:val="single" w:sz="6" w:space="0" w:color="auto"/>
              <w:right w:val="single" w:sz="6" w:space="0" w:color="auto"/>
            </w:tcBorders>
            <w:vAlign w:val="center"/>
          </w:tcPr>
          <w:p w14:paraId="1692C1F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Національна комісія з цінних паперів та фондового ринку</w:t>
            </w:r>
          </w:p>
        </w:tc>
        <w:tc>
          <w:tcPr>
            <w:tcW w:w="1500" w:type="dxa"/>
            <w:tcBorders>
              <w:top w:val="single" w:sz="6" w:space="0" w:color="auto"/>
              <w:left w:val="single" w:sz="6" w:space="0" w:color="auto"/>
              <w:bottom w:val="single" w:sz="6" w:space="0" w:color="auto"/>
              <w:right w:val="single" w:sz="6" w:space="0" w:color="auto"/>
            </w:tcBorders>
            <w:vAlign w:val="center"/>
          </w:tcPr>
          <w:p w14:paraId="172914A4"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c>
        <w:tc>
          <w:tcPr>
            <w:tcW w:w="1500" w:type="dxa"/>
            <w:tcBorders>
              <w:top w:val="single" w:sz="6" w:space="0" w:color="auto"/>
              <w:left w:val="single" w:sz="6" w:space="0" w:color="auto"/>
              <w:bottom w:val="single" w:sz="6" w:space="0" w:color="auto"/>
            </w:tcBorders>
            <w:vAlign w:val="center"/>
          </w:tcPr>
          <w:p w14:paraId="1E098DD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X</w:t>
            </w:r>
          </w:p>
        </w:tc>
      </w:tr>
      <w:tr w:rsidR="00C63FF8" w:rsidRPr="00D243B2" w14:paraId="003864CC" w14:textId="77777777">
        <w:trPr>
          <w:trHeight w:val="200"/>
        </w:trPr>
        <w:tc>
          <w:tcPr>
            <w:tcW w:w="7000" w:type="dxa"/>
            <w:tcBorders>
              <w:top w:val="single" w:sz="6" w:space="0" w:color="auto"/>
              <w:bottom w:val="single" w:sz="6" w:space="0" w:color="auto"/>
              <w:right w:val="single" w:sz="6" w:space="0" w:color="auto"/>
            </w:tcBorders>
            <w:vAlign w:val="center"/>
          </w:tcPr>
          <w:p w14:paraId="23BE93C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Акціонери, які володіють у сукупності більше ніж 10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14:paraId="6137A297"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c>
        <w:tc>
          <w:tcPr>
            <w:tcW w:w="1500" w:type="dxa"/>
            <w:tcBorders>
              <w:top w:val="single" w:sz="6" w:space="0" w:color="auto"/>
              <w:left w:val="single" w:sz="6" w:space="0" w:color="auto"/>
              <w:bottom w:val="single" w:sz="6" w:space="0" w:color="auto"/>
            </w:tcBorders>
            <w:vAlign w:val="center"/>
          </w:tcPr>
          <w:p w14:paraId="2E65534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X</w:t>
            </w:r>
          </w:p>
        </w:tc>
      </w:tr>
    </w:tbl>
    <w:p w14:paraId="0E7F9AB6"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p w14:paraId="505EFF3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sz w:val="24"/>
          <w:szCs w:val="24"/>
        </w:rPr>
      </w:pPr>
      <w:r w:rsidRPr="00D243B2">
        <w:rPr>
          <w:rFonts w:ascii="Times New Roman" w:hAnsi="Times New Roman" w:cs="Times New Roman"/>
          <w:b/>
          <w:bCs/>
          <w:sz w:val="24"/>
          <w:szCs w:val="24"/>
        </w:rPr>
        <w:t>У який спосіб відбувалось голосування з питань порядку денного на загальних зборах останнього разу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C63FF8" w:rsidRPr="00D243B2" w14:paraId="2A33E5D3"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6772245F"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20EA4DC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Так</w:t>
            </w:r>
          </w:p>
        </w:tc>
        <w:tc>
          <w:tcPr>
            <w:tcW w:w="1500" w:type="dxa"/>
            <w:tcBorders>
              <w:top w:val="single" w:sz="6" w:space="0" w:color="auto"/>
              <w:left w:val="single" w:sz="6" w:space="0" w:color="auto"/>
              <w:bottom w:val="single" w:sz="6" w:space="0" w:color="auto"/>
            </w:tcBorders>
            <w:vAlign w:val="center"/>
          </w:tcPr>
          <w:p w14:paraId="57B7333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Ні</w:t>
            </w:r>
          </w:p>
        </w:tc>
      </w:tr>
      <w:tr w:rsidR="00C63FF8" w:rsidRPr="00D243B2" w14:paraId="47335418"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24048F4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Підняттям карток</w:t>
            </w:r>
          </w:p>
        </w:tc>
        <w:tc>
          <w:tcPr>
            <w:tcW w:w="1500" w:type="dxa"/>
            <w:tcBorders>
              <w:top w:val="single" w:sz="6" w:space="0" w:color="auto"/>
              <w:left w:val="single" w:sz="6" w:space="0" w:color="auto"/>
              <w:bottom w:val="single" w:sz="6" w:space="0" w:color="auto"/>
              <w:right w:val="single" w:sz="6" w:space="0" w:color="auto"/>
            </w:tcBorders>
            <w:vAlign w:val="center"/>
          </w:tcPr>
          <w:p w14:paraId="5DF905B5"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c>
        <w:tc>
          <w:tcPr>
            <w:tcW w:w="1500" w:type="dxa"/>
            <w:tcBorders>
              <w:top w:val="single" w:sz="6" w:space="0" w:color="auto"/>
              <w:left w:val="single" w:sz="6" w:space="0" w:color="auto"/>
              <w:bottom w:val="single" w:sz="6" w:space="0" w:color="auto"/>
            </w:tcBorders>
            <w:vAlign w:val="center"/>
          </w:tcPr>
          <w:p w14:paraId="355CE11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X</w:t>
            </w:r>
          </w:p>
        </w:tc>
      </w:tr>
      <w:tr w:rsidR="00C63FF8" w:rsidRPr="00D243B2" w14:paraId="0C318BA9"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172DED6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Бюлетенями (таємне голосування)</w:t>
            </w:r>
          </w:p>
        </w:tc>
        <w:tc>
          <w:tcPr>
            <w:tcW w:w="1500" w:type="dxa"/>
            <w:tcBorders>
              <w:top w:val="single" w:sz="6" w:space="0" w:color="auto"/>
              <w:left w:val="single" w:sz="6" w:space="0" w:color="auto"/>
              <w:bottom w:val="single" w:sz="6" w:space="0" w:color="auto"/>
              <w:right w:val="single" w:sz="6" w:space="0" w:color="auto"/>
            </w:tcBorders>
            <w:vAlign w:val="center"/>
          </w:tcPr>
          <w:p w14:paraId="57F9ED66"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c>
        <w:tc>
          <w:tcPr>
            <w:tcW w:w="1500" w:type="dxa"/>
            <w:tcBorders>
              <w:top w:val="single" w:sz="6" w:space="0" w:color="auto"/>
              <w:left w:val="single" w:sz="6" w:space="0" w:color="auto"/>
              <w:bottom w:val="single" w:sz="6" w:space="0" w:color="auto"/>
            </w:tcBorders>
            <w:vAlign w:val="center"/>
          </w:tcPr>
          <w:p w14:paraId="2A153F7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X</w:t>
            </w:r>
          </w:p>
        </w:tc>
      </w:tr>
      <w:tr w:rsidR="00C63FF8" w:rsidRPr="00D243B2" w14:paraId="58D31F97"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63C77F6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Підняттям рук</w:t>
            </w:r>
          </w:p>
        </w:tc>
        <w:tc>
          <w:tcPr>
            <w:tcW w:w="1500" w:type="dxa"/>
            <w:tcBorders>
              <w:top w:val="single" w:sz="6" w:space="0" w:color="auto"/>
              <w:left w:val="single" w:sz="6" w:space="0" w:color="auto"/>
              <w:bottom w:val="single" w:sz="6" w:space="0" w:color="auto"/>
              <w:right w:val="single" w:sz="6" w:space="0" w:color="auto"/>
            </w:tcBorders>
            <w:vAlign w:val="center"/>
          </w:tcPr>
          <w:p w14:paraId="777058CD"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c>
        <w:tc>
          <w:tcPr>
            <w:tcW w:w="1500" w:type="dxa"/>
            <w:tcBorders>
              <w:top w:val="single" w:sz="6" w:space="0" w:color="auto"/>
              <w:left w:val="single" w:sz="6" w:space="0" w:color="auto"/>
              <w:bottom w:val="single" w:sz="6" w:space="0" w:color="auto"/>
            </w:tcBorders>
            <w:vAlign w:val="center"/>
          </w:tcPr>
          <w:p w14:paraId="2C0BB95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X</w:t>
            </w:r>
          </w:p>
        </w:tc>
      </w:tr>
      <w:tr w:rsidR="00C63FF8" w:rsidRPr="00D243B2" w14:paraId="72430DF1" w14:textId="77777777">
        <w:trPr>
          <w:trHeight w:val="200"/>
        </w:trPr>
        <w:tc>
          <w:tcPr>
            <w:tcW w:w="3000" w:type="dxa"/>
            <w:tcBorders>
              <w:top w:val="single" w:sz="6" w:space="0" w:color="auto"/>
              <w:bottom w:val="single" w:sz="6" w:space="0" w:color="auto"/>
              <w:right w:val="single" w:sz="6" w:space="0" w:color="auto"/>
            </w:tcBorders>
            <w:vAlign w:val="center"/>
          </w:tcPr>
          <w:p w14:paraId="366FD8E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Інше (зазначити)</w:t>
            </w:r>
          </w:p>
        </w:tc>
        <w:tc>
          <w:tcPr>
            <w:tcW w:w="7000" w:type="dxa"/>
            <w:gridSpan w:val="3"/>
            <w:tcBorders>
              <w:top w:val="single" w:sz="6" w:space="0" w:color="auto"/>
              <w:left w:val="single" w:sz="6" w:space="0" w:color="auto"/>
              <w:bottom w:val="single" w:sz="6" w:space="0" w:color="auto"/>
            </w:tcBorders>
          </w:tcPr>
          <w:p w14:paraId="7BE09863"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c>
      </w:tr>
    </w:tbl>
    <w:p w14:paraId="117AB9AF"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p w14:paraId="2C322E0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sz w:val="24"/>
          <w:szCs w:val="24"/>
        </w:rPr>
      </w:pPr>
      <w:r w:rsidRPr="00D243B2">
        <w:rPr>
          <w:rFonts w:ascii="Times New Roman" w:hAnsi="Times New Roman" w:cs="Times New Roman"/>
          <w:b/>
          <w:bCs/>
          <w:sz w:val="24"/>
          <w:szCs w:val="24"/>
        </w:rPr>
        <w:t>Які основні причини скликання останніх позачергових зборів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C63FF8" w:rsidRPr="00D243B2" w14:paraId="059BF15B"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1C1D09B4"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210A109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Так</w:t>
            </w:r>
          </w:p>
        </w:tc>
        <w:tc>
          <w:tcPr>
            <w:tcW w:w="1500" w:type="dxa"/>
            <w:tcBorders>
              <w:top w:val="single" w:sz="6" w:space="0" w:color="auto"/>
              <w:left w:val="single" w:sz="6" w:space="0" w:color="auto"/>
              <w:bottom w:val="single" w:sz="6" w:space="0" w:color="auto"/>
            </w:tcBorders>
            <w:vAlign w:val="center"/>
          </w:tcPr>
          <w:p w14:paraId="1A2B2E4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Ні</w:t>
            </w:r>
          </w:p>
        </w:tc>
      </w:tr>
      <w:tr w:rsidR="00C63FF8" w:rsidRPr="00D243B2" w14:paraId="29E1C641"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4A86D81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Реорганізація</w:t>
            </w:r>
          </w:p>
        </w:tc>
        <w:tc>
          <w:tcPr>
            <w:tcW w:w="1500" w:type="dxa"/>
            <w:tcBorders>
              <w:top w:val="single" w:sz="6" w:space="0" w:color="auto"/>
              <w:left w:val="single" w:sz="6" w:space="0" w:color="auto"/>
              <w:bottom w:val="single" w:sz="6" w:space="0" w:color="auto"/>
              <w:right w:val="single" w:sz="6" w:space="0" w:color="auto"/>
            </w:tcBorders>
            <w:vAlign w:val="center"/>
          </w:tcPr>
          <w:p w14:paraId="321C043B"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c>
        <w:tc>
          <w:tcPr>
            <w:tcW w:w="1500" w:type="dxa"/>
            <w:tcBorders>
              <w:top w:val="single" w:sz="6" w:space="0" w:color="auto"/>
              <w:left w:val="single" w:sz="6" w:space="0" w:color="auto"/>
              <w:bottom w:val="single" w:sz="6" w:space="0" w:color="auto"/>
            </w:tcBorders>
            <w:vAlign w:val="center"/>
          </w:tcPr>
          <w:p w14:paraId="77DB0F2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X</w:t>
            </w:r>
          </w:p>
        </w:tc>
      </w:tr>
      <w:tr w:rsidR="00C63FF8" w:rsidRPr="00D243B2" w14:paraId="73A6159C"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57F792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Додатковий випуск акцій</w:t>
            </w:r>
          </w:p>
        </w:tc>
        <w:tc>
          <w:tcPr>
            <w:tcW w:w="1500" w:type="dxa"/>
            <w:tcBorders>
              <w:top w:val="single" w:sz="6" w:space="0" w:color="auto"/>
              <w:left w:val="single" w:sz="6" w:space="0" w:color="auto"/>
              <w:bottom w:val="single" w:sz="6" w:space="0" w:color="auto"/>
              <w:right w:val="single" w:sz="6" w:space="0" w:color="auto"/>
            </w:tcBorders>
            <w:vAlign w:val="center"/>
          </w:tcPr>
          <w:p w14:paraId="16581A06"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c>
        <w:tc>
          <w:tcPr>
            <w:tcW w:w="1500" w:type="dxa"/>
            <w:tcBorders>
              <w:top w:val="single" w:sz="6" w:space="0" w:color="auto"/>
              <w:left w:val="single" w:sz="6" w:space="0" w:color="auto"/>
              <w:bottom w:val="single" w:sz="6" w:space="0" w:color="auto"/>
            </w:tcBorders>
            <w:vAlign w:val="center"/>
          </w:tcPr>
          <w:p w14:paraId="4CEB22E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X</w:t>
            </w:r>
          </w:p>
        </w:tc>
      </w:tr>
      <w:tr w:rsidR="00C63FF8" w:rsidRPr="00D243B2" w14:paraId="5DD08E92"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4597F5E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Унесення змін до статуту</w:t>
            </w:r>
          </w:p>
        </w:tc>
        <w:tc>
          <w:tcPr>
            <w:tcW w:w="1500" w:type="dxa"/>
            <w:tcBorders>
              <w:top w:val="single" w:sz="6" w:space="0" w:color="auto"/>
              <w:left w:val="single" w:sz="6" w:space="0" w:color="auto"/>
              <w:bottom w:val="single" w:sz="6" w:space="0" w:color="auto"/>
              <w:right w:val="single" w:sz="6" w:space="0" w:color="auto"/>
            </w:tcBorders>
            <w:vAlign w:val="center"/>
          </w:tcPr>
          <w:p w14:paraId="71C0D4D0"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c>
        <w:tc>
          <w:tcPr>
            <w:tcW w:w="1500" w:type="dxa"/>
            <w:tcBorders>
              <w:top w:val="single" w:sz="6" w:space="0" w:color="auto"/>
              <w:left w:val="single" w:sz="6" w:space="0" w:color="auto"/>
              <w:bottom w:val="single" w:sz="6" w:space="0" w:color="auto"/>
            </w:tcBorders>
            <w:vAlign w:val="center"/>
          </w:tcPr>
          <w:p w14:paraId="0DB1171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X</w:t>
            </w:r>
          </w:p>
        </w:tc>
      </w:tr>
      <w:tr w:rsidR="00C63FF8" w:rsidRPr="00D243B2" w14:paraId="6686CFFA"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24FA6B7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Прийняття рішення про збільшення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35FA0B80"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c>
        <w:tc>
          <w:tcPr>
            <w:tcW w:w="1500" w:type="dxa"/>
            <w:tcBorders>
              <w:top w:val="single" w:sz="6" w:space="0" w:color="auto"/>
              <w:left w:val="single" w:sz="6" w:space="0" w:color="auto"/>
              <w:bottom w:val="single" w:sz="6" w:space="0" w:color="auto"/>
            </w:tcBorders>
            <w:vAlign w:val="center"/>
          </w:tcPr>
          <w:p w14:paraId="549801B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X</w:t>
            </w:r>
          </w:p>
        </w:tc>
      </w:tr>
      <w:tr w:rsidR="00C63FF8" w:rsidRPr="00D243B2" w14:paraId="31AB0A91"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CE5856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Прийняття рішення про зменшення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6C3AD917"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c>
        <w:tc>
          <w:tcPr>
            <w:tcW w:w="1500" w:type="dxa"/>
            <w:tcBorders>
              <w:top w:val="single" w:sz="6" w:space="0" w:color="auto"/>
              <w:left w:val="single" w:sz="6" w:space="0" w:color="auto"/>
              <w:bottom w:val="single" w:sz="6" w:space="0" w:color="auto"/>
            </w:tcBorders>
            <w:vAlign w:val="center"/>
          </w:tcPr>
          <w:p w14:paraId="28A7350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X</w:t>
            </w:r>
          </w:p>
        </w:tc>
      </w:tr>
      <w:tr w:rsidR="00C63FF8" w:rsidRPr="00D243B2" w14:paraId="704DAA7F"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09C1242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Обрання або припинення повноважень голови та членів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14:paraId="5194F74F"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c>
        <w:tc>
          <w:tcPr>
            <w:tcW w:w="1500" w:type="dxa"/>
            <w:tcBorders>
              <w:top w:val="single" w:sz="6" w:space="0" w:color="auto"/>
              <w:left w:val="single" w:sz="6" w:space="0" w:color="auto"/>
              <w:bottom w:val="single" w:sz="6" w:space="0" w:color="auto"/>
            </w:tcBorders>
            <w:vAlign w:val="center"/>
          </w:tcPr>
          <w:p w14:paraId="5AE0774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X</w:t>
            </w:r>
          </w:p>
        </w:tc>
      </w:tr>
      <w:tr w:rsidR="00C63FF8" w:rsidRPr="00D243B2" w14:paraId="332B97BA"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6E92CF0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Обрання або припинення повноважень членів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14:paraId="111E5548"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c>
        <w:tc>
          <w:tcPr>
            <w:tcW w:w="1500" w:type="dxa"/>
            <w:tcBorders>
              <w:top w:val="single" w:sz="6" w:space="0" w:color="auto"/>
              <w:left w:val="single" w:sz="6" w:space="0" w:color="auto"/>
              <w:bottom w:val="single" w:sz="6" w:space="0" w:color="auto"/>
            </w:tcBorders>
            <w:vAlign w:val="center"/>
          </w:tcPr>
          <w:p w14:paraId="53BA751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X</w:t>
            </w:r>
          </w:p>
        </w:tc>
      </w:tr>
      <w:tr w:rsidR="00C63FF8" w:rsidRPr="00D243B2" w14:paraId="0A56F0EB"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2A688B4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lastRenderedPageBreak/>
              <w:t>Обрання або припинення повноважень членів ревізійної комісії (ревізора)</w:t>
            </w:r>
          </w:p>
        </w:tc>
        <w:tc>
          <w:tcPr>
            <w:tcW w:w="1500" w:type="dxa"/>
            <w:tcBorders>
              <w:top w:val="single" w:sz="6" w:space="0" w:color="auto"/>
              <w:left w:val="single" w:sz="6" w:space="0" w:color="auto"/>
              <w:bottom w:val="single" w:sz="6" w:space="0" w:color="auto"/>
              <w:right w:val="single" w:sz="6" w:space="0" w:color="auto"/>
            </w:tcBorders>
            <w:vAlign w:val="center"/>
          </w:tcPr>
          <w:p w14:paraId="07B3A199"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c>
        <w:tc>
          <w:tcPr>
            <w:tcW w:w="1500" w:type="dxa"/>
            <w:tcBorders>
              <w:top w:val="single" w:sz="6" w:space="0" w:color="auto"/>
              <w:left w:val="single" w:sz="6" w:space="0" w:color="auto"/>
              <w:bottom w:val="single" w:sz="6" w:space="0" w:color="auto"/>
            </w:tcBorders>
            <w:vAlign w:val="center"/>
          </w:tcPr>
          <w:p w14:paraId="114B21A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X</w:t>
            </w:r>
          </w:p>
        </w:tc>
      </w:tr>
      <w:tr w:rsidR="00C63FF8" w:rsidRPr="00D243B2" w14:paraId="5A585879"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4465146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Делегування додаткових повноважень наглядовій раді</w:t>
            </w:r>
          </w:p>
        </w:tc>
        <w:tc>
          <w:tcPr>
            <w:tcW w:w="1500" w:type="dxa"/>
            <w:tcBorders>
              <w:top w:val="single" w:sz="6" w:space="0" w:color="auto"/>
              <w:left w:val="single" w:sz="6" w:space="0" w:color="auto"/>
              <w:bottom w:val="single" w:sz="6" w:space="0" w:color="auto"/>
              <w:right w:val="single" w:sz="6" w:space="0" w:color="auto"/>
            </w:tcBorders>
            <w:vAlign w:val="center"/>
          </w:tcPr>
          <w:p w14:paraId="74CC939F"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c>
        <w:tc>
          <w:tcPr>
            <w:tcW w:w="1500" w:type="dxa"/>
            <w:tcBorders>
              <w:top w:val="single" w:sz="6" w:space="0" w:color="auto"/>
              <w:left w:val="single" w:sz="6" w:space="0" w:color="auto"/>
              <w:bottom w:val="single" w:sz="6" w:space="0" w:color="auto"/>
            </w:tcBorders>
            <w:vAlign w:val="center"/>
          </w:tcPr>
          <w:p w14:paraId="674843A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X</w:t>
            </w:r>
          </w:p>
        </w:tc>
      </w:tr>
      <w:tr w:rsidR="00C63FF8" w:rsidRPr="00D243B2" w14:paraId="0893BA5C" w14:textId="77777777">
        <w:trPr>
          <w:trHeight w:val="200"/>
        </w:trPr>
        <w:tc>
          <w:tcPr>
            <w:tcW w:w="3000" w:type="dxa"/>
            <w:tcBorders>
              <w:top w:val="single" w:sz="6" w:space="0" w:color="auto"/>
              <w:bottom w:val="single" w:sz="6" w:space="0" w:color="auto"/>
              <w:right w:val="single" w:sz="6" w:space="0" w:color="auto"/>
            </w:tcBorders>
            <w:vAlign w:val="center"/>
          </w:tcPr>
          <w:p w14:paraId="0A470F0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Інше (зазначити)</w:t>
            </w:r>
          </w:p>
        </w:tc>
        <w:tc>
          <w:tcPr>
            <w:tcW w:w="7000" w:type="dxa"/>
            <w:gridSpan w:val="3"/>
            <w:tcBorders>
              <w:top w:val="single" w:sz="6" w:space="0" w:color="auto"/>
              <w:left w:val="single" w:sz="6" w:space="0" w:color="auto"/>
              <w:bottom w:val="single" w:sz="6" w:space="0" w:color="auto"/>
            </w:tcBorders>
          </w:tcPr>
          <w:p w14:paraId="63171BD6"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c>
      </w:tr>
    </w:tbl>
    <w:p w14:paraId="26611831"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p w14:paraId="75E9CF3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sz w:val="24"/>
          <w:szCs w:val="24"/>
        </w:rPr>
      </w:pPr>
      <w:r w:rsidRPr="00D243B2">
        <w:rPr>
          <w:rFonts w:ascii="Times New Roman" w:hAnsi="Times New Roman" w:cs="Times New Roman"/>
          <w:b/>
          <w:bCs/>
          <w:sz w:val="24"/>
          <w:szCs w:val="24"/>
        </w:rPr>
        <w:t>Чи проводились у звітному році загальні збори акціонерів у формі заочного голосування?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C63FF8" w:rsidRPr="00D243B2" w14:paraId="324A7A3A" w14:textId="77777777">
        <w:trPr>
          <w:trHeight w:val="200"/>
        </w:trPr>
        <w:tc>
          <w:tcPr>
            <w:tcW w:w="7000" w:type="dxa"/>
            <w:tcBorders>
              <w:top w:val="single" w:sz="6" w:space="0" w:color="auto"/>
              <w:bottom w:val="single" w:sz="6" w:space="0" w:color="auto"/>
              <w:right w:val="single" w:sz="6" w:space="0" w:color="auto"/>
            </w:tcBorders>
            <w:vAlign w:val="center"/>
          </w:tcPr>
          <w:p w14:paraId="25BE57E7"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123F0F5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Так</w:t>
            </w:r>
          </w:p>
        </w:tc>
        <w:tc>
          <w:tcPr>
            <w:tcW w:w="1500" w:type="dxa"/>
            <w:tcBorders>
              <w:top w:val="single" w:sz="6" w:space="0" w:color="auto"/>
              <w:left w:val="single" w:sz="6" w:space="0" w:color="auto"/>
              <w:bottom w:val="single" w:sz="6" w:space="0" w:color="auto"/>
            </w:tcBorders>
            <w:vAlign w:val="center"/>
          </w:tcPr>
          <w:p w14:paraId="183B341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Ні</w:t>
            </w:r>
          </w:p>
        </w:tc>
      </w:tr>
      <w:tr w:rsidR="00C63FF8" w:rsidRPr="00D243B2" w14:paraId="6C4BD5F4" w14:textId="77777777">
        <w:trPr>
          <w:trHeight w:val="200"/>
        </w:trPr>
        <w:tc>
          <w:tcPr>
            <w:tcW w:w="7000" w:type="dxa"/>
            <w:tcBorders>
              <w:top w:val="single" w:sz="6" w:space="0" w:color="auto"/>
              <w:bottom w:val="single" w:sz="6" w:space="0" w:color="auto"/>
              <w:right w:val="single" w:sz="6" w:space="0" w:color="auto"/>
            </w:tcBorders>
            <w:vAlign w:val="center"/>
          </w:tcPr>
          <w:p w14:paraId="6E3FC00F"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1EB7FA1C"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c>
        <w:tc>
          <w:tcPr>
            <w:tcW w:w="1500" w:type="dxa"/>
            <w:tcBorders>
              <w:top w:val="single" w:sz="6" w:space="0" w:color="auto"/>
              <w:left w:val="single" w:sz="6" w:space="0" w:color="auto"/>
              <w:bottom w:val="single" w:sz="6" w:space="0" w:color="auto"/>
            </w:tcBorders>
            <w:vAlign w:val="center"/>
          </w:tcPr>
          <w:p w14:paraId="1302C4F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X</w:t>
            </w:r>
          </w:p>
        </w:tc>
      </w:tr>
    </w:tbl>
    <w:p w14:paraId="345BECC0"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p w14:paraId="4596460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b/>
          <w:bCs/>
          <w:sz w:val="24"/>
          <w:szCs w:val="24"/>
        </w:rPr>
        <w:t>У разі скликання позачергових загальних зборів зазначаються їх ініціатори: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C63FF8" w:rsidRPr="00D243B2" w14:paraId="605C8BB4" w14:textId="77777777">
        <w:trPr>
          <w:trHeight w:val="200"/>
        </w:trPr>
        <w:tc>
          <w:tcPr>
            <w:tcW w:w="7000" w:type="dxa"/>
            <w:tcBorders>
              <w:top w:val="single" w:sz="6" w:space="0" w:color="auto"/>
              <w:bottom w:val="single" w:sz="6" w:space="0" w:color="auto"/>
              <w:right w:val="single" w:sz="6" w:space="0" w:color="auto"/>
            </w:tcBorders>
            <w:vAlign w:val="center"/>
          </w:tcPr>
          <w:p w14:paraId="3108A6C6"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33F2D0E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Так</w:t>
            </w:r>
          </w:p>
        </w:tc>
        <w:tc>
          <w:tcPr>
            <w:tcW w:w="1500" w:type="dxa"/>
            <w:tcBorders>
              <w:top w:val="single" w:sz="6" w:space="0" w:color="auto"/>
              <w:left w:val="single" w:sz="6" w:space="0" w:color="auto"/>
              <w:bottom w:val="single" w:sz="6" w:space="0" w:color="auto"/>
            </w:tcBorders>
            <w:vAlign w:val="center"/>
          </w:tcPr>
          <w:p w14:paraId="0545C32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Ні</w:t>
            </w:r>
          </w:p>
        </w:tc>
      </w:tr>
      <w:tr w:rsidR="00C63FF8" w:rsidRPr="00D243B2" w14:paraId="46DE409D" w14:textId="77777777">
        <w:trPr>
          <w:trHeight w:val="200"/>
        </w:trPr>
        <w:tc>
          <w:tcPr>
            <w:tcW w:w="7000" w:type="dxa"/>
            <w:tcBorders>
              <w:top w:val="single" w:sz="6" w:space="0" w:color="auto"/>
              <w:bottom w:val="single" w:sz="6" w:space="0" w:color="auto"/>
              <w:right w:val="single" w:sz="6" w:space="0" w:color="auto"/>
            </w:tcBorders>
            <w:vAlign w:val="center"/>
          </w:tcPr>
          <w:p w14:paraId="59685EB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14:paraId="14077D83"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c>
        <w:tc>
          <w:tcPr>
            <w:tcW w:w="1500" w:type="dxa"/>
            <w:tcBorders>
              <w:top w:val="single" w:sz="6" w:space="0" w:color="auto"/>
              <w:left w:val="single" w:sz="6" w:space="0" w:color="auto"/>
              <w:bottom w:val="single" w:sz="6" w:space="0" w:color="auto"/>
            </w:tcBorders>
            <w:vAlign w:val="center"/>
          </w:tcPr>
          <w:p w14:paraId="7E66BFE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X</w:t>
            </w:r>
          </w:p>
        </w:tc>
      </w:tr>
      <w:tr w:rsidR="00C63FF8" w:rsidRPr="00D243B2" w14:paraId="6BE53F9B" w14:textId="77777777">
        <w:trPr>
          <w:trHeight w:val="200"/>
        </w:trPr>
        <w:tc>
          <w:tcPr>
            <w:tcW w:w="7000" w:type="dxa"/>
            <w:tcBorders>
              <w:top w:val="single" w:sz="6" w:space="0" w:color="auto"/>
              <w:bottom w:val="single" w:sz="6" w:space="0" w:color="auto"/>
              <w:right w:val="single" w:sz="6" w:space="0" w:color="auto"/>
            </w:tcBorders>
            <w:vAlign w:val="center"/>
          </w:tcPr>
          <w:p w14:paraId="5761AC9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14:paraId="5925EEDF"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c>
        <w:tc>
          <w:tcPr>
            <w:tcW w:w="1500" w:type="dxa"/>
            <w:tcBorders>
              <w:top w:val="single" w:sz="6" w:space="0" w:color="auto"/>
              <w:left w:val="single" w:sz="6" w:space="0" w:color="auto"/>
              <w:bottom w:val="single" w:sz="6" w:space="0" w:color="auto"/>
            </w:tcBorders>
            <w:vAlign w:val="center"/>
          </w:tcPr>
          <w:p w14:paraId="1F49C3B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X</w:t>
            </w:r>
          </w:p>
        </w:tc>
      </w:tr>
      <w:tr w:rsidR="00C63FF8" w:rsidRPr="00D243B2" w14:paraId="216B49AE" w14:textId="77777777">
        <w:trPr>
          <w:trHeight w:val="200"/>
        </w:trPr>
        <w:tc>
          <w:tcPr>
            <w:tcW w:w="7000" w:type="dxa"/>
            <w:tcBorders>
              <w:top w:val="single" w:sz="6" w:space="0" w:color="auto"/>
              <w:bottom w:val="single" w:sz="6" w:space="0" w:color="auto"/>
              <w:right w:val="single" w:sz="6" w:space="0" w:color="auto"/>
            </w:tcBorders>
            <w:vAlign w:val="center"/>
          </w:tcPr>
          <w:p w14:paraId="54C6032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Ревізійна комісія (ревізор)</w:t>
            </w:r>
          </w:p>
        </w:tc>
        <w:tc>
          <w:tcPr>
            <w:tcW w:w="1500" w:type="dxa"/>
            <w:tcBorders>
              <w:top w:val="single" w:sz="6" w:space="0" w:color="auto"/>
              <w:left w:val="single" w:sz="6" w:space="0" w:color="auto"/>
              <w:bottom w:val="single" w:sz="6" w:space="0" w:color="auto"/>
              <w:right w:val="single" w:sz="6" w:space="0" w:color="auto"/>
            </w:tcBorders>
            <w:vAlign w:val="center"/>
          </w:tcPr>
          <w:p w14:paraId="4B7329DC"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c>
        <w:tc>
          <w:tcPr>
            <w:tcW w:w="1500" w:type="dxa"/>
            <w:tcBorders>
              <w:top w:val="single" w:sz="6" w:space="0" w:color="auto"/>
              <w:left w:val="single" w:sz="6" w:space="0" w:color="auto"/>
              <w:bottom w:val="single" w:sz="6" w:space="0" w:color="auto"/>
            </w:tcBorders>
            <w:vAlign w:val="center"/>
          </w:tcPr>
          <w:p w14:paraId="1C19B61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X</w:t>
            </w:r>
          </w:p>
        </w:tc>
      </w:tr>
      <w:tr w:rsidR="00C63FF8" w:rsidRPr="00D243B2" w14:paraId="30136694" w14:textId="77777777">
        <w:trPr>
          <w:trHeight w:val="200"/>
        </w:trPr>
        <w:tc>
          <w:tcPr>
            <w:tcW w:w="7000" w:type="dxa"/>
            <w:tcBorders>
              <w:top w:val="single" w:sz="6" w:space="0" w:color="auto"/>
              <w:bottom w:val="single" w:sz="6" w:space="0" w:color="auto"/>
              <w:right w:val="single" w:sz="6" w:space="0" w:color="auto"/>
            </w:tcBorders>
            <w:vAlign w:val="center"/>
          </w:tcPr>
          <w:p w14:paraId="2BF649F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Акціонери (акціонер), які (який) на день подання вимоги сукупно є власниками (власником) 10 і більше відсотків голосуючих акцій товариства </w:t>
            </w:r>
          </w:p>
        </w:tc>
        <w:tc>
          <w:tcPr>
            <w:tcW w:w="3000" w:type="dxa"/>
            <w:gridSpan w:val="2"/>
            <w:tcBorders>
              <w:top w:val="single" w:sz="6" w:space="0" w:color="auto"/>
              <w:left w:val="single" w:sz="6" w:space="0" w:color="auto"/>
              <w:bottom w:val="single" w:sz="6" w:space="0" w:color="auto"/>
            </w:tcBorders>
            <w:vAlign w:val="center"/>
          </w:tcPr>
          <w:p w14:paraId="22805396"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c>
      </w:tr>
      <w:tr w:rsidR="00C63FF8" w:rsidRPr="00D243B2" w14:paraId="10654419" w14:textId="77777777">
        <w:trPr>
          <w:trHeight w:val="200"/>
        </w:trPr>
        <w:tc>
          <w:tcPr>
            <w:tcW w:w="7000" w:type="dxa"/>
            <w:tcBorders>
              <w:top w:val="single" w:sz="6" w:space="0" w:color="auto"/>
              <w:bottom w:val="single" w:sz="6" w:space="0" w:color="auto"/>
              <w:right w:val="single" w:sz="6" w:space="0" w:color="auto"/>
            </w:tcBorders>
            <w:vAlign w:val="center"/>
          </w:tcPr>
          <w:p w14:paraId="7353015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Інше (зазначити)</w:t>
            </w:r>
          </w:p>
        </w:tc>
        <w:tc>
          <w:tcPr>
            <w:tcW w:w="3000" w:type="dxa"/>
            <w:gridSpan w:val="2"/>
            <w:tcBorders>
              <w:top w:val="single" w:sz="6" w:space="0" w:color="auto"/>
              <w:left w:val="single" w:sz="6" w:space="0" w:color="auto"/>
              <w:bottom w:val="single" w:sz="6" w:space="0" w:color="auto"/>
            </w:tcBorders>
            <w:vAlign w:val="center"/>
          </w:tcPr>
          <w:p w14:paraId="52688FE6"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c>
      </w:tr>
    </w:tbl>
    <w:p w14:paraId="17F228E2"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0"/>
        <w:gridCol w:w="5000"/>
      </w:tblGrid>
      <w:tr w:rsidR="00C63FF8" w:rsidRPr="00D243B2" w14:paraId="5E226AAD" w14:textId="77777777">
        <w:trPr>
          <w:trHeight w:val="200"/>
        </w:trPr>
        <w:tc>
          <w:tcPr>
            <w:tcW w:w="5000" w:type="dxa"/>
            <w:tcBorders>
              <w:top w:val="single" w:sz="6" w:space="0" w:color="auto"/>
              <w:bottom w:val="single" w:sz="6" w:space="0" w:color="auto"/>
              <w:right w:val="single" w:sz="6" w:space="0" w:color="auto"/>
            </w:tcBorders>
          </w:tcPr>
          <w:p w14:paraId="4017299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b/>
                <w:bCs/>
                <w:sz w:val="24"/>
                <w:szCs w:val="24"/>
              </w:rPr>
              <w:t>У разі скликання, але непроведення чергових загальних зборів зазначається причина їх непроведення</w:t>
            </w:r>
          </w:p>
        </w:tc>
        <w:tc>
          <w:tcPr>
            <w:tcW w:w="5000" w:type="dxa"/>
            <w:tcBorders>
              <w:top w:val="single" w:sz="6" w:space="0" w:color="auto"/>
              <w:left w:val="single" w:sz="6" w:space="0" w:color="auto"/>
              <w:bottom w:val="single" w:sz="6" w:space="0" w:color="auto"/>
            </w:tcBorders>
          </w:tcPr>
          <w:p w14:paraId="53A438C3"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c>
      </w:tr>
    </w:tbl>
    <w:p w14:paraId="696366E1"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0"/>
        <w:gridCol w:w="5000"/>
      </w:tblGrid>
      <w:tr w:rsidR="00C63FF8" w:rsidRPr="00D243B2" w14:paraId="501968C0" w14:textId="77777777">
        <w:trPr>
          <w:trHeight w:val="200"/>
        </w:trPr>
        <w:tc>
          <w:tcPr>
            <w:tcW w:w="5000" w:type="dxa"/>
            <w:tcBorders>
              <w:top w:val="single" w:sz="6" w:space="0" w:color="auto"/>
              <w:bottom w:val="single" w:sz="6" w:space="0" w:color="auto"/>
              <w:right w:val="single" w:sz="6" w:space="0" w:color="auto"/>
            </w:tcBorders>
          </w:tcPr>
          <w:p w14:paraId="256EC57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b/>
                <w:bCs/>
                <w:sz w:val="24"/>
                <w:szCs w:val="24"/>
              </w:rPr>
              <w:t>У разі скликання, але непроведення позачергових загальних зборів зазначається причина їх непроведення</w:t>
            </w:r>
          </w:p>
        </w:tc>
        <w:tc>
          <w:tcPr>
            <w:tcW w:w="5000" w:type="dxa"/>
            <w:tcBorders>
              <w:top w:val="single" w:sz="6" w:space="0" w:color="auto"/>
              <w:left w:val="single" w:sz="6" w:space="0" w:color="auto"/>
              <w:bottom w:val="single" w:sz="6" w:space="0" w:color="auto"/>
            </w:tcBorders>
          </w:tcPr>
          <w:p w14:paraId="259B4100"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c>
      </w:tr>
    </w:tbl>
    <w:p w14:paraId="79D48016"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p w14:paraId="6842D33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b/>
          <w:bCs/>
          <w:sz w:val="24"/>
          <w:szCs w:val="24"/>
        </w:rPr>
        <w:t>4) інформація про наглядову раду та виконавчий орган емітента</w:t>
      </w:r>
    </w:p>
    <w:p w14:paraId="66AE9FC1"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p w14:paraId="54338BB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b/>
          <w:bCs/>
          <w:sz w:val="24"/>
          <w:szCs w:val="24"/>
        </w:rPr>
        <w:t xml:space="preserve">Склад наглядової ради (за наявності) </w:t>
      </w:r>
    </w:p>
    <w:p w14:paraId="58842587"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1600"/>
        <w:gridCol w:w="1500"/>
        <w:gridCol w:w="4900"/>
      </w:tblGrid>
      <w:tr w:rsidR="00C63FF8" w:rsidRPr="00D243B2" w14:paraId="24E56DCA" w14:textId="77777777">
        <w:trPr>
          <w:trHeight w:val="200"/>
        </w:trPr>
        <w:tc>
          <w:tcPr>
            <w:tcW w:w="2000" w:type="dxa"/>
            <w:tcBorders>
              <w:top w:val="single" w:sz="6" w:space="0" w:color="auto"/>
              <w:bottom w:val="single" w:sz="6" w:space="0" w:color="auto"/>
              <w:right w:val="single" w:sz="6" w:space="0" w:color="auto"/>
            </w:tcBorders>
            <w:vAlign w:val="center"/>
          </w:tcPr>
          <w:p w14:paraId="60A0866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sz w:val="24"/>
                <w:szCs w:val="24"/>
              </w:rPr>
            </w:pPr>
            <w:r w:rsidRPr="00D243B2">
              <w:rPr>
                <w:rFonts w:ascii="Times New Roman" w:hAnsi="Times New Roman" w:cs="Times New Roman"/>
                <w:b/>
                <w:bCs/>
                <w:sz w:val="24"/>
                <w:szCs w:val="24"/>
              </w:rPr>
              <w:t>Персональний склад наглядової ради</w:t>
            </w:r>
          </w:p>
        </w:tc>
        <w:tc>
          <w:tcPr>
            <w:tcW w:w="1600" w:type="dxa"/>
            <w:tcBorders>
              <w:top w:val="single" w:sz="6" w:space="0" w:color="auto"/>
              <w:left w:val="single" w:sz="6" w:space="0" w:color="auto"/>
              <w:bottom w:val="single" w:sz="6" w:space="0" w:color="auto"/>
              <w:right w:val="single" w:sz="6" w:space="0" w:color="auto"/>
            </w:tcBorders>
            <w:vAlign w:val="center"/>
          </w:tcPr>
          <w:p w14:paraId="09511FD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sz w:val="24"/>
                <w:szCs w:val="24"/>
              </w:rPr>
            </w:pPr>
            <w:r w:rsidRPr="00D243B2">
              <w:rPr>
                <w:rFonts w:ascii="Times New Roman" w:hAnsi="Times New Roman" w:cs="Times New Roman"/>
                <w:b/>
                <w:bCs/>
                <w:sz w:val="24"/>
                <w:szCs w:val="24"/>
              </w:rPr>
              <w:t>Незалежний член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14:paraId="08406A8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sz w:val="24"/>
                <w:szCs w:val="24"/>
              </w:rPr>
            </w:pPr>
            <w:r w:rsidRPr="00D243B2">
              <w:rPr>
                <w:rFonts w:ascii="Times New Roman" w:hAnsi="Times New Roman" w:cs="Times New Roman"/>
                <w:b/>
                <w:bCs/>
                <w:sz w:val="24"/>
                <w:szCs w:val="24"/>
              </w:rPr>
              <w:t>Залежний член наглядової ради</w:t>
            </w:r>
          </w:p>
        </w:tc>
        <w:tc>
          <w:tcPr>
            <w:tcW w:w="4900" w:type="dxa"/>
            <w:tcBorders>
              <w:top w:val="single" w:sz="6" w:space="0" w:color="auto"/>
              <w:left w:val="single" w:sz="6" w:space="0" w:color="auto"/>
              <w:bottom w:val="single" w:sz="6" w:space="0" w:color="auto"/>
            </w:tcBorders>
            <w:vAlign w:val="center"/>
          </w:tcPr>
          <w:p w14:paraId="2A449A6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b/>
                <w:bCs/>
                <w:sz w:val="24"/>
                <w:szCs w:val="24"/>
              </w:rPr>
              <w:t>Функціональні обов'язки члена наглядової ради</w:t>
            </w:r>
          </w:p>
        </w:tc>
      </w:tr>
    </w:tbl>
    <w:p w14:paraId="10B1B394"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C63FF8" w:rsidRPr="00D243B2" w14:paraId="3811F025" w14:textId="77777777">
        <w:trPr>
          <w:trHeight w:val="200"/>
        </w:trPr>
        <w:tc>
          <w:tcPr>
            <w:tcW w:w="3000" w:type="dxa"/>
            <w:tcBorders>
              <w:top w:val="single" w:sz="6" w:space="0" w:color="auto"/>
              <w:bottom w:val="single" w:sz="6" w:space="0" w:color="auto"/>
              <w:right w:val="single" w:sz="6" w:space="0" w:color="auto"/>
            </w:tcBorders>
          </w:tcPr>
          <w:p w14:paraId="0C42FC6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b/>
                <w:bCs/>
                <w:sz w:val="24"/>
                <w:szCs w:val="24"/>
              </w:rPr>
              <w:t>Чи проведені засідання наглядової ради, загальний опис прийнятих на них рішень; 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tc>
        <w:tc>
          <w:tcPr>
            <w:tcW w:w="7000" w:type="dxa"/>
            <w:tcBorders>
              <w:top w:val="single" w:sz="6" w:space="0" w:color="auto"/>
              <w:left w:val="single" w:sz="6" w:space="0" w:color="auto"/>
              <w:bottom w:val="single" w:sz="6" w:space="0" w:color="auto"/>
            </w:tcBorders>
          </w:tcPr>
          <w:p w14:paraId="00D9A169"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c>
      </w:tr>
    </w:tbl>
    <w:p w14:paraId="23367B5C"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p w14:paraId="7C27350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sz w:val="24"/>
          <w:szCs w:val="24"/>
        </w:rPr>
      </w:pPr>
      <w:r w:rsidRPr="00D243B2">
        <w:rPr>
          <w:rFonts w:ascii="Times New Roman" w:hAnsi="Times New Roman" w:cs="Times New Roman"/>
          <w:b/>
          <w:bCs/>
          <w:sz w:val="24"/>
          <w:szCs w:val="24"/>
        </w:rPr>
        <w:lastRenderedPageBreak/>
        <w:t xml:space="preserve">Комітети в складі наглядової ради </w:t>
      </w:r>
      <w:r w:rsidRPr="00D243B2">
        <w:rPr>
          <w:rFonts w:ascii="Times New Roman" w:hAnsi="Times New Roman" w:cs="Times New Roman"/>
          <w:sz w:val="24"/>
          <w:szCs w:val="24"/>
        </w:rPr>
        <w:t>(за наявності)</w:t>
      </w:r>
      <w:r w:rsidRPr="00D243B2">
        <w:rPr>
          <w:rFonts w:ascii="Times New Roman" w:hAnsi="Times New Roman" w:cs="Times New Roman"/>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2000"/>
        <w:gridCol w:w="2000"/>
        <w:gridCol w:w="3000"/>
      </w:tblGrid>
      <w:tr w:rsidR="00C63FF8" w:rsidRPr="00D243B2" w14:paraId="4EEC6385" w14:textId="77777777">
        <w:trPr>
          <w:trHeight w:val="200"/>
        </w:trPr>
        <w:tc>
          <w:tcPr>
            <w:tcW w:w="3000" w:type="dxa"/>
            <w:tcBorders>
              <w:top w:val="single" w:sz="6" w:space="0" w:color="auto"/>
              <w:bottom w:val="single" w:sz="6" w:space="0" w:color="auto"/>
              <w:right w:val="single" w:sz="6" w:space="0" w:color="auto"/>
            </w:tcBorders>
            <w:vAlign w:val="center"/>
          </w:tcPr>
          <w:p w14:paraId="072A9874"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b/>
                <w:bCs/>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14:paraId="0827492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14:paraId="662CFFD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Ні</w:t>
            </w:r>
          </w:p>
        </w:tc>
        <w:tc>
          <w:tcPr>
            <w:tcW w:w="3000" w:type="dxa"/>
            <w:tcBorders>
              <w:top w:val="single" w:sz="6" w:space="0" w:color="auto"/>
              <w:left w:val="single" w:sz="6" w:space="0" w:color="auto"/>
              <w:bottom w:val="single" w:sz="6" w:space="0" w:color="auto"/>
            </w:tcBorders>
            <w:vAlign w:val="center"/>
          </w:tcPr>
          <w:p w14:paraId="675F527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Персональний склад комітетів</w:t>
            </w:r>
          </w:p>
        </w:tc>
      </w:tr>
      <w:tr w:rsidR="00C63FF8" w:rsidRPr="00D243B2" w14:paraId="206808ED" w14:textId="77777777">
        <w:trPr>
          <w:trHeight w:val="200"/>
        </w:trPr>
        <w:tc>
          <w:tcPr>
            <w:tcW w:w="3000" w:type="dxa"/>
            <w:tcBorders>
              <w:top w:val="single" w:sz="6" w:space="0" w:color="auto"/>
              <w:bottom w:val="single" w:sz="6" w:space="0" w:color="auto"/>
              <w:right w:val="single" w:sz="6" w:space="0" w:color="auto"/>
            </w:tcBorders>
            <w:vAlign w:val="center"/>
          </w:tcPr>
          <w:p w14:paraId="5DB2C48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З питань аудиту</w:t>
            </w:r>
          </w:p>
        </w:tc>
        <w:tc>
          <w:tcPr>
            <w:tcW w:w="2000" w:type="dxa"/>
            <w:tcBorders>
              <w:top w:val="single" w:sz="6" w:space="0" w:color="auto"/>
              <w:left w:val="single" w:sz="6" w:space="0" w:color="auto"/>
              <w:bottom w:val="single" w:sz="6" w:space="0" w:color="auto"/>
              <w:right w:val="single" w:sz="6" w:space="0" w:color="auto"/>
            </w:tcBorders>
            <w:vAlign w:val="center"/>
          </w:tcPr>
          <w:p w14:paraId="2E2B29E5"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14:paraId="48F2F36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X</w:t>
            </w:r>
          </w:p>
        </w:tc>
        <w:tc>
          <w:tcPr>
            <w:tcW w:w="3000" w:type="dxa"/>
            <w:tcBorders>
              <w:top w:val="single" w:sz="6" w:space="0" w:color="auto"/>
              <w:left w:val="single" w:sz="6" w:space="0" w:color="auto"/>
              <w:bottom w:val="single" w:sz="6" w:space="0" w:color="auto"/>
            </w:tcBorders>
            <w:vAlign w:val="center"/>
          </w:tcPr>
          <w:p w14:paraId="2B70C5FB"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c>
      </w:tr>
      <w:tr w:rsidR="00C63FF8" w:rsidRPr="00D243B2" w14:paraId="226EED70" w14:textId="77777777">
        <w:trPr>
          <w:trHeight w:val="200"/>
        </w:trPr>
        <w:tc>
          <w:tcPr>
            <w:tcW w:w="3000" w:type="dxa"/>
            <w:tcBorders>
              <w:top w:val="single" w:sz="6" w:space="0" w:color="auto"/>
              <w:bottom w:val="single" w:sz="6" w:space="0" w:color="auto"/>
              <w:right w:val="single" w:sz="6" w:space="0" w:color="auto"/>
            </w:tcBorders>
            <w:vAlign w:val="center"/>
          </w:tcPr>
          <w:p w14:paraId="522B1E4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З питань призначень</w:t>
            </w:r>
          </w:p>
        </w:tc>
        <w:tc>
          <w:tcPr>
            <w:tcW w:w="2000" w:type="dxa"/>
            <w:tcBorders>
              <w:top w:val="single" w:sz="6" w:space="0" w:color="auto"/>
              <w:left w:val="single" w:sz="6" w:space="0" w:color="auto"/>
              <w:bottom w:val="single" w:sz="6" w:space="0" w:color="auto"/>
              <w:right w:val="single" w:sz="6" w:space="0" w:color="auto"/>
            </w:tcBorders>
            <w:vAlign w:val="center"/>
          </w:tcPr>
          <w:p w14:paraId="5B363E45"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14:paraId="4AFFD62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X</w:t>
            </w:r>
          </w:p>
        </w:tc>
        <w:tc>
          <w:tcPr>
            <w:tcW w:w="3000" w:type="dxa"/>
            <w:tcBorders>
              <w:top w:val="single" w:sz="6" w:space="0" w:color="auto"/>
              <w:left w:val="single" w:sz="6" w:space="0" w:color="auto"/>
              <w:bottom w:val="single" w:sz="6" w:space="0" w:color="auto"/>
            </w:tcBorders>
            <w:vAlign w:val="center"/>
          </w:tcPr>
          <w:p w14:paraId="53C75E06"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c>
      </w:tr>
      <w:tr w:rsidR="00C63FF8" w:rsidRPr="00D243B2" w14:paraId="4AE4735F" w14:textId="77777777">
        <w:trPr>
          <w:trHeight w:val="200"/>
        </w:trPr>
        <w:tc>
          <w:tcPr>
            <w:tcW w:w="3000" w:type="dxa"/>
            <w:tcBorders>
              <w:top w:val="single" w:sz="6" w:space="0" w:color="auto"/>
              <w:bottom w:val="single" w:sz="6" w:space="0" w:color="auto"/>
              <w:right w:val="single" w:sz="6" w:space="0" w:color="auto"/>
            </w:tcBorders>
            <w:vAlign w:val="center"/>
          </w:tcPr>
          <w:p w14:paraId="1497B2B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З винагород</w:t>
            </w:r>
          </w:p>
        </w:tc>
        <w:tc>
          <w:tcPr>
            <w:tcW w:w="2000" w:type="dxa"/>
            <w:tcBorders>
              <w:top w:val="single" w:sz="6" w:space="0" w:color="auto"/>
              <w:left w:val="single" w:sz="6" w:space="0" w:color="auto"/>
              <w:bottom w:val="single" w:sz="6" w:space="0" w:color="auto"/>
              <w:right w:val="single" w:sz="6" w:space="0" w:color="auto"/>
            </w:tcBorders>
            <w:vAlign w:val="center"/>
          </w:tcPr>
          <w:p w14:paraId="1AAECAFA"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14:paraId="3EADA5C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X</w:t>
            </w:r>
          </w:p>
        </w:tc>
        <w:tc>
          <w:tcPr>
            <w:tcW w:w="3000" w:type="dxa"/>
            <w:tcBorders>
              <w:top w:val="single" w:sz="6" w:space="0" w:color="auto"/>
              <w:left w:val="single" w:sz="6" w:space="0" w:color="auto"/>
              <w:bottom w:val="single" w:sz="6" w:space="0" w:color="auto"/>
            </w:tcBorders>
            <w:vAlign w:val="center"/>
          </w:tcPr>
          <w:p w14:paraId="26BD6550"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c>
      </w:tr>
      <w:tr w:rsidR="00C63FF8" w:rsidRPr="00D243B2" w14:paraId="37CEB02F" w14:textId="77777777">
        <w:trPr>
          <w:trHeight w:val="200"/>
        </w:trPr>
        <w:tc>
          <w:tcPr>
            <w:tcW w:w="3000" w:type="dxa"/>
            <w:tcBorders>
              <w:top w:val="single" w:sz="6" w:space="0" w:color="auto"/>
              <w:bottom w:val="single" w:sz="6" w:space="0" w:color="auto"/>
              <w:right w:val="single" w:sz="6" w:space="0" w:color="auto"/>
            </w:tcBorders>
            <w:vAlign w:val="center"/>
          </w:tcPr>
          <w:p w14:paraId="392ADE0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Інше (зазначити)</w:t>
            </w:r>
          </w:p>
        </w:tc>
        <w:tc>
          <w:tcPr>
            <w:tcW w:w="4000" w:type="dxa"/>
            <w:gridSpan w:val="2"/>
            <w:tcBorders>
              <w:top w:val="single" w:sz="6" w:space="0" w:color="auto"/>
              <w:left w:val="single" w:sz="6" w:space="0" w:color="auto"/>
              <w:bottom w:val="single" w:sz="6" w:space="0" w:color="auto"/>
              <w:right w:val="single" w:sz="6" w:space="0" w:color="auto"/>
            </w:tcBorders>
          </w:tcPr>
          <w:p w14:paraId="3C947634"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c>
        <w:tc>
          <w:tcPr>
            <w:tcW w:w="3000" w:type="dxa"/>
            <w:tcBorders>
              <w:top w:val="single" w:sz="6" w:space="0" w:color="auto"/>
              <w:left w:val="single" w:sz="6" w:space="0" w:color="auto"/>
              <w:bottom w:val="single" w:sz="6" w:space="0" w:color="auto"/>
            </w:tcBorders>
            <w:vAlign w:val="center"/>
          </w:tcPr>
          <w:p w14:paraId="2687838E"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c>
      </w:tr>
    </w:tbl>
    <w:p w14:paraId="0F49CD80"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C63FF8" w:rsidRPr="00D243B2" w14:paraId="7F503018" w14:textId="77777777">
        <w:trPr>
          <w:trHeight w:val="200"/>
        </w:trPr>
        <w:tc>
          <w:tcPr>
            <w:tcW w:w="3000" w:type="dxa"/>
            <w:tcBorders>
              <w:top w:val="single" w:sz="6" w:space="0" w:color="auto"/>
              <w:bottom w:val="single" w:sz="6" w:space="0" w:color="auto"/>
              <w:right w:val="single" w:sz="6" w:space="0" w:color="auto"/>
            </w:tcBorders>
          </w:tcPr>
          <w:p w14:paraId="1D5D537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b/>
                <w:bCs/>
                <w:sz w:val="24"/>
                <w:szCs w:val="24"/>
              </w:rPr>
              <w:t>Чи проведені засідання комітетів наглядової ради, загальний опис прийнятих на них рішень</w:t>
            </w:r>
          </w:p>
        </w:tc>
        <w:tc>
          <w:tcPr>
            <w:tcW w:w="7000" w:type="dxa"/>
            <w:tcBorders>
              <w:top w:val="single" w:sz="6" w:space="0" w:color="auto"/>
              <w:left w:val="single" w:sz="6" w:space="0" w:color="auto"/>
              <w:bottom w:val="single" w:sz="6" w:space="0" w:color="auto"/>
            </w:tcBorders>
          </w:tcPr>
          <w:p w14:paraId="2058876D"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c>
      </w:tr>
      <w:tr w:rsidR="00C63FF8" w:rsidRPr="00D243B2" w14:paraId="2392A3CF" w14:textId="77777777">
        <w:trPr>
          <w:trHeight w:val="200"/>
        </w:trPr>
        <w:tc>
          <w:tcPr>
            <w:tcW w:w="3000" w:type="dxa"/>
            <w:tcBorders>
              <w:top w:val="single" w:sz="6" w:space="0" w:color="auto"/>
              <w:bottom w:val="single" w:sz="6" w:space="0" w:color="auto"/>
              <w:right w:val="single" w:sz="6" w:space="0" w:color="auto"/>
            </w:tcBorders>
          </w:tcPr>
          <w:p w14:paraId="4251FE3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b/>
                <w:bCs/>
                <w:sz w:val="24"/>
                <w:szCs w:val="24"/>
              </w:rPr>
              <w:t>У разі проведення оцінки роботи комітетів зазначається інформація щодо їх компетентності та ефективності</w:t>
            </w:r>
          </w:p>
        </w:tc>
        <w:tc>
          <w:tcPr>
            <w:tcW w:w="7000" w:type="dxa"/>
            <w:tcBorders>
              <w:top w:val="single" w:sz="6" w:space="0" w:color="auto"/>
              <w:left w:val="single" w:sz="6" w:space="0" w:color="auto"/>
              <w:bottom w:val="single" w:sz="6" w:space="0" w:color="auto"/>
            </w:tcBorders>
          </w:tcPr>
          <w:p w14:paraId="5E9209E6"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c>
      </w:tr>
    </w:tbl>
    <w:p w14:paraId="4BA2FB37"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p w14:paraId="468C3D9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b/>
          <w:bCs/>
          <w:sz w:val="24"/>
          <w:szCs w:val="24"/>
        </w:rPr>
        <w:t>Інформація про діяльність наглядової ради та оцінка її роботи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C63FF8" w:rsidRPr="00D243B2" w14:paraId="6FAA24C2" w14:textId="77777777">
        <w:trPr>
          <w:trHeight w:val="200"/>
        </w:trPr>
        <w:tc>
          <w:tcPr>
            <w:tcW w:w="3000" w:type="dxa"/>
            <w:tcBorders>
              <w:top w:val="single" w:sz="6" w:space="0" w:color="auto"/>
              <w:bottom w:val="single" w:sz="6" w:space="0" w:color="auto"/>
              <w:right w:val="single" w:sz="6" w:space="0" w:color="auto"/>
            </w:tcBorders>
          </w:tcPr>
          <w:p w14:paraId="0D2427D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b/>
                <w:bCs/>
                <w:sz w:val="24"/>
                <w:szCs w:val="24"/>
              </w:rPr>
              <w:t>Оцінка роботи наглядової ради</w:t>
            </w:r>
          </w:p>
        </w:tc>
        <w:tc>
          <w:tcPr>
            <w:tcW w:w="7000" w:type="dxa"/>
            <w:tcBorders>
              <w:top w:val="single" w:sz="6" w:space="0" w:color="auto"/>
              <w:left w:val="single" w:sz="6" w:space="0" w:color="auto"/>
              <w:bottom w:val="single" w:sz="6" w:space="0" w:color="auto"/>
            </w:tcBorders>
          </w:tcPr>
          <w:p w14:paraId="3F1A5135"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c>
      </w:tr>
    </w:tbl>
    <w:p w14:paraId="6D5123C1"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p w14:paraId="5CD597ED"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p w14:paraId="09323FD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sz w:val="24"/>
          <w:szCs w:val="24"/>
        </w:rPr>
      </w:pPr>
      <w:r w:rsidRPr="00D243B2">
        <w:rPr>
          <w:rFonts w:ascii="Times New Roman" w:hAnsi="Times New Roman" w:cs="Times New Roman"/>
          <w:b/>
          <w:bCs/>
          <w:sz w:val="24"/>
          <w:szCs w:val="24"/>
        </w:rPr>
        <w:t>Які з вимог до членів наглядової ради викладені у внутрішніх документах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C63FF8" w:rsidRPr="00D243B2" w14:paraId="4F0AC095" w14:textId="77777777">
        <w:trPr>
          <w:trHeight w:val="200"/>
        </w:trPr>
        <w:tc>
          <w:tcPr>
            <w:tcW w:w="7000" w:type="dxa"/>
            <w:tcBorders>
              <w:top w:val="single" w:sz="6" w:space="0" w:color="auto"/>
              <w:bottom w:val="single" w:sz="6" w:space="0" w:color="auto"/>
              <w:right w:val="single" w:sz="6" w:space="0" w:color="auto"/>
            </w:tcBorders>
            <w:vAlign w:val="center"/>
          </w:tcPr>
          <w:p w14:paraId="67C794F6"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6EAA7F4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Так</w:t>
            </w:r>
          </w:p>
        </w:tc>
        <w:tc>
          <w:tcPr>
            <w:tcW w:w="1500" w:type="dxa"/>
            <w:tcBorders>
              <w:top w:val="single" w:sz="6" w:space="0" w:color="auto"/>
              <w:left w:val="single" w:sz="6" w:space="0" w:color="auto"/>
              <w:bottom w:val="single" w:sz="6" w:space="0" w:color="auto"/>
            </w:tcBorders>
            <w:vAlign w:val="center"/>
          </w:tcPr>
          <w:p w14:paraId="1DE0AAF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Ні</w:t>
            </w:r>
          </w:p>
        </w:tc>
      </w:tr>
      <w:tr w:rsidR="00C63FF8" w:rsidRPr="00D243B2" w14:paraId="337DA8C3" w14:textId="77777777">
        <w:trPr>
          <w:trHeight w:val="200"/>
        </w:trPr>
        <w:tc>
          <w:tcPr>
            <w:tcW w:w="7000" w:type="dxa"/>
            <w:tcBorders>
              <w:top w:val="single" w:sz="6" w:space="0" w:color="auto"/>
              <w:bottom w:val="single" w:sz="6" w:space="0" w:color="auto"/>
              <w:right w:val="single" w:sz="6" w:space="0" w:color="auto"/>
            </w:tcBorders>
            <w:vAlign w:val="center"/>
          </w:tcPr>
          <w:p w14:paraId="6A8AF69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Галузеві знання і досвід роботи в галузі</w:t>
            </w:r>
          </w:p>
        </w:tc>
        <w:tc>
          <w:tcPr>
            <w:tcW w:w="1500" w:type="dxa"/>
            <w:tcBorders>
              <w:top w:val="single" w:sz="6" w:space="0" w:color="auto"/>
              <w:left w:val="single" w:sz="6" w:space="0" w:color="auto"/>
              <w:bottom w:val="single" w:sz="6" w:space="0" w:color="auto"/>
              <w:right w:val="single" w:sz="6" w:space="0" w:color="auto"/>
            </w:tcBorders>
            <w:vAlign w:val="center"/>
          </w:tcPr>
          <w:p w14:paraId="7022A5E4"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c>
        <w:tc>
          <w:tcPr>
            <w:tcW w:w="1500" w:type="dxa"/>
            <w:tcBorders>
              <w:top w:val="single" w:sz="6" w:space="0" w:color="auto"/>
              <w:left w:val="single" w:sz="6" w:space="0" w:color="auto"/>
              <w:bottom w:val="single" w:sz="6" w:space="0" w:color="auto"/>
            </w:tcBorders>
            <w:vAlign w:val="center"/>
          </w:tcPr>
          <w:p w14:paraId="7C430E0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X</w:t>
            </w:r>
          </w:p>
        </w:tc>
      </w:tr>
      <w:tr w:rsidR="00C63FF8" w:rsidRPr="00D243B2" w14:paraId="6621F8D9" w14:textId="77777777">
        <w:trPr>
          <w:trHeight w:val="200"/>
        </w:trPr>
        <w:tc>
          <w:tcPr>
            <w:tcW w:w="7000" w:type="dxa"/>
            <w:tcBorders>
              <w:top w:val="single" w:sz="6" w:space="0" w:color="auto"/>
              <w:bottom w:val="single" w:sz="6" w:space="0" w:color="auto"/>
              <w:right w:val="single" w:sz="6" w:space="0" w:color="auto"/>
            </w:tcBorders>
            <w:vAlign w:val="center"/>
          </w:tcPr>
          <w:p w14:paraId="76C01DA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Знання у сфері фінансів і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14:paraId="433F51B6"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c>
        <w:tc>
          <w:tcPr>
            <w:tcW w:w="1500" w:type="dxa"/>
            <w:tcBorders>
              <w:top w:val="single" w:sz="6" w:space="0" w:color="auto"/>
              <w:left w:val="single" w:sz="6" w:space="0" w:color="auto"/>
              <w:bottom w:val="single" w:sz="6" w:space="0" w:color="auto"/>
            </w:tcBorders>
            <w:vAlign w:val="center"/>
          </w:tcPr>
          <w:p w14:paraId="6F2E814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X</w:t>
            </w:r>
          </w:p>
        </w:tc>
      </w:tr>
      <w:tr w:rsidR="00C63FF8" w:rsidRPr="00D243B2" w14:paraId="66C63AD2" w14:textId="77777777">
        <w:trPr>
          <w:trHeight w:val="200"/>
        </w:trPr>
        <w:tc>
          <w:tcPr>
            <w:tcW w:w="7000" w:type="dxa"/>
            <w:tcBorders>
              <w:top w:val="single" w:sz="6" w:space="0" w:color="auto"/>
              <w:bottom w:val="single" w:sz="6" w:space="0" w:color="auto"/>
              <w:right w:val="single" w:sz="6" w:space="0" w:color="auto"/>
            </w:tcBorders>
            <w:vAlign w:val="center"/>
          </w:tcPr>
          <w:p w14:paraId="4054937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Особисті якості (чесність, відповідальність)</w:t>
            </w:r>
          </w:p>
        </w:tc>
        <w:tc>
          <w:tcPr>
            <w:tcW w:w="1500" w:type="dxa"/>
            <w:tcBorders>
              <w:top w:val="single" w:sz="6" w:space="0" w:color="auto"/>
              <w:left w:val="single" w:sz="6" w:space="0" w:color="auto"/>
              <w:bottom w:val="single" w:sz="6" w:space="0" w:color="auto"/>
              <w:right w:val="single" w:sz="6" w:space="0" w:color="auto"/>
            </w:tcBorders>
            <w:vAlign w:val="center"/>
          </w:tcPr>
          <w:p w14:paraId="07A94480"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c>
        <w:tc>
          <w:tcPr>
            <w:tcW w:w="1500" w:type="dxa"/>
            <w:tcBorders>
              <w:top w:val="single" w:sz="6" w:space="0" w:color="auto"/>
              <w:left w:val="single" w:sz="6" w:space="0" w:color="auto"/>
              <w:bottom w:val="single" w:sz="6" w:space="0" w:color="auto"/>
            </w:tcBorders>
            <w:vAlign w:val="center"/>
          </w:tcPr>
          <w:p w14:paraId="03B58BF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X</w:t>
            </w:r>
          </w:p>
        </w:tc>
      </w:tr>
      <w:tr w:rsidR="00C63FF8" w:rsidRPr="00D243B2" w14:paraId="2B005FFD" w14:textId="77777777">
        <w:trPr>
          <w:trHeight w:val="200"/>
        </w:trPr>
        <w:tc>
          <w:tcPr>
            <w:tcW w:w="7000" w:type="dxa"/>
            <w:tcBorders>
              <w:top w:val="single" w:sz="6" w:space="0" w:color="auto"/>
              <w:bottom w:val="single" w:sz="6" w:space="0" w:color="auto"/>
              <w:right w:val="single" w:sz="6" w:space="0" w:color="auto"/>
            </w:tcBorders>
            <w:vAlign w:val="center"/>
          </w:tcPr>
          <w:p w14:paraId="5DCB72D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Відсутність конфлікту інтересів</w:t>
            </w:r>
          </w:p>
        </w:tc>
        <w:tc>
          <w:tcPr>
            <w:tcW w:w="1500" w:type="dxa"/>
            <w:tcBorders>
              <w:top w:val="single" w:sz="6" w:space="0" w:color="auto"/>
              <w:left w:val="single" w:sz="6" w:space="0" w:color="auto"/>
              <w:bottom w:val="single" w:sz="6" w:space="0" w:color="auto"/>
              <w:right w:val="single" w:sz="6" w:space="0" w:color="auto"/>
            </w:tcBorders>
            <w:vAlign w:val="center"/>
          </w:tcPr>
          <w:p w14:paraId="61007E50"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c>
        <w:tc>
          <w:tcPr>
            <w:tcW w:w="1500" w:type="dxa"/>
            <w:tcBorders>
              <w:top w:val="single" w:sz="6" w:space="0" w:color="auto"/>
              <w:left w:val="single" w:sz="6" w:space="0" w:color="auto"/>
              <w:bottom w:val="single" w:sz="6" w:space="0" w:color="auto"/>
            </w:tcBorders>
            <w:vAlign w:val="center"/>
          </w:tcPr>
          <w:p w14:paraId="6AFA9A5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X</w:t>
            </w:r>
          </w:p>
        </w:tc>
      </w:tr>
      <w:tr w:rsidR="00C63FF8" w:rsidRPr="00D243B2" w14:paraId="2105F81E" w14:textId="77777777">
        <w:trPr>
          <w:trHeight w:val="200"/>
        </w:trPr>
        <w:tc>
          <w:tcPr>
            <w:tcW w:w="7000" w:type="dxa"/>
            <w:tcBorders>
              <w:top w:val="single" w:sz="6" w:space="0" w:color="auto"/>
              <w:bottom w:val="single" w:sz="6" w:space="0" w:color="auto"/>
              <w:right w:val="single" w:sz="6" w:space="0" w:color="auto"/>
            </w:tcBorders>
            <w:vAlign w:val="center"/>
          </w:tcPr>
          <w:p w14:paraId="486F38F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Граничний вік</w:t>
            </w:r>
          </w:p>
        </w:tc>
        <w:tc>
          <w:tcPr>
            <w:tcW w:w="1500" w:type="dxa"/>
            <w:tcBorders>
              <w:top w:val="single" w:sz="6" w:space="0" w:color="auto"/>
              <w:left w:val="single" w:sz="6" w:space="0" w:color="auto"/>
              <w:bottom w:val="single" w:sz="6" w:space="0" w:color="auto"/>
              <w:right w:val="single" w:sz="6" w:space="0" w:color="auto"/>
            </w:tcBorders>
            <w:vAlign w:val="center"/>
          </w:tcPr>
          <w:p w14:paraId="6DE91D37"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c>
        <w:tc>
          <w:tcPr>
            <w:tcW w:w="1500" w:type="dxa"/>
            <w:tcBorders>
              <w:top w:val="single" w:sz="6" w:space="0" w:color="auto"/>
              <w:left w:val="single" w:sz="6" w:space="0" w:color="auto"/>
              <w:bottom w:val="single" w:sz="6" w:space="0" w:color="auto"/>
            </w:tcBorders>
            <w:vAlign w:val="center"/>
          </w:tcPr>
          <w:p w14:paraId="2312BDB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X</w:t>
            </w:r>
          </w:p>
        </w:tc>
      </w:tr>
      <w:tr w:rsidR="00C63FF8" w:rsidRPr="00D243B2" w14:paraId="5545A88B" w14:textId="77777777">
        <w:trPr>
          <w:trHeight w:val="200"/>
        </w:trPr>
        <w:tc>
          <w:tcPr>
            <w:tcW w:w="7000" w:type="dxa"/>
            <w:tcBorders>
              <w:top w:val="single" w:sz="6" w:space="0" w:color="auto"/>
              <w:bottom w:val="single" w:sz="6" w:space="0" w:color="auto"/>
              <w:right w:val="single" w:sz="6" w:space="0" w:color="auto"/>
            </w:tcBorders>
            <w:vAlign w:val="center"/>
          </w:tcPr>
          <w:p w14:paraId="7D0C656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Відсутні будь-які вимоги</w:t>
            </w:r>
          </w:p>
        </w:tc>
        <w:tc>
          <w:tcPr>
            <w:tcW w:w="1500" w:type="dxa"/>
            <w:tcBorders>
              <w:top w:val="single" w:sz="6" w:space="0" w:color="auto"/>
              <w:left w:val="single" w:sz="6" w:space="0" w:color="auto"/>
              <w:bottom w:val="single" w:sz="6" w:space="0" w:color="auto"/>
              <w:right w:val="single" w:sz="6" w:space="0" w:color="auto"/>
            </w:tcBorders>
            <w:vAlign w:val="center"/>
          </w:tcPr>
          <w:p w14:paraId="5F9BC7DC"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c>
        <w:tc>
          <w:tcPr>
            <w:tcW w:w="1500" w:type="dxa"/>
            <w:tcBorders>
              <w:top w:val="single" w:sz="6" w:space="0" w:color="auto"/>
              <w:left w:val="single" w:sz="6" w:space="0" w:color="auto"/>
              <w:bottom w:val="single" w:sz="6" w:space="0" w:color="auto"/>
            </w:tcBorders>
            <w:vAlign w:val="center"/>
          </w:tcPr>
          <w:p w14:paraId="764F24D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X</w:t>
            </w:r>
          </w:p>
        </w:tc>
      </w:tr>
      <w:tr w:rsidR="00C63FF8" w:rsidRPr="00D243B2" w14:paraId="2CC9DAA4" w14:textId="77777777">
        <w:trPr>
          <w:trHeight w:val="200"/>
        </w:trPr>
        <w:tc>
          <w:tcPr>
            <w:tcW w:w="7000" w:type="dxa"/>
            <w:tcBorders>
              <w:top w:val="single" w:sz="6" w:space="0" w:color="auto"/>
              <w:bottom w:val="single" w:sz="6" w:space="0" w:color="auto"/>
              <w:right w:val="single" w:sz="6" w:space="0" w:color="auto"/>
            </w:tcBorders>
            <w:vAlign w:val="center"/>
          </w:tcPr>
          <w:p w14:paraId="6C5FC55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Інше (зазначити)</w:t>
            </w:r>
          </w:p>
          <w:p w14:paraId="3121B90D"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75C4EEAD"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c>
        <w:tc>
          <w:tcPr>
            <w:tcW w:w="1500" w:type="dxa"/>
            <w:tcBorders>
              <w:top w:val="single" w:sz="6" w:space="0" w:color="auto"/>
              <w:left w:val="single" w:sz="6" w:space="0" w:color="auto"/>
              <w:bottom w:val="single" w:sz="6" w:space="0" w:color="auto"/>
            </w:tcBorders>
            <w:vAlign w:val="center"/>
          </w:tcPr>
          <w:p w14:paraId="1F05639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X</w:t>
            </w:r>
          </w:p>
        </w:tc>
      </w:tr>
    </w:tbl>
    <w:p w14:paraId="56D5900E"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p w14:paraId="5A04580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sz w:val="24"/>
          <w:szCs w:val="24"/>
        </w:rPr>
      </w:pPr>
      <w:r w:rsidRPr="00D243B2">
        <w:rPr>
          <w:rFonts w:ascii="Times New Roman" w:hAnsi="Times New Roman" w:cs="Times New Roman"/>
          <w:b/>
          <w:bCs/>
          <w:sz w:val="24"/>
          <w:szCs w:val="24"/>
        </w:rPr>
        <w:t>Коли останній раз обирався новий член наглядової ради, як він ознайомився зі своїми правами та обов'язками?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C63FF8" w:rsidRPr="00D243B2" w14:paraId="2E0C6B1D"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73B2EB4C"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31F9B72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Так</w:t>
            </w:r>
          </w:p>
        </w:tc>
        <w:tc>
          <w:tcPr>
            <w:tcW w:w="1500" w:type="dxa"/>
            <w:tcBorders>
              <w:top w:val="single" w:sz="6" w:space="0" w:color="auto"/>
              <w:left w:val="single" w:sz="6" w:space="0" w:color="auto"/>
              <w:bottom w:val="single" w:sz="6" w:space="0" w:color="auto"/>
            </w:tcBorders>
            <w:vAlign w:val="center"/>
          </w:tcPr>
          <w:p w14:paraId="53F30B7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Ні</w:t>
            </w:r>
          </w:p>
        </w:tc>
      </w:tr>
      <w:tr w:rsidR="00C63FF8" w:rsidRPr="00D243B2" w14:paraId="3951395F"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2D7613E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Новий член наглядової ради самостійно ознайомився зі змістом внутрішніх документів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25E71D27"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c>
        <w:tc>
          <w:tcPr>
            <w:tcW w:w="1500" w:type="dxa"/>
            <w:tcBorders>
              <w:top w:val="single" w:sz="6" w:space="0" w:color="auto"/>
              <w:left w:val="single" w:sz="6" w:space="0" w:color="auto"/>
              <w:bottom w:val="single" w:sz="6" w:space="0" w:color="auto"/>
            </w:tcBorders>
            <w:vAlign w:val="center"/>
          </w:tcPr>
          <w:p w14:paraId="2E56218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X</w:t>
            </w:r>
          </w:p>
        </w:tc>
      </w:tr>
      <w:tr w:rsidR="00C63FF8" w:rsidRPr="00D243B2" w14:paraId="0C1131BF"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7C12B89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Було проведено засідання наглядової ради, на якому нового члена наглядової ради ознайомили з його правами та обов'язками</w:t>
            </w:r>
          </w:p>
        </w:tc>
        <w:tc>
          <w:tcPr>
            <w:tcW w:w="1500" w:type="dxa"/>
            <w:tcBorders>
              <w:top w:val="single" w:sz="6" w:space="0" w:color="auto"/>
              <w:left w:val="single" w:sz="6" w:space="0" w:color="auto"/>
              <w:bottom w:val="single" w:sz="6" w:space="0" w:color="auto"/>
              <w:right w:val="single" w:sz="6" w:space="0" w:color="auto"/>
            </w:tcBorders>
            <w:vAlign w:val="center"/>
          </w:tcPr>
          <w:p w14:paraId="75416DB2"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c>
        <w:tc>
          <w:tcPr>
            <w:tcW w:w="1500" w:type="dxa"/>
            <w:tcBorders>
              <w:top w:val="single" w:sz="6" w:space="0" w:color="auto"/>
              <w:left w:val="single" w:sz="6" w:space="0" w:color="auto"/>
              <w:bottom w:val="single" w:sz="6" w:space="0" w:color="auto"/>
            </w:tcBorders>
            <w:vAlign w:val="center"/>
          </w:tcPr>
          <w:p w14:paraId="6A1A3FD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X</w:t>
            </w:r>
          </w:p>
        </w:tc>
      </w:tr>
      <w:tr w:rsidR="00C63FF8" w:rsidRPr="00D243B2" w14:paraId="248D9A62"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0AAE16C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Для нового члена наглядової ради було організовано спеціальне навчання (з корпоративного управління або фінансового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14:paraId="53AD629B"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c>
        <w:tc>
          <w:tcPr>
            <w:tcW w:w="1500" w:type="dxa"/>
            <w:tcBorders>
              <w:top w:val="single" w:sz="6" w:space="0" w:color="auto"/>
              <w:left w:val="single" w:sz="6" w:space="0" w:color="auto"/>
              <w:bottom w:val="single" w:sz="6" w:space="0" w:color="auto"/>
            </w:tcBorders>
            <w:vAlign w:val="center"/>
          </w:tcPr>
          <w:p w14:paraId="3DACADA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X</w:t>
            </w:r>
          </w:p>
        </w:tc>
      </w:tr>
      <w:tr w:rsidR="00C63FF8" w:rsidRPr="00D243B2" w14:paraId="4F2541D7"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6768717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Усіх членів наглядової ради було переобрано на повторний строк або не було обрано нового члена</w:t>
            </w:r>
          </w:p>
        </w:tc>
        <w:tc>
          <w:tcPr>
            <w:tcW w:w="1500" w:type="dxa"/>
            <w:tcBorders>
              <w:top w:val="single" w:sz="6" w:space="0" w:color="auto"/>
              <w:left w:val="single" w:sz="6" w:space="0" w:color="auto"/>
              <w:bottom w:val="single" w:sz="6" w:space="0" w:color="auto"/>
              <w:right w:val="single" w:sz="6" w:space="0" w:color="auto"/>
            </w:tcBorders>
            <w:vAlign w:val="center"/>
          </w:tcPr>
          <w:p w14:paraId="2CD620ED"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c>
        <w:tc>
          <w:tcPr>
            <w:tcW w:w="1500" w:type="dxa"/>
            <w:tcBorders>
              <w:top w:val="single" w:sz="6" w:space="0" w:color="auto"/>
              <w:left w:val="single" w:sz="6" w:space="0" w:color="auto"/>
              <w:bottom w:val="single" w:sz="6" w:space="0" w:color="auto"/>
            </w:tcBorders>
            <w:vAlign w:val="center"/>
          </w:tcPr>
          <w:p w14:paraId="2DB9E22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X</w:t>
            </w:r>
          </w:p>
        </w:tc>
      </w:tr>
      <w:tr w:rsidR="00C63FF8" w:rsidRPr="00D243B2" w14:paraId="654011BC" w14:textId="77777777">
        <w:trPr>
          <w:trHeight w:val="200"/>
        </w:trPr>
        <w:tc>
          <w:tcPr>
            <w:tcW w:w="3000" w:type="dxa"/>
            <w:tcBorders>
              <w:top w:val="single" w:sz="6" w:space="0" w:color="auto"/>
              <w:bottom w:val="single" w:sz="6" w:space="0" w:color="auto"/>
              <w:right w:val="single" w:sz="6" w:space="0" w:color="auto"/>
            </w:tcBorders>
            <w:vAlign w:val="center"/>
          </w:tcPr>
          <w:p w14:paraId="635BA8E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Інше (зазначити)</w:t>
            </w:r>
          </w:p>
        </w:tc>
        <w:tc>
          <w:tcPr>
            <w:tcW w:w="7000" w:type="dxa"/>
            <w:gridSpan w:val="3"/>
            <w:tcBorders>
              <w:top w:val="single" w:sz="6" w:space="0" w:color="auto"/>
              <w:left w:val="single" w:sz="6" w:space="0" w:color="auto"/>
              <w:bottom w:val="single" w:sz="6" w:space="0" w:color="auto"/>
            </w:tcBorders>
          </w:tcPr>
          <w:p w14:paraId="4E6A7610"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c>
      </w:tr>
    </w:tbl>
    <w:p w14:paraId="65F555E7"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p w14:paraId="0FED5B6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sz w:val="24"/>
          <w:szCs w:val="24"/>
        </w:rPr>
      </w:pPr>
      <w:r w:rsidRPr="00D243B2">
        <w:rPr>
          <w:rFonts w:ascii="Times New Roman" w:hAnsi="Times New Roman" w:cs="Times New Roman"/>
          <w:b/>
          <w:bCs/>
          <w:sz w:val="24"/>
          <w:szCs w:val="24"/>
        </w:rPr>
        <w:lastRenderedPageBreak/>
        <w:t>Як визначається розмір винагороди членів наглядової ради?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C63FF8" w:rsidRPr="00D243B2" w14:paraId="310D44FF"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1FD777A0"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2814F15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Так</w:t>
            </w:r>
          </w:p>
        </w:tc>
        <w:tc>
          <w:tcPr>
            <w:tcW w:w="1500" w:type="dxa"/>
            <w:tcBorders>
              <w:top w:val="single" w:sz="6" w:space="0" w:color="auto"/>
              <w:left w:val="single" w:sz="6" w:space="0" w:color="auto"/>
              <w:bottom w:val="single" w:sz="6" w:space="0" w:color="auto"/>
            </w:tcBorders>
            <w:vAlign w:val="center"/>
          </w:tcPr>
          <w:p w14:paraId="467C7E7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Ні</w:t>
            </w:r>
          </w:p>
        </w:tc>
      </w:tr>
      <w:tr w:rsidR="00C63FF8" w:rsidRPr="00D243B2" w14:paraId="6358B15B"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651CBE5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Винагорода є фіксованою сумою</w:t>
            </w:r>
          </w:p>
        </w:tc>
        <w:tc>
          <w:tcPr>
            <w:tcW w:w="1500" w:type="dxa"/>
            <w:tcBorders>
              <w:top w:val="single" w:sz="6" w:space="0" w:color="auto"/>
              <w:left w:val="single" w:sz="6" w:space="0" w:color="auto"/>
              <w:bottom w:val="single" w:sz="6" w:space="0" w:color="auto"/>
              <w:right w:val="single" w:sz="6" w:space="0" w:color="auto"/>
            </w:tcBorders>
            <w:vAlign w:val="center"/>
          </w:tcPr>
          <w:p w14:paraId="1ABE9899"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c>
        <w:tc>
          <w:tcPr>
            <w:tcW w:w="1500" w:type="dxa"/>
            <w:tcBorders>
              <w:top w:val="single" w:sz="6" w:space="0" w:color="auto"/>
              <w:left w:val="single" w:sz="6" w:space="0" w:color="auto"/>
              <w:bottom w:val="single" w:sz="6" w:space="0" w:color="auto"/>
            </w:tcBorders>
            <w:vAlign w:val="center"/>
          </w:tcPr>
          <w:p w14:paraId="1CF0F7A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X</w:t>
            </w:r>
          </w:p>
        </w:tc>
      </w:tr>
      <w:tr w:rsidR="00C63FF8" w:rsidRPr="00D243B2" w14:paraId="41E88DCB"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C98D00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Винагорода є відсотком від чистого прибутку або збільшення ринкової вартості акцій</w:t>
            </w:r>
          </w:p>
        </w:tc>
        <w:tc>
          <w:tcPr>
            <w:tcW w:w="1500" w:type="dxa"/>
            <w:tcBorders>
              <w:top w:val="single" w:sz="6" w:space="0" w:color="auto"/>
              <w:left w:val="single" w:sz="6" w:space="0" w:color="auto"/>
              <w:bottom w:val="single" w:sz="6" w:space="0" w:color="auto"/>
              <w:right w:val="single" w:sz="6" w:space="0" w:color="auto"/>
            </w:tcBorders>
            <w:vAlign w:val="center"/>
          </w:tcPr>
          <w:p w14:paraId="6D72039F"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c>
        <w:tc>
          <w:tcPr>
            <w:tcW w:w="1500" w:type="dxa"/>
            <w:tcBorders>
              <w:top w:val="single" w:sz="6" w:space="0" w:color="auto"/>
              <w:left w:val="single" w:sz="6" w:space="0" w:color="auto"/>
              <w:bottom w:val="single" w:sz="6" w:space="0" w:color="auto"/>
            </w:tcBorders>
            <w:vAlign w:val="center"/>
          </w:tcPr>
          <w:p w14:paraId="4A01CB7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X</w:t>
            </w:r>
          </w:p>
        </w:tc>
      </w:tr>
      <w:tr w:rsidR="00C63FF8" w:rsidRPr="00D243B2" w14:paraId="736CF255"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1194899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Винагорода виплачується у вигляді цінних паперів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0A6F9F28"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c>
        <w:tc>
          <w:tcPr>
            <w:tcW w:w="1500" w:type="dxa"/>
            <w:tcBorders>
              <w:top w:val="single" w:sz="6" w:space="0" w:color="auto"/>
              <w:left w:val="single" w:sz="6" w:space="0" w:color="auto"/>
              <w:bottom w:val="single" w:sz="6" w:space="0" w:color="auto"/>
            </w:tcBorders>
            <w:vAlign w:val="center"/>
          </w:tcPr>
          <w:p w14:paraId="77397C9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X</w:t>
            </w:r>
          </w:p>
        </w:tc>
      </w:tr>
      <w:tr w:rsidR="00C63FF8" w:rsidRPr="00D243B2" w14:paraId="7AC1DF7F"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3599AC7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Члени наглядової ради не отримують винагороди</w:t>
            </w:r>
          </w:p>
        </w:tc>
        <w:tc>
          <w:tcPr>
            <w:tcW w:w="1500" w:type="dxa"/>
            <w:tcBorders>
              <w:top w:val="single" w:sz="6" w:space="0" w:color="auto"/>
              <w:left w:val="single" w:sz="6" w:space="0" w:color="auto"/>
              <w:bottom w:val="single" w:sz="6" w:space="0" w:color="auto"/>
              <w:right w:val="single" w:sz="6" w:space="0" w:color="auto"/>
            </w:tcBorders>
            <w:vAlign w:val="center"/>
          </w:tcPr>
          <w:p w14:paraId="637A9910"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c>
        <w:tc>
          <w:tcPr>
            <w:tcW w:w="1500" w:type="dxa"/>
            <w:tcBorders>
              <w:top w:val="single" w:sz="6" w:space="0" w:color="auto"/>
              <w:left w:val="single" w:sz="6" w:space="0" w:color="auto"/>
              <w:bottom w:val="single" w:sz="6" w:space="0" w:color="auto"/>
            </w:tcBorders>
            <w:vAlign w:val="center"/>
          </w:tcPr>
          <w:p w14:paraId="714EE55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X</w:t>
            </w:r>
          </w:p>
        </w:tc>
      </w:tr>
      <w:tr w:rsidR="00C63FF8" w:rsidRPr="00D243B2" w14:paraId="1E04012A" w14:textId="77777777">
        <w:trPr>
          <w:trHeight w:val="200"/>
        </w:trPr>
        <w:tc>
          <w:tcPr>
            <w:tcW w:w="3000" w:type="dxa"/>
            <w:tcBorders>
              <w:top w:val="single" w:sz="6" w:space="0" w:color="auto"/>
              <w:bottom w:val="single" w:sz="6" w:space="0" w:color="auto"/>
              <w:right w:val="single" w:sz="6" w:space="0" w:color="auto"/>
            </w:tcBorders>
            <w:vAlign w:val="center"/>
          </w:tcPr>
          <w:p w14:paraId="7AA80CA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Інше (запишіть)</w:t>
            </w:r>
          </w:p>
        </w:tc>
        <w:tc>
          <w:tcPr>
            <w:tcW w:w="7000" w:type="dxa"/>
            <w:gridSpan w:val="3"/>
            <w:tcBorders>
              <w:top w:val="single" w:sz="6" w:space="0" w:color="auto"/>
              <w:left w:val="single" w:sz="6" w:space="0" w:color="auto"/>
              <w:bottom w:val="single" w:sz="6" w:space="0" w:color="auto"/>
            </w:tcBorders>
          </w:tcPr>
          <w:p w14:paraId="1BFB9807"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c>
      </w:tr>
    </w:tbl>
    <w:p w14:paraId="1AAD59B7"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p w14:paraId="0757707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b/>
          <w:bCs/>
          <w:sz w:val="24"/>
          <w:szCs w:val="24"/>
        </w:rPr>
        <w:t>Склад виконавчого органу</w:t>
      </w:r>
    </w:p>
    <w:p w14:paraId="40823470"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C63FF8" w:rsidRPr="00D243B2" w14:paraId="5236E394" w14:textId="77777777">
        <w:trPr>
          <w:trHeight w:val="200"/>
        </w:trPr>
        <w:tc>
          <w:tcPr>
            <w:tcW w:w="3000" w:type="dxa"/>
            <w:tcBorders>
              <w:top w:val="single" w:sz="6" w:space="0" w:color="auto"/>
              <w:bottom w:val="single" w:sz="6" w:space="0" w:color="auto"/>
              <w:right w:val="single" w:sz="6" w:space="0" w:color="auto"/>
            </w:tcBorders>
            <w:vAlign w:val="center"/>
          </w:tcPr>
          <w:p w14:paraId="5E2270C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sz w:val="24"/>
                <w:szCs w:val="24"/>
              </w:rPr>
            </w:pPr>
            <w:r w:rsidRPr="00D243B2">
              <w:rPr>
                <w:rFonts w:ascii="Times New Roman" w:hAnsi="Times New Roman" w:cs="Times New Roman"/>
                <w:b/>
                <w:bCs/>
                <w:sz w:val="24"/>
                <w:szCs w:val="24"/>
              </w:rPr>
              <w:t>Персональний склад виконавчого органу</w:t>
            </w:r>
          </w:p>
        </w:tc>
        <w:tc>
          <w:tcPr>
            <w:tcW w:w="7000" w:type="dxa"/>
            <w:tcBorders>
              <w:top w:val="single" w:sz="6" w:space="0" w:color="auto"/>
              <w:left w:val="single" w:sz="6" w:space="0" w:color="auto"/>
              <w:bottom w:val="single" w:sz="6" w:space="0" w:color="auto"/>
            </w:tcBorders>
            <w:vAlign w:val="center"/>
          </w:tcPr>
          <w:p w14:paraId="6A4E203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b/>
                <w:bCs/>
                <w:sz w:val="24"/>
                <w:szCs w:val="24"/>
              </w:rPr>
              <w:t>Функціональні обов'язки члена виконавчого органу</w:t>
            </w:r>
          </w:p>
        </w:tc>
      </w:tr>
    </w:tbl>
    <w:p w14:paraId="1EC57970"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C63FF8" w:rsidRPr="00D243B2" w14:paraId="75212EA2" w14:textId="77777777">
        <w:trPr>
          <w:trHeight w:val="200"/>
        </w:trPr>
        <w:tc>
          <w:tcPr>
            <w:tcW w:w="3000" w:type="dxa"/>
            <w:tcBorders>
              <w:top w:val="single" w:sz="6" w:space="0" w:color="auto"/>
              <w:bottom w:val="single" w:sz="6" w:space="0" w:color="auto"/>
              <w:right w:val="single" w:sz="6" w:space="0" w:color="auto"/>
            </w:tcBorders>
          </w:tcPr>
          <w:p w14:paraId="18D07AE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b/>
                <w:bCs/>
                <w:sz w:val="24"/>
                <w:szCs w:val="24"/>
              </w:rPr>
              <w:t>Чи проведені засідання виконавчого органу: загальний опис прийнятих на них рішень; інформація про результати роботи виконавчого органу; визначення, як діяльність виконавчого органу зумовила зміни у фінансово-господарській діяльності товариства</w:t>
            </w:r>
          </w:p>
        </w:tc>
        <w:tc>
          <w:tcPr>
            <w:tcW w:w="7000" w:type="dxa"/>
            <w:tcBorders>
              <w:top w:val="single" w:sz="6" w:space="0" w:color="auto"/>
              <w:left w:val="single" w:sz="6" w:space="0" w:color="auto"/>
              <w:bottom w:val="single" w:sz="6" w:space="0" w:color="auto"/>
            </w:tcBorders>
          </w:tcPr>
          <w:p w14:paraId="1107D91F"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c>
      </w:tr>
    </w:tbl>
    <w:p w14:paraId="1506FBC8"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C63FF8" w:rsidRPr="00D243B2" w14:paraId="14089D36" w14:textId="77777777">
        <w:trPr>
          <w:trHeight w:val="200"/>
        </w:trPr>
        <w:tc>
          <w:tcPr>
            <w:tcW w:w="3000" w:type="dxa"/>
            <w:tcBorders>
              <w:top w:val="single" w:sz="6" w:space="0" w:color="auto"/>
              <w:bottom w:val="single" w:sz="6" w:space="0" w:color="auto"/>
              <w:right w:val="single" w:sz="6" w:space="0" w:color="auto"/>
            </w:tcBorders>
          </w:tcPr>
          <w:p w14:paraId="47F5F61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b/>
                <w:bCs/>
                <w:sz w:val="24"/>
                <w:szCs w:val="24"/>
              </w:rPr>
              <w:t>Оцінка роботи виконавчого органу</w:t>
            </w:r>
          </w:p>
        </w:tc>
        <w:tc>
          <w:tcPr>
            <w:tcW w:w="7000" w:type="dxa"/>
            <w:tcBorders>
              <w:top w:val="single" w:sz="6" w:space="0" w:color="auto"/>
              <w:left w:val="single" w:sz="6" w:space="0" w:color="auto"/>
              <w:bottom w:val="single" w:sz="6" w:space="0" w:color="auto"/>
            </w:tcBorders>
          </w:tcPr>
          <w:p w14:paraId="41EF4A77"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c>
      </w:tr>
    </w:tbl>
    <w:p w14:paraId="2983DC43"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p w14:paraId="42A5C04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b/>
          <w:bCs/>
          <w:sz w:val="24"/>
          <w:szCs w:val="24"/>
        </w:rPr>
        <w:t xml:space="preserve">5) опис основних характеристик систем внутрішнього контролю і управління ризиками емітента </w:t>
      </w:r>
    </w:p>
    <w:p w14:paraId="6BCEE1CC"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p w14:paraId="7AB9462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 </w:t>
      </w:r>
    </w:p>
    <w:p w14:paraId="30C5D197"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p w14:paraId="30064BF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b/>
          <w:bCs/>
          <w:sz w:val="24"/>
          <w:szCs w:val="24"/>
        </w:rPr>
        <w:t xml:space="preserve">Чи створено у вашому акціонерному товаристві ревізійну комісію або введено посаду ревізора? (так, створено ревізійну комісію / так, введено посаду ревізора / ні)  </w:t>
      </w:r>
      <w:r w:rsidRPr="00D243B2">
        <w:rPr>
          <w:rFonts w:ascii="Times New Roman" w:hAnsi="Times New Roman" w:cs="Times New Roman"/>
          <w:sz w:val="24"/>
          <w:szCs w:val="24"/>
          <w:u w:val="single"/>
        </w:rPr>
        <w:t>ні</w:t>
      </w:r>
    </w:p>
    <w:p w14:paraId="7C9D592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b/>
          <w:bCs/>
          <w:sz w:val="24"/>
          <w:szCs w:val="24"/>
        </w:rPr>
        <w:t xml:space="preserve">Якщо в товаристві створено ревізійну комісію: </w:t>
      </w:r>
    </w:p>
    <w:p w14:paraId="3B73561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sz w:val="24"/>
          <w:szCs w:val="24"/>
        </w:rPr>
      </w:pPr>
      <w:r w:rsidRPr="00D243B2">
        <w:rPr>
          <w:rFonts w:ascii="Times New Roman" w:hAnsi="Times New Roman" w:cs="Times New Roman"/>
          <w:b/>
          <w:bCs/>
          <w:sz w:val="24"/>
          <w:szCs w:val="24"/>
        </w:rPr>
        <w:t xml:space="preserve">Кількість членів ревізійної комісії </w:t>
      </w:r>
      <w:r w:rsidRPr="00D243B2">
        <w:rPr>
          <w:rFonts w:ascii="Times New Roman" w:hAnsi="Times New Roman" w:cs="Times New Roman"/>
          <w:sz w:val="24"/>
          <w:szCs w:val="24"/>
          <w:u w:val="single"/>
        </w:rPr>
        <w:t>0</w:t>
      </w:r>
      <w:r w:rsidRPr="00D243B2">
        <w:rPr>
          <w:rFonts w:ascii="Times New Roman" w:hAnsi="Times New Roman" w:cs="Times New Roman"/>
          <w:b/>
          <w:bCs/>
          <w:sz w:val="24"/>
          <w:szCs w:val="24"/>
        </w:rPr>
        <w:t xml:space="preserve"> осіб.</w:t>
      </w:r>
    </w:p>
    <w:p w14:paraId="52BA672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b/>
          <w:bCs/>
          <w:sz w:val="24"/>
          <w:szCs w:val="24"/>
        </w:rPr>
        <w:t xml:space="preserve">Скільки разів на рік у середньому відбувалися засідання ревізійної комісії протягом останніх трьох років?  </w:t>
      </w:r>
      <w:r w:rsidRPr="00D243B2">
        <w:rPr>
          <w:rFonts w:ascii="Times New Roman" w:hAnsi="Times New Roman" w:cs="Times New Roman"/>
          <w:sz w:val="24"/>
          <w:szCs w:val="24"/>
          <w:u w:val="single"/>
        </w:rPr>
        <w:t>0</w:t>
      </w:r>
    </w:p>
    <w:p w14:paraId="54132E5C"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p w14:paraId="7EE6634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sz w:val="24"/>
          <w:szCs w:val="24"/>
        </w:rPr>
      </w:pPr>
      <w:r w:rsidRPr="00D243B2">
        <w:rPr>
          <w:rFonts w:ascii="Times New Roman" w:hAnsi="Times New Roman" w:cs="Times New Roman"/>
          <w:b/>
          <w:bCs/>
          <w:sz w:val="24"/>
          <w:szCs w:val="24"/>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884"/>
        <w:gridCol w:w="1057"/>
        <w:gridCol w:w="1232"/>
        <w:gridCol w:w="1155"/>
        <w:gridCol w:w="1672"/>
      </w:tblGrid>
      <w:tr w:rsidR="00C63FF8" w:rsidRPr="00D243B2" w14:paraId="6983C47C" w14:textId="77777777">
        <w:trPr>
          <w:trHeight w:val="200"/>
        </w:trPr>
        <w:tc>
          <w:tcPr>
            <w:tcW w:w="4884" w:type="dxa"/>
            <w:tcBorders>
              <w:top w:val="single" w:sz="6" w:space="0" w:color="auto"/>
              <w:bottom w:val="single" w:sz="6" w:space="0" w:color="auto"/>
              <w:right w:val="single" w:sz="6" w:space="0" w:color="auto"/>
            </w:tcBorders>
            <w:vAlign w:val="center"/>
          </w:tcPr>
          <w:p w14:paraId="677C5FAE"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b/>
                <w:bCs/>
                <w:sz w:val="24"/>
                <w:szCs w:val="24"/>
              </w:rPr>
            </w:pPr>
          </w:p>
        </w:tc>
        <w:tc>
          <w:tcPr>
            <w:tcW w:w="1057" w:type="dxa"/>
            <w:tcBorders>
              <w:top w:val="single" w:sz="6" w:space="0" w:color="auto"/>
              <w:left w:val="single" w:sz="6" w:space="0" w:color="auto"/>
              <w:bottom w:val="single" w:sz="6" w:space="0" w:color="auto"/>
              <w:right w:val="single" w:sz="6" w:space="0" w:color="auto"/>
            </w:tcBorders>
            <w:vAlign w:val="center"/>
          </w:tcPr>
          <w:p w14:paraId="296F86D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Загальні збори акціонерів</w:t>
            </w:r>
          </w:p>
        </w:tc>
        <w:tc>
          <w:tcPr>
            <w:tcW w:w="1232" w:type="dxa"/>
            <w:tcBorders>
              <w:top w:val="single" w:sz="6" w:space="0" w:color="auto"/>
              <w:left w:val="single" w:sz="6" w:space="0" w:color="auto"/>
              <w:bottom w:val="single" w:sz="6" w:space="0" w:color="auto"/>
              <w:right w:val="single" w:sz="6" w:space="0" w:color="auto"/>
            </w:tcBorders>
            <w:vAlign w:val="center"/>
          </w:tcPr>
          <w:p w14:paraId="36944D1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Наглядова рада</w:t>
            </w:r>
          </w:p>
        </w:tc>
        <w:tc>
          <w:tcPr>
            <w:tcW w:w="1155" w:type="dxa"/>
            <w:tcBorders>
              <w:top w:val="single" w:sz="6" w:space="0" w:color="auto"/>
              <w:left w:val="single" w:sz="6" w:space="0" w:color="auto"/>
              <w:bottom w:val="single" w:sz="6" w:space="0" w:color="auto"/>
              <w:right w:val="single" w:sz="6" w:space="0" w:color="auto"/>
            </w:tcBorders>
            <w:vAlign w:val="center"/>
          </w:tcPr>
          <w:p w14:paraId="725DDED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Виконавчий орган</w:t>
            </w:r>
          </w:p>
        </w:tc>
        <w:tc>
          <w:tcPr>
            <w:tcW w:w="1672" w:type="dxa"/>
            <w:tcBorders>
              <w:top w:val="single" w:sz="6" w:space="0" w:color="auto"/>
              <w:left w:val="single" w:sz="6" w:space="0" w:color="auto"/>
              <w:bottom w:val="single" w:sz="6" w:space="0" w:color="auto"/>
            </w:tcBorders>
            <w:vAlign w:val="center"/>
          </w:tcPr>
          <w:p w14:paraId="163AD17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Не належить до компетенції жодного органу</w:t>
            </w:r>
          </w:p>
        </w:tc>
      </w:tr>
      <w:tr w:rsidR="00C63FF8" w:rsidRPr="00D243B2" w14:paraId="73F90320" w14:textId="77777777">
        <w:trPr>
          <w:trHeight w:val="200"/>
        </w:trPr>
        <w:tc>
          <w:tcPr>
            <w:tcW w:w="4884" w:type="dxa"/>
            <w:tcBorders>
              <w:top w:val="single" w:sz="6" w:space="0" w:color="auto"/>
              <w:bottom w:val="single" w:sz="6" w:space="0" w:color="auto"/>
              <w:right w:val="single" w:sz="6" w:space="0" w:color="auto"/>
            </w:tcBorders>
            <w:vAlign w:val="center"/>
          </w:tcPr>
          <w:p w14:paraId="7F15B09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lastRenderedPageBreak/>
              <w:t>Визначення основних напрямів діяльності (стратегії)</w:t>
            </w:r>
          </w:p>
        </w:tc>
        <w:tc>
          <w:tcPr>
            <w:tcW w:w="1057" w:type="dxa"/>
            <w:tcBorders>
              <w:top w:val="single" w:sz="6" w:space="0" w:color="auto"/>
              <w:left w:val="single" w:sz="6" w:space="0" w:color="auto"/>
              <w:bottom w:val="single" w:sz="6" w:space="0" w:color="auto"/>
              <w:right w:val="single" w:sz="6" w:space="0" w:color="auto"/>
            </w:tcBorders>
            <w:vAlign w:val="center"/>
          </w:tcPr>
          <w:p w14:paraId="7E24B87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14:paraId="61C5BA2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7983F71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ні</w:t>
            </w:r>
          </w:p>
        </w:tc>
        <w:tc>
          <w:tcPr>
            <w:tcW w:w="1672" w:type="dxa"/>
            <w:tcBorders>
              <w:top w:val="single" w:sz="6" w:space="0" w:color="auto"/>
              <w:left w:val="single" w:sz="6" w:space="0" w:color="auto"/>
              <w:bottom w:val="single" w:sz="6" w:space="0" w:color="auto"/>
            </w:tcBorders>
            <w:vAlign w:val="center"/>
          </w:tcPr>
          <w:p w14:paraId="56AADD4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ні</w:t>
            </w:r>
          </w:p>
        </w:tc>
      </w:tr>
      <w:tr w:rsidR="00C63FF8" w:rsidRPr="00D243B2" w14:paraId="7E37493A" w14:textId="77777777">
        <w:trPr>
          <w:trHeight w:val="200"/>
        </w:trPr>
        <w:tc>
          <w:tcPr>
            <w:tcW w:w="4884" w:type="dxa"/>
            <w:tcBorders>
              <w:top w:val="single" w:sz="6" w:space="0" w:color="auto"/>
              <w:bottom w:val="single" w:sz="6" w:space="0" w:color="auto"/>
              <w:right w:val="single" w:sz="6" w:space="0" w:color="auto"/>
            </w:tcBorders>
            <w:vAlign w:val="center"/>
          </w:tcPr>
          <w:p w14:paraId="32F9E44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Затвердження планів діяльності (бізнес-планів)</w:t>
            </w:r>
          </w:p>
        </w:tc>
        <w:tc>
          <w:tcPr>
            <w:tcW w:w="1057" w:type="dxa"/>
            <w:tcBorders>
              <w:top w:val="single" w:sz="6" w:space="0" w:color="auto"/>
              <w:left w:val="single" w:sz="6" w:space="0" w:color="auto"/>
              <w:bottom w:val="single" w:sz="6" w:space="0" w:color="auto"/>
              <w:right w:val="single" w:sz="6" w:space="0" w:color="auto"/>
            </w:tcBorders>
            <w:vAlign w:val="center"/>
          </w:tcPr>
          <w:p w14:paraId="37B64E6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14:paraId="67E9C4F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0E37116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ні</w:t>
            </w:r>
          </w:p>
        </w:tc>
        <w:tc>
          <w:tcPr>
            <w:tcW w:w="1672" w:type="dxa"/>
            <w:tcBorders>
              <w:top w:val="single" w:sz="6" w:space="0" w:color="auto"/>
              <w:left w:val="single" w:sz="6" w:space="0" w:color="auto"/>
              <w:bottom w:val="single" w:sz="6" w:space="0" w:color="auto"/>
            </w:tcBorders>
            <w:vAlign w:val="center"/>
          </w:tcPr>
          <w:p w14:paraId="71A2663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ні</w:t>
            </w:r>
          </w:p>
        </w:tc>
      </w:tr>
      <w:tr w:rsidR="00C63FF8" w:rsidRPr="00D243B2" w14:paraId="7C88AD4E" w14:textId="77777777">
        <w:trPr>
          <w:trHeight w:val="200"/>
        </w:trPr>
        <w:tc>
          <w:tcPr>
            <w:tcW w:w="4884" w:type="dxa"/>
            <w:tcBorders>
              <w:top w:val="single" w:sz="6" w:space="0" w:color="auto"/>
              <w:bottom w:val="single" w:sz="6" w:space="0" w:color="auto"/>
              <w:right w:val="single" w:sz="6" w:space="0" w:color="auto"/>
            </w:tcBorders>
            <w:vAlign w:val="center"/>
          </w:tcPr>
          <w:p w14:paraId="2A0137C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Затвердження річного фінансового звіту, або балансу, або бюджету</w:t>
            </w:r>
          </w:p>
        </w:tc>
        <w:tc>
          <w:tcPr>
            <w:tcW w:w="1057" w:type="dxa"/>
            <w:tcBorders>
              <w:top w:val="single" w:sz="6" w:space="0" w:color="auto"/>
              <w:left w:val="single" w:sz="6" w:space="0" w:color="auto"/>
              <w:bottom w:val="single" w:sz="6" w:space="0" w:color="auto"/>
              <w:right w:val="single" w:sz="6" w:space="0" w:color="auto"/>
            </w:tcBorders>
            <w:vAlign w:val="center"/>
          </w:tcPr>
          <w:p w14:paraId="0BC56A9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14:paraId="2F96FD8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4E88A8E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ні</w:t>
            </w:r>
          </w:p>
        </w:tc>
        <w:tc>
          <w:tcPr>
            <w:tcW w:w="1672" w:type="dxa"/>
            <w:tcBorders>
              <w:top w:val="single" w:sz="6" w:space="0" w:color="auto"/>
              <w:left w:val="single" w:sz="6" w:space="0" w:color="auto"/>
              <w:bottom w:val="single" w:sz="6" w:space="0" w:color="auto"/>
            </w:tcBorders>
            <w:vAlign w:val="center"/>
          </w:tcPr>
          <w:p w14:paraId="6BC4EB6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ні</w:t>
            </w:r>
          </w:p>
        </w:tc>
      </w:tr>
      <w:tr w:rsidR="00C63FF8" w:rsidRPr="00D243B2" w14:paraId="6D804B18" w14:textId="77777777">
        <w:trPr>
          <w:trHeight w:val="200"/>
        </w:trPr>
        <w:tc>
          <w:tcPr>
            <w:tcW w:w="4884" w:type="dxa"/>
            <w:tcBorders>
              <w:top w:val="single" w:sz="6" w:space="0" w:color="auto"/>
              <w:bottom w:val="single" w:sz="6" w:space="0" w:color="auto"/>
              <w:right w:val="single" w:sz="6" w:space="0" w:color="auto"/>
            </w:tcBorders>
            <w:vAlign w:val="center"/>
          </w:tcPr>
          <w:p w14:paraId="226D7B2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Обрання та припинення повноважень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14:paraId="5D1A5DB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14:paraId="5789E11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5F8CFE4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ні</w:t>
            </w:r>
          </w:p>
        </w:tc>
        <w:tc>
          <w:tcPr>
            <w:tcW w:w="1672" w:type="dxa"/>
            <w:tcBorders>
              <w:top w:val="single" w:sz="6" w:space="0" w:color="auto"/>
              <w:left w:val="single" w:sz="6" w:space="0" w:color="auto"/>
              <w:bottom w:val="single" w:sz="6" w:space="0" w:color="auto"/>
            </w:tcBorders>
            <w:vAlign w:val="center"/>
          </w:tcPr>
          <w:p w14:paraId="3F02E7B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ні</w:t>
            </w:r>
          </w:p>
        </w:tc>
      </w:tr>
      <w:tr w:rsidR="00C63FF8" w:rsidRPr="00D243B2" w14:paraId="7174AD53" w14:textId="77777777">
        <w:trPr>
          <w:trHeight w:val="200"/>
        </w:trPr>
        <w:tc>
          <w:tcPr>
            <w:tcW w:w="4884" w:type="dxa"/>
            <w:tcBorders>
              <w:top w:val="single" w:sz="6" w:space="0" w:color="auto"/>
              <w:bottom w:val="single" w:sz="6" w:space="0" w:color="auto"/>
              <w:right w:val="single" w:sz="6" w:space="0" w:color="auto"/>
            </w:tcBorders>
            <w:vAlign w:val="center"/>
          </w:tcPr>
          <w:p w14:paraId="6DCDBBF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Обрання та припинення повноважень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14:paraId="08B11AC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14:paraId="0D5DC7C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61C5AB3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ні</w:t>
            </w:r>
          </w:p>
        </w:tc>
        <w:tc>
          <w:tcPr>
            <w:tcW w:w="1672" w:type="dxa"/>
            <w:tcBorders>
              <w:top w:val="single" w:sz="6" w:space="0" w:color="auto"/>
              <w:left w:val="single" w:sz="6" w:space="0" w:color="auto"/>
              <w:bottom w:val="single" w:sz="6" w:space="0" w:color="auto"/>
            </w:tcBorders>
            <w:vAlign w:val="center"/>
          </w:tcPr>
          <w:p w14:paraId="7746C80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ні</w:t>
            </w:r>
          </w:p>
        </w:tc>
      </w:tr>
      <w:tr w:rsidR="00C63FF8" w:rsidRPr="00D243B2" w14:paraId="1BE966FA" w14:textId="77777777">
        <w:trPr>
          <w:trHeight w:val="200"/>
        </w:trPr>
        <w:tc>
          <w:tcPr>
            <w:tcW w:w="4884" w:type="dxa"/>
            <w:tcBorders>
              <w:top w:val="single" w:sz="6" w:space="0" w:color="auto"/>
              <w:bottom w:val="single" w:sz="6" w:space="0" w:color="auto"/>
              <w:right w:val="single" w:sz="6" w:space="0" w:color="auto"/>
            </w:tcBorders>
            <w:vAlign w:val="center"/>
          </w:tcPr>
          <w:p w14:paraId="242A41D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Обрання та припинення повноважень голови та членів ревізійної комісії</w:t>
            </w:r>
          </w:p>
        </w:tc>
        <w:tc>
          <w:tcPr>
            <w:tcW w:w="1057" w:type="dxa"/>
            <w:tcBorders>
              <w:top w:val="single" w:sz="6" w:space="0" w:color="auto"/>
              <w:left w:val="single" w:sz="6" w:space="0" w:color="auto"/>
              <w:bottom w:val="single" w:sz="6" w:space="0" w:color="auto"/>
              <w:right w:val="single" w:sz="6" w:space="0" w:color="auto"/>
            </w:tcBorders>
            <w:vAlign w:val="center"/>
          </w:tcPr>
          <w:p w14:paraId="042D86B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14:paraId="6196D72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72C7D7F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ні</w:t>
            </w:r>
          </w:p>
        </w:tc>
        <w:tc>
          <w:tcPr>
            <w:tcW w:w="1672" w:type="dxa"/>
            <w:tcBorders>
              <w:top w:val="single" w:sz="6" w:space="0" w:color="auto"/>
              <w:left w:val="single" w:sz="6" w:space="0" w:color="auto"/>
              <w:bottom w:val="single" w:sz="6" w:space="0" w:color="auto"/>
            </w:tcBorders>
            <w:vAlign w:val="center"/>
          </w:tcPr>
          <w:p w14:paraId="77B5FE4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ні</w:t>
            </w:r>
          </w:p>
        </w:tc>
      </w:tr>
      <w:tr w:rsidR="00C63FF8" w:rsidRPr="00D243B2" w14:paraId="24C656C4" w14:textId="77777777">
        <w:trPr>
          <w:trHeight w:val="200"/>
        </w:trPr>
        <w:tc>
          <w:tcPr>
            <w:tcW w:w="4884" w:type="dxa"/>
            <w:tcBorders>
              <w:top w:val="single" w:sz="6" w:space="0" w:color="auto"/>
              <w:bottom w:val="single" w:sz="6" w:space="0" w:color="auto"/>
              <w:right w:val="single" w:sz="6" w:space="0" w:color="auto"/>
            </w:tcBorders>
            <w:vAlign w:val="center"/>
          </w:tcPr>
          <w:p w14:paraId="642055A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Визначення розміру винагороди для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14:paraId="47835A9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14:paraId="153701B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7A48849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ні</w:t>
            </w:r>
          </w:p>
        </w:tc>
        <w:tc>
          <w:tcPr>
            <w:tcW w:w="1672" w:type="dxa"/>
            <w:tcBorders>
              <w:top w:val="single" w:sz="6" w:space="0" w:color="auto"/>
              <w:left w:val="single" w:sz="6" w:space="0" w:color="auto"/>
              <w:bottom w:val="single" w:sz="6" w:space="0" w:color="auto"/>
            </w:tcBorders>
            <w:vAlign w:val="center"/>
          </w:tcPr>
          <w:p w14:paraId="4B12A16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ні</w:t>
            </w:r>
          </w:p>
        </w:tc>
      </w:tr>
      <w:tr w:rsidR="00C63FF8" w:rsidRPr="00D243B2" w14:paraId="73FF1EDB" w14:textId="77777777">
        <w:trPr>
          <w:trHeight w:val="200"/>
        </w:trPr>
        <w:tc>
          <w:tcPr>
            <w:tcW w:w="4884" w:type="dxa"/>
            <w:tcBorders>
              <w:top w:val="single" w:sz="6" w:space="0" w:color="auto"/>
              <w:bottom w:val="single" w:sz="6" w:space="0" w:color="auto"/>
              <w:right w:val="single" w:sz="6" w:space="0" w:color="auto"/>
            </w:tcBorders>
            <w:vAlign w:val="center"/>
          </w:tcPr>
          <w:p w14:paraId="67FB641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Визначення розміру винагороди для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14:paraId="323B736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14:paraId="2DC67D2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32BCE38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ні</w:t>
            </w:r>
          </w:p>
        </w:tc>
        <w:tc>
          <w:tcPr>
            <w:tcW w:w="1672" w:type="dxa"/>
            <w:tcBorders>
              <w:top w:val="single" w:sz="6" w:space="0" w:color="auto"/>
              <w:left w:val="single" w:sz="6" w:space="0" w:color="auto"/>
              <w:bottom w:val="single" w:sz="6" w:space="0" w:color="auto"/>
            </w:tcBorders>
            <w:vAlign w:val="center"/>
          </w:tcPr>
          <w:p w14:paraId="1371135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ні</w:t>
            </w:r>
          </w:p>
        </w:tc>
      </w:tr>
      <w:tr w:rsidR="00C63FF8" w:rsidRPr="00D243B2" w14:paraId="59E58BAC" w14:textId="77777777">
        <w:trPr>
          <w:trHeight w:val="200"/>
        </w:trPr>
        <w:tc>
          <w:tcPr>
            <w:tcW w:w="4884" w:type="dxa"/>
            <w:tcBorders>
              <w:top w:val="single" w:sz="6" w:space="0" w:color="auto"/>
              <w:bottom w:val="single" w:sz="6" w:space="0" w:color="auto"/>
              <w:right w:val="single" w:sz="6" w:space="0" w:color="auto"/>
            </w:tcBorders>
            <w:vAlign w:val="center"/>
          </w:tcPr>
          <w:p w14:paraId="1D4FB13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Прийняття рішення про притягнення до майнової відповідальності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14:paraId="154F70C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14:paraId="23A5CF7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2B15E8C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ні</w:t>
            </w:r>
          </w:p>
        </w:tc>
        <w:tc>
          <w:tcPr>
            <w:tcW w:w="1672" w:type="dxa"/>
            <w:tcBorders>
              <w:top w:val="single" w:sz="6" w:space="0" w:color="auto"/>
              <w:left w:val="single" w:sz="6" w:space="0" w:color="auto"/>
              <w:bottom w:val="single" w:sz="6" w:space="0" w:color="auto"/>
            </w:tcBorders>
            <w:vAlign w:val="center"/>
          </w:tcPr>
          <w:p w14:paraId="028F98C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ні</w:t>
            </w:r>
          </w:p>
        </w:tc>
      </w:tr>
      <w:tr w:rsidR="00C63FF8" w:rsidRPr="00D243B2" w14:paraId="7499F91A" w14:textId="77777777">
        <w:trPr>
          <w:trHeight w:val="200"/>
        </w:trPr>
        <w:tc>
          <w:tcPr>
            <w:tcW w:w="4884" w:type="dxa"/>
            <w:tcBorders>
              <w:top w:val="single" w:sz="6" w:space="0" w:color="auto"/>
              <w:bottom w:val="single" w:sz="6" w:space="0" w:color="auto"/>
              <w:right w:val="single" w:sz="6" w:space="0" w:color="auto"/>
            </w:tcBorders>
            <w:vAlign w:val="center"/>
          </w:tcPr>
          <w:p w14:paraId="562C1CD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Прийняття рішення про додаткову емісію акцій</w:t>
            </w:r>
          </w:p>
        </w:tc>
        <w:tc>
          <w:tcPr>
            <w:tcW w:w="1057" w:type="dxa"/>
            <w:tcBorders>
              <w:top w:val="single" w:sz="6" w:space="0" w:color="auto"/>
              <w:left w:val="single" w:sz="6" w:space="0" w:color="auto"/>
              <w:bottom w:val="single" w:sz="6" w:space="0" w:color="auto"/>
              <w:right w:val="single" w:sz="6" w:space="0" w:color="auto"/>
            </w:tcBorders>
            <w:vAlign w:val="center"/>
          </w:tcPr>
          <w:p w14:paraId="755BC01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14:paraId="5BE53DF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0486560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ні</w:t>
            </w:r>
          </w:p>
        </w:tc>
        <w:tc>
          <w:tcPr>
            <w:tcW w:w="1672" w:type="dxa"/>
            <w:tcBorders>
              <w:top w:val="single" w:sz="6" w:space="0" w:color="auto"/>
              <w:left w:val="single" w:sz="6" w:space="0" w:color="auto"/>
              <w:bottom w:val="single" w:sz="6" w:space="0" w:color="auto"/>
            </w:tcBorders>
            <w:vAlign w:val="center"/>
          </w:tcPr>
          <w:p w14:paraId="309F916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ні</w:t>
            </w:r>
          </w:p>
        </w:tc>
      </w:tr>
      <w:tr w:rsidR="00C63FF8" w:rsidRPr="00D243B2" w14:paraId="50DFEE36" w14:textId="77777777">
        <w:trPr>
          <w:trHeight w:val="200"/>
        </w:trPr>
        <w:tc>
          <w:tcPr>
            <w:tcW w:w="4884" w:type="dxa"/>
            <w:tcBorders>
              <w:top w:val="single" w:sz="6" w:space="0" w:color="auto"/>
              <w:bottom w:val="single" w:sz="6" w:space="0" w:color="auto"/>
              <w:right w:val="single" w:sz="6" w:space="0" w:color="auto"/>
            </w:tcBorders>
            <w:vAlign w:val="center"/>
          </w:tcPr>
          <w:p w14:paraId="51F64EB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Прийняття рішення про викуп, реалізацію та розміщення власних акцій</w:t>
            </w:r>
          </w:p>
        </w:tc>
        <w:tc>
          <w:tcPr>
            <w:tcW w:w="1057" w:type="dxa"/>
            <w:tcBorders>
              <w:top w:val="single" w:sz="6" w:space="0" w:color="auto"/>
              <w:left w:val="single" w:sz="6" w:space="0" w:color="auto"/>
              <w:bottom w:val="single" w:sz="6" w:space="0" w:color="auto"/>
              <w:right w:val="single" w:sz="6" w:space="0" w:color="auto"/>
            </w:tcBorders>
            <w:vAlign w:val="center"/>
          </w:tcPr>
          <w:p w14:paraId="7137588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14:paraId="734C829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593AE0C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ні</w:t>
            </w:r>
          </w:p>
        </w:tc>
        <w:tc>
          <w:tcPr>
            <w:tcW w:w="1672" w:type="dxa"/>
            <w:tcBorders>
              <w:top w:val="single" w:sz="6" w:space="0" w:color="auto"/>
              <w:left w:val="single" w:sz="6" w:space="0" w:color="auto"/>
              <w:bottom w:val="single" w:sz="6" w:space="0" w:color="auto"/>
            </w:tcBorders>
            <w:vAlign w:val="center"/>
          </w:tcPr>
          <w:p w14:paraId="42CD165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ні</w:t>
            </w:r>
          </w:p>
        </w:tc>
      </w:tr>
      <w:tr w:rsidR="00C63FF8" w:rsidRPr="00D243B2" w14:paraId="2304804F" w14:textId="77777777">
        <w:trPr>
          <w:trHeight w:val="200"/>
        </w:trPr>
        <w:tc>
          <w:tcPr>
            <w:tcW w:w="4884" w:type="dxa"/>
            <w:tcBorders>
              <w:top w:val="single" w:sz="6" w:space="0" w:color="auto"/>
              <w:bottom w:val="single" w:sz="6" w:space="0" w:color="auto"/>
              <w:right w:val="single" w:sz="6" w:space="0" w:color="auto"/>
            </w:tcBorders>
            <w:vAlign w:val="center"/>
          </w:tcPr>
          <w:p w14:paraId="39C2743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Затвердження зовнішнього аудитора</w:t>
            </w:r>
          </w:p>
        </w:tc>
        <w:tc>
          <w:tcPr>
            <w:tcW w:w="1057" w:type="dxa"/>
            <w:tcBorders>
              <w:top w:val="single" w:sz="6" w:space="0" w:color="auto"/>
              <w:left w:val="single" w:sz="6" w:space="0" w:color="auto"/>
              <w:bottom w:val="single" w:sz="6" w:space="0" w:color="auto"/>
              <w:right w:val="single" w:sz="6" w:space="0" w:color="auto"/>
            </w:tcBorders>
            <w:vAlign w:val="center"/>
          </w:tcPr>
          <w:p w14:paraId="73F06F3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14:paraId="69E67A2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49E8EB6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ні</w:t>
            </w:r>
          </w:p>
        </w:tc>
        <w:tc>
          <w:tcPr>
            <w:tcW w:w="1672" w:type="dxa"/>
            <w:tcBorders>
              <w:top w:val="single" w:sz="6" w:space="0" w:color="auto"/>
              <w:left w:val="single" w:sz="6" w:space="0" w:color="auto"/>
              <w:bottom w:val="single" w:sz="6" w:space="0" w:color="auto"/>
            </w:tcBorders>
            <w:vAlign w:val="center"/>
          </w:tcPr>
          <w:p w14:paraId="079CBCD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ні</w:t>
            </w:r>
          </w:p>
        </w:tc>
      </w:tr>
      <w:tr w:rsidR="00C63FF8" w:rsidRPr="00D243B2" w14:paraId="62364616" w14:textId="77777777">
        <w:trPr>
          <w:trHeight w:val="200"/>
        </w:trPr>
        <w:tc>
          <w:tcPr>
            <w:tcW w:w="4884" w:type="dxa"/>
            <w:tcBorders>
              <w:top w:val="single" w:sz="6" w:space="0" w:color="auto"/>
              <w:bottom w:val="single" w:sz="6" w:space="0" w:color="auto"/>
              <w:right w:val="single" w:sz="6" w:space="0" w:color="auto"/>
            </w:tcBorders>
            <w:vAlign w:val="center"/>
          </w:tcPr>
          <w:p w14:paraId="7EBB1D2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Затвердження договорів, щодо яких існує конфлікт інтересів</w:t>
            </w:r>
          </w:p>
        </w:tc>
        <w:tc>
          <w:tcPr>
            <w:tcW w:w="1057" w:type="dxa"/>
            <w:tcBorders>
              <w:top w:val="single" w:sz="6" w:space="0" w:color="auto"/>
              <w:left w:val="single" w:sz="6" w:space="0" w:color="auto"/>
              <w:bottom w:val="single" w:sz="6" w:space="0" w:color="auto"/>
              <w:right w:val="single" w:sz="6" w:space="0" w:color="auto"/>
            </w:tcBorders>
            <w:vAlign w:val="center"/>
          </w:tcPr>
          <w:p w14:paraId="6B59714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14:paraId="615C699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314CB9B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ні</w:t>
            </w:r>
          </w:p>
        </w:tc>
        <w:tc>
          <w:tcPr>
            <w:tcW w:w="1672" w:type="dxa"/>
            <w:tcBorders>
              <w:top w:val="single" w:sz="6" w:space="0" w:color="auto"/>
              <w:left w:val="single" w:sz="6" w:space="0" w:color="auto"/>
              <w:bottom w:val="single" w:sz="6" w:space="0" w:color="auto"/>
            </w:tcBorders>
            <w:vAlign w:val="center"/>
          </w:tcPr>
          <w:p w14:paraId="677DDA8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ні</w:t>
            </w:r>
          </w:p>
        </w:tc>
      </w:tr>
    </w:tbl>
    <w:p w14:paraId="572BA54A"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p w14:paraId="4070E5E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b/>
          <w:bCs/>
          <w:sz w:val="24"/>
          <w:szCs w:val="24"/>
        </w:rPr>
        <w:t xml:space="preserve">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  </w:t>
      </w:r>
      <w:r w:rsidRPr="00D243B2">
        <w:rPr>
          <w:rFonts w:ascii="Times New Roman" w:hAnsi="Times New Roman" w:cs="Times New Roman"/>
          <w:sz w:val="24"/>
          <w:szCs w:val="24"/>
          <w:u w:val="single"/>
        </w:rPr>
        <w:t>ні</w:t>
      </w:r>
    </w:p>
    <w:p w14:paraId="463140A3"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p w14:paraId="6A89860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b/>
          <w:bCs/>
          <w:sz w:val="24"/>
          <w:szCs w:val="24"/>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товариства?(так/ні)  </w:t>
      </w:r>
      <w:r w:rsidRPr="00D243B2">
        <w:rPr>
          <w:rFonts w:ascii="Times New Roman" w:hAnsi="Times New Roman" w:cs="Times New Roman"/>
          <w:sz w:val="24"/>
          <w:szCs w:val="24"/>
          <w:u w:val="single"/>
        </w:rPr>
        <w:t>ні</w:t>
      </w:r>
    </w:p>
    <w:p w14:paraId="38E6B792"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p w14:paraId="061D226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sz w:val="24"/>
          <w:szCs w:val="24"/>
        </w:rPr>
      </w:pPr>
      <w:r w:rsidRPr="00D243B2">
        <w:rPr>
          <w:rFonts w:ascii="Times New Roman" w:hAnsi="Times New Roman" w:cs="Times New Roman"/>
          <w:b/>
          <w:bCs/>
          <w:sz w:val="24"/>
          <w:szCs w:val="24"/>
        </w:rPr>
        <w:t>Які документи існують у вашому акціонерному товаристві?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C63FF8" w:rsidRPr="00D243B2" w14:paraId="68201673"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26BD6C09"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4BE66BF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Так</w:t>
            </w:r>
          </w:p>
        </w:tc>
        <w:tc>
          <w:tcPr>
            <w:tcW w:w="1500" w:type="dxa"/>
            <w:tcBorders>
              <w:top w:val="single" w:sz="6" w:space="0" w:color="auto"/>
              <w:left w:val="single" w:sz="6" w:space="0" w:color="auto"/>
              <w:bottom w:val="single" w:sz="6" w:space="0" w:color="auto"/>
            </w:tcBorders>
            <w:vAlign w:val="center"/>
          </w:tcPr>
          <w:p w14:paraId="61C89C4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Ні</w:t>
            </w:r>
          </w:p>
        </w:tc>
      </w:tr>
      <w:tr w:rsidR="00C63FF8" w:rsidRPr="00D243B2" w14:paraId="27BF1B7F"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320A1EA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Положення про загальні збори акціонерів</w:t>
            </w:r>
          </w:p>
        </w:tc>
        <w:tc>
          <w:tcPr>
            <w:tcW w:w="1500" w:type="dxa"/>
            <w:tcBorders>
              <w:top w:val="single" w:sz="6" w:space="0" w:color="auto"/>
              <w:left w:val="single" w:sz="6" w:space="0" w:color="auto"/>
              <w:bottom w:val="single" w:sz="6" w:space="0" w:color="auto"/>
              <w:right w:val="single" w:sz="6" w:space="0" w:color="auto"/>
            </w:tcBorders>
            <w:vAlign w:val="center"/>
          </w:tcPr>
          <w:p w14:paraId="4945F30F"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c>
        <w:tc>
          <w:tcPr>
            <w:tcW w:w="1500" w:type="dxa"/>
            <w:tcBorders>
              <w:top w:val="single" w:sz="6" w:space="0" w:color="auto"/>
              <w:left w:val="single" w:sz="6" w:space="0" w:color="auto"/>
              <w:bottom w:val="single" w:sz="6" w:space="0" w:color="auto"/>
            </w:tcBorders>
            <w:vAlign w:val="center"/>
          </w:tcPr>
          <w:p w14:paraId="1B8A67D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X</w:t>
            </w:r>
          </w:p>
        </w:tc>
      </w:tr>
      <w:tr w:rsidR="00C63FF8" w:rsidRPr="00D243B2" w14:paraId="47D1D710"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698E8FE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Положення про наглядову раду</w:t>
            </w:r>
          </w:p>
        </w:tc>
        <w:tc>
          <w:tcPr>
            <w:tcW w:w="1500" w:type="dxa"/>
            <w:tcBorders>
              <w:top w:val="single" w:sz="6" w:space="0" w:color="auto"/>
              <w:left w:val="single" w:sz="6" w:space="0" w:color="auto"/>
              <w:bottom w:val="single" w:sz="6" w:space="0" w:color="auto"/>
              <w:right w:val="single" w:sz="6" w:space="0" w:color="auto"/>
            </w:tcBorders>
            <w:vAlign w:val="center"/>
          </w:tcPr>
          <w:p w14:paraId="1D349187"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c>
        <w:tc>
          <w:tcPr>
            <w:tcW w:w="1500" w:type="dxa"/>
            <w:tcBorders>
              <w:top w:val="single" w:sz="6" w:space="0" w:color="auto"/>
              <w:left w:val="single" w:sz="6" w:space="0" w:color="auto"/>
              <w:bottom w:val="single" w:sz="6" w:space="0" w:color="auto"/>
            </w:tcBorders>
            <w:vAlign w:val="center"/>
          </w:tcPr>
          <w:p w14:paraId="04BFA96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X</w:t>
            </w:r>
          </w:p>
        </w:tc>
      </w:tr>
      <w:tr w:rsidR="00C63FF8" w:rsidRPr="00D243B2" w14:paraId="4440F4D3"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8345F1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Положення про 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14:paraId="6C3022B5"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c>
        <w:tc>
          <w:tcPr>
            <w:tcW w:w="1500" w:type="dxa"/>
            <w:tcBorders>
              <w:top w:val="single" w:sz="6" w:space="0" w:color="auto"/>
              <w:left w:val="single" w:sz="6" w:space="0" w:color="auto"/>
              <w:bottom w:val="single" w:sz="6" w:space="0" w:color="auto"/>
            </w:tcBorders>
            <w:vAlign w:val="center"/>
          </w:tcPr>
          <w:p w14:paraId="0DB06C8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X</w:t>
            </w:r>
          </w:p>
        </w:tc>
      </w:tr>
      <w:tr w:rsidR="00C63FF8" w:rsidRPr="00D243B2" w14:paraId="1D520092"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0AFD24D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Положення про посадових осіб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2C79F117"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c>
        <w:tc>
          <w:tcPr>
            <w:tcW w:w="1500" w:type="dxa"/>
            <w:tcBorders>
              <w:top w:val="single" w:sz="6" w:space="0" w:color="auto"/>
              <w:left w:val="single" w:sz="6" w:space="0" w:color="auto"/>
              <w:bottom w:val="single" w:sz="6" w:space="0" w:color="auto"/>
            </w:tcBorders>
            <w:vAlign w:val="center"/>
          </w:tcPr>
          <w:p w14:paraId="5D22DBA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X</w:t>
            </w:r>
          </w:p>
        </w:tc>
      </w:tr>
      <w:tr w:rsidR="00C63FF8" w:rsidRPr="00D243B2" w14:paraId="554D4013"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6DECA58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Положення про ревізійну комісію (або ревізора)</w:t>
            </w:r>
          </w:p>
        </w:tc>
        <w:tc>
          <w:tcPr>
            <w:tcW w:w="1500" w:type="dxa"/>
            <w:tcBorders>
              <w:top w:val="single" w:sz="6" w:space="0" w:color="auto"/>
              <w:left w:val="single" w:sz="6" w:space="0" w:color="auto"/>
              <w:bottom w:val="single" w:sz="6" w:space="0" w:color="auto"/>
              <w:right w:val="single" w:sz="6" w:space="0" w:color="auto"/>
            </w:tcBorders>
            <w:vAlign w:val="center"/>
          </w:tcPr>
          <w:p w14:paraId="2A96E045"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c>
        <w:tc>
          <w:tcPr>
            <w:tcW w:w="1500" w:type="dxa"/>
            <w:tcBorders>
              <w:top w:val="single" w:sz="6" w:space="0" w:color="auto"/>
              <w:left w:val="single" w:sz="6" w:space="0" w:color="auto"/>
              <w:bottom w:val="single" w:sz="6" w:space="0" w:color="auto"/>
            </w:tcBorders>
            <w:vAlign w:val="center"/>
          </w:tcPr>
          <w:p w14:paraId="792681C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X</w:t>
            </w:r>
          </w:p>
        </w:tc>
      </w:tr>
      <w:tr w:rsidR="00C63FF8" w:rsidRPr="00D243B2" w14:paraId="1D79B0B0"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0FA00D1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Положення про порядок розподілу прибутку</w:t>
            </w:r>
          </w:p>
        </w:tc>
        <w:tc>
          <w:tcPr>
            <w:tcW w:w="1500" w:type="dxa"/>
            <w:tcBorders>
              <w:top w:val="single" w:sz="6" w:space="0" w:color="auto"/>
              <w:left w:val="single" w:sz="6" w:space="0" w:color="auto"/>
              <w:bottom w:val="single" w:sz="6" w:space="0" w:color="auto"/>
              <w:right w:val="single" w:sz="6" w:space="0" w:color="auto"/>
            </w:tcBorders>
            <w:vAlign w:val="center"/>
          </w:tcPr>
          <w:p w14:paraId="0A24072D"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c>
        <w:tc>
          <w:tcPr>
            <w:tcW w:w="1500" w:type="dxa"/>
            <w:tcBorders>
              <w:top w:val="single" w:sz="6" w:space="0" w:color="auto"/>
              <w:left w:val="single" w:sz="6" w:space="0" w:color="auto"/>
              <w:bottom w:val="single" w:sz="6" w:space="0" w:color="auto"/>
            </w:tcBorders>
            <w:vAlign w:val="center"/>
          </w:tcPr>
          <w:p w14:paraId="2334039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X</w:t>
            </w:r>
          </w:p>
        </w:tc>
      </w:tr>
      <w:tr w:rsidR="00C63FF8" w:rsidRPr="00D243B2" w14:paraId="68EA532B" w14:textId="77777777">
        <w:trPr>
          <w:trHeight w:val="200"/>
        </w:trPr>
        <w:tc>
          <w:tcPr>
            <w:tcW w:w="3000" w:type="dxa"/>
            <w:tcBorders>
              <w:top w:val="single" w:sz="6" w:space="0" w:color="auto"/>
              <w:bottom w:val="single" w:sz="6" w:space="0" w:color="auto"/>
              <w:right w:val="single" w:sz="6" w:space="0" w:color="auto"/>
            </w:tcBorders>
            <w:vAlign w:val="center"/>
          </w:tcPr>
          <w:p w14:paraId="607C0FB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Інше (запишіть)</w:t>
            </w:r>
          </w:p>
        </w:tc>
        <w:tc>
          <w:tcPr>
            <w:tcW w:w="7000" w:type="dxa"/>
            <w:gridSpan w:val="3"/>
            <w:tcBorders>
              <w:top w:val="single" w:sz="6" w:space="0" w:color="auto"/>
              <w:left w:val="single" w:sz="6" w:space="0" w:color="auto"/>
              <w:bottom w:val="single" w:sz="6" w:space="0" w:color="auto"/>
            </w:tcBorders>
          </w:tcPr>
          <w:p w14:paraId="127335F9"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c>
      </w:tr>
    </w:tbl>
    <w:p w14:paraId="00857DEE"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p w14:paraId="1C3CB6C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sz w:val="24"/>
          <w:szCs w:val="24"/>
        </w:rPr>
      </w:pPr>
      <w:r w:rsidRPr="00D243B2">
        <w:rPr>
          <w:rFonts w:ascii="Times New Roman" w:hAnsi="Times New Roman" w:cs="Times New Roman"/>
          <w:b/>
          <w:bCs/>
          <w:sz w:val="24"/>
          <w:szCs w:val="24"/>
        </w:rPr>
        <w:t>Як акціонери можуть отримати інформацію про діяльність вашого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1500"/>
        <w:gridCol w:w="2000"/>
        <w:gridCol w:w="1500"/>
        <w:gridCol w:w="1000"/>
        <w:gridCol w:w="1500"/>
      </w:tblGrid>
      <w:tr w:rsidR="00C63FF8" w:rsidRPr="00D243B2" w14:paraId="6BBDF144" w14:textId="77777777">
        <w:trPr>
          <w:trHeight w:val="182"/>
        </w:trPr>
        <w:tc>
          <w:tcPr>
            <w:tcW w:w="2500" w:type="dxa"/>
            <w:tcBorders>
              <w:top w:val="single" w:sz="6" w:space="0" w:color="auto"/>
              <w:bottom w:val="single" w:sz="6" w:space="0" w:color="auto"/>
              <w:right w:val="single" w:sz="6" w:space="0" w:color="auto"/>
            </w:tcBorders>
            <w:vAlign w:val="center"/>
          </w:tcPr>
          <w:p w14:paraId="603BD2C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Інформація про діяльність </w:t>
            </w:r>
            <w:r w:rsidRPr="00D243B2">
              <w:rPr>
                <w:rFonts w:ascii="Times New Roman" w:hAnsi="Times New Roman" w:cs="Times New Roman"/>
                <w:sz w:val="24"/>
                <w:szCs w:val="24"/>
              </w:rPr>
              <w:lastRenderedPageBreak/>
              <w:t>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7212A26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lastRenderedPageBreak/>
              <w:t>Інформація розповсюдж</w:t>
            </w:r>
            <w:r w:rsidRPr="00D243B2">
              <w:rPr>
                <w:rFonts w:ascii="Times New Roman" w:hAnsi="Times New Roman" w:cs="Times New Roman"/>
                <w:sz w:val="24"/>
                <w:szCs w:val="24"/>
              </w:rPr>
              <w:lastRenderedPageBreak/>
              <w:t>ується на загальних зборах</w:t>
            </w:r>
          </w:p>
        </w:tc>
        <w:tc>
          <w:tcPr>
            <w:tcW w:w="2000" w:type="dxa"/>
            <w:tcBorders>
              <w:top w:val="single" w:sz="6" w:space="0" w:color="auto"/>
              <w:left w:val="single" w:sz="6" w:space="0" w:color="auto"/>
              <w:bottom w:val="single" w:sz="6" w:space="0" w:color="auto"/>
              <w:right w:val="single" w:sz="6" w:space="0" w:color="auto"/>
            </w:tcBorders>
            <w:vAlign w:val="center"/>
          </w:tcPr>
          <w:p w14:paraId="4FEE2EA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lastRenderedPageBreak/>
              <w:t xml:space="preserve">Інформація оприлюднюється </w:t>
            </w:r>
            <w:r w:rsidRPr="00D243B2">
              <w:rPr>
                <w:rFonts w:ascii="Times New Roman" w:hAnsi="Times New Roman" w:cs="Times New Roman"/>
                <w:sz w:val="24"/>
                <w:szCs w:val="24"/>
              </w:rPr>
              <w:lastRenderedPageBreak/>
              <w:t>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00" w:type="dxa"/>
            <w:tcBorders>
              <w:top w:val="single" w:sz="6" w:space="0" w:color="auto"/>
              <w:left w:val="single" w:sz="6" w:space="0" w:color="auto"/>
              <w:bottom w:val="single" w:sz="6" w:space="0" w:color="auto"/>
              <w:right w:val="single" w:sz="6" w:space="0" w:color="auto"/>
            </w:tcBorders>
            <w:vAlign w:val="center"/>
          </w:tcPr>
          <w:p w14:paraId="7F817F1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lastRenderedPageBreak/>
              <w:t xml:space="preserve">Документи надаються </w:t>
            </w:r>
            <w:r w:rsidRPr="00D243B2">
              <w:rPr>
                <w:rFonts w:ascii="Times New Roman" w:hAnsi="Times New Roman" w:cs="Times New Roman"/>
                <w:sz w:val="24"/>
                <w:szCs w:val="24"/>
              </w:rPr>
              <w:lastRenderedPageBreak/>
              <w:t>для ознайомлення безпосередньо в акціонерному товаристві</w:t>
            </w:r>
          </w:p>
        </w:tc>
        <w:tc>
          <w:tcPr>
            <w:tcW w:w="1000" w:type="dxa"/>
            <w:tcBorders>
              <w:top w:val="single" w:sz="6" w:space="0" w:color="auto"/>
              <w:left w:val="single" w:sz="6" w:space="0" w:color="auto"/>
              <w:bottom w:val="single" w:sz="6" w:space="0" w:color="auto"/>
              <w:right w:val="single" w:sz="6" w:space="0" w:color="auto"/>
            </w:tcBorders>
            <w:vAlign w:val="center"/>
          </w:tcPr>
          <w:p w14:paraId="25F5397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lastRenderedPageBreak/>
              <w:t>Копії докуме</w:t>
            </w:r>
            <w:r w:rsidRPr="00D243B2">
              <w:rPr>
                <w:rFonts w:ascii="Times New Roman" w:hAnsi="Times New Roman" w:cs="Times New Roman"/>
                <w:sz w:val="24"/>
                <w:szCs w:val="24"/>
              </w:rPr>
              <w:lastRenderedPageBreak/>
              <w:t>нтів надаються на запит акціонера</w:t>
            </w:r>
          </w:p>
        </w:tc>
        <w:tc>
          <w:tcPr>
            <w:tcW w:w="1500" w:type="dxa"/>
            <w:tcBorders>
              <w:top w:val="single" w:sz="6" w:space="0" w:color="auto"/>
              <w:left w:val="single" w:sz="6" w:space="0" w:color="auto"/>
              <w:bottom w:val="single" w:sz="6" w:space="0" w:color="auto"/>
            </w:tcBorders>
            <w:vAlign w:val="center"/>
          </w:tcPr>
          <w:p w14:paraId="4BAA9FB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lastRenderedPageBreak/>
              <w:t>Інформація розміщуєтьс</w:t>
            </w:r>
            <w:r w:rsidRPr="00D243B2">
              <w:rPr>
                <w:rFonts w:ascii="Times New Roman" w:hAnsi="Times New Roman" w:cs="Times New Roman"/>
                <w:sz w:val="24"/>
                <w:szCs w:val="24"/>
              </w:rPr>
              <w:lastRenderedPageBreak/>
              <w:t>я на власному веб-сайті акціонерного товариства</w:t>
            </w:r>
          </w:p>
        </w:tc>
      </w:tr>
      <w:tr w:rsidR="00C63FF8" w:rsidRPr="00D243B2" w14:paraId="0F37819A" w14:textId="77777777">
        <w:trPr>
          <w:trHeight w:val="182"/>
        </w:trPr>
        <w:tc>
          <w:tcPr>
            <w:tcW w:w="2500" w:type="dxa"/>
            <w:tcBorders>
              <w:top w:val="single" w:sz="6" w:space="0" w:color="auto"/>
              <w:bottom w:val="single" w:sz="6" w:space="0" w:color="auto"/>
              <w:right w:val="single" w:sz="6" w:space="0" w:color="auto"/>
            </w:tcBorders>
            <w:vAlign w:val="center"/>
          </w:tcPr>
          <w:p w14:paraId="70DDA9F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lastRenderedPageBreak/>
              <w:t>Фінансова звітність, результати діяльності</w:t>
            </w:r>
          </w:p>
        </w:tc>
        <w:tc>
          <w:tcPr>
            <w:tcW w:w="1500" w:type="dxa"/>
            <w:tcBorders>
              <w:top w:val="single" w:sz="6" w:space="0" w:color="auto"/>
              <w:left w:val="single" w:sz="6" w:space="0" w:color="auto"/>
              <w:bottom w:val="single" w:sz="6" w:space="0" w:color="auto"/>
              <w:right w:val="single" w:sz="6" w:space="0" w:color="auto"/>
            </w:tcBorders>
            <w:vAlign w:val="center"/>
          </w:tcPr>
          <w:p w14:paraId="02CEA16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ні</w:t>
            </w:r>
          </w:p>
        </w:tc>
        <w:tc>
          <w:tcPr>
            <w:tcW w:w="2000" w:type="dxa"/>
            <w:tcBorders>
              <w:top w:val="single" w:sz="6" w:space="0" w:color="auto"/>
              <w:left w:val="single" w:sz="6" w:space="0" w:color="auto"/>
              <w:bottom w:val="single" w:sz="6" w:space="0" w:color="auto"/>
              <w:right w:val="single" w:sz="6" w:space="0" w:color="auto"/>
            </w:tcBorders>
            <w:vAlign w:val="center"/>
          </w:tcPr>
          <w:p w14:paraId="4C13C90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ні</w:t>
            </w:r>
          </w:p>
        </w:tc>
        <w:tc>
          <w:tcPr>
            <w:tcW w:w="1500" w:type="dxa"/>
            <w:tcBorders>
              <w:top w:val="single" w:sz="6" w:space="0" w:color="auto"/>
              <w:left w:val="single" w:sz="6" w:space="0" w:color="auto"/>
              <w:bottom w:val="single" w:sz="6" w:space="0" w:color="auto"/>
              <w:right w:val="single" w:sz="6" w:space="0" w:color="auto"/>
            </w:tcBorders>
            <w:vAlign w:val="center"/>
          </w:tcPr>
          <w:p w14:paraId="2E1524F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ні</w:t>
            </w:r>
          </w:p>
        </w:tc>
        <w:tc>
          <w:tcPr>
            <w:tcW w:w="1000" w:type="dxa"/>
            <w:tcBorders>
              <w:top w:val="single" w:sz="6" w:space="0" w:color="auto"/>
              <w:left w:val="single" w:sz="6" w:space="0" w:color="auto"/>
              <w:bottom w:val="single" w:sz="6" w:space="0" w:color="auto"/>
              <w:right w:val="single" w:sz="6" w:space="0" w:color="auto"/>
            </w:tcBorders>
            <w:vAlign w:val="center"/>
          </w:tcPr>
          <w:p w14:paraId="7C37BA0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ні</w:t>
            </w:r>
          </w:p>
        </w:tc>
        <w:tc>
          <w:tcPr>
            <w:tcW w:w="1500" w:type="dxa"/>
            <w:tcBorders>
              <w:top w:val="single" w:sz="6" w:space="0" w:color="auto"/>
              <w:left w:val="single" w:sz="6" w:space="0" w:color="auto"/>
              <w:bottom w:val="single" w:sz="6" w:space="0" w:color="auto"/>
            </w:tcBorders>
            <w:vAlign w:val="center"/>
          </w:tcPr>
          <w:p w14:paraId="00E93F8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ні</w:t>
            </w:r>
          </w:p>
        </w:tc>
      </w:tr>
      <w:tr w:rsidR="00C63FF8" w:rsidRPr="00D243B2" w14:paraId="10BCB3A8" w14:textId="77777777">
        <w:trPr>
          <w:trHeight w:val="182"/>
        </w:trPr>
        <w:tc>
          <w:tcPr>
            <w:tcW w:w="2500" w:type="dxa"/>
            <w:tcBorders>
              <w:top w:val="single" w:sz="6" w:space="0" w:color="auto"/>
              <w:bottom w:val="single" w:sz="6" w:space="0" w:color="auto"/>
              <w:right w:val="single" w:sz="6" w:space="0" w:color="auto"/>
            </w:tcBorders>
            <w:vAlign w:val="center"/>
          </w:tcPr>
          <w:p w14:paraId="5F73BD1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Інформація про акціонерів, які володіють 5 та більше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14:paraId="762955D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ні</w:t>
            </w:r>
          </w:p>
        </w:tc>
        <w:tc>
          <w:tcPr>
            <w:tcW w:w="2000" w:type="dxa"/>
            <w:tcBorders>
              <w:top w:val="single" w:sz="6" w:space="0" w:color="auto"/>
              <w:left w:val="single" w:sz="6" w:space="0" w:color="auto"/>
              <w:bottom w:val="single" w:sz="6" w:space="0" w:color="auto"/>
              <w:right w:val="single" w:sz="6" w:space="0" w:color="auto"/>
            </w:tcBorders>
            <w:vAlign w:val="center"/>
          </w:tcPr>
          <w:p w14:paraId="2ACFB3E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ні</w:t>
            </w:r>
          </w:p>
        </w:tc>
        <w:tc>
          <w:tcPr>
            <w:tcW w:w="1500" w:type="dxa"/>
            <w:tcBorders>
              <w:top w:val="single" w:sz="6" w:space="0" w:color="auto"/>
              <w:left w:val="single" w:sz="6" w:space="0" w:color="auto"/>
              <w:bottom w:val="single" w:sz="6" w:space="0" w:color="auto"/>
              <w:right w:val="single" w:sz="6" w:space="0" w:color="auto"/>
            </w:tcBorders>
            <w:vAlign w:val="center"/>
          </w:tcPr>
          <w:p w14:paraId="7D34D2B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ні</w:t>
            </w:r>
          </w:p>
        </w:tc>
        <w:tc>
          <w:tcPr>
            <w:tcW w:w="1000" w:type="dxa"/>
            <w:tcBorders>
              <w:top w:val="single" w:sz="6" w:space="0" w:color="auto"/>
              <w:left w:val="single" w:sz="6" w:space="0" w:color="auto"/>
              <w:bottom w:val="single" w:sz="6" w:space="0" w:color="auto"/>
              <w:right w:val="single" w:sz="6" w:space="0" w:color="auto"/>
            </w:tcBorders>
            <w:vAlign w:val="center"/>
          </w:tcPr>
          <w:p w14:paraId="6E84D31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ні</w:t>
            </w:r>
          </w:p>
        </w:tc>
        <w:tc>
          <w:tcPr>
            <w:tcW w:w="1500" w:type="dxa"/>
            <w:tcBorders>
              <w:top w:val="single" w:sz="6" w:space="0" w:color="auto"/>
              <w:left w:val="single" w:sz="6" w:space="0" w:color="auto"/>
              <w:bottom w:val="single" w:sz="6" w:space="0" w:color="auto"/>
            </w:tcBorders>
            <w:vAlign w:val="center"/>
          </w:tcPr>
          <w:p w14:paraId="78A2986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ні</w:t>
            </w:r>
          </w:p>
        </w:tc>
      </w:tr>
      <w:tr w:rsidR="00C63FF8" w:rsidRPr="00D243B2" w14:paraId="527140D9" w14:textId="77777777">
        <w:trPr>
          <w:trHeight w:val="182"/>
        </w:trPr>
        <w:tc>
          <w:tcPr>
            <w:tcW w:w="2500" w:type="dxa"/>
            <w:tcBorders>
              <w:top w:val="single" w:sz="6" w:space="0" w:color="auto"/>
              <w:bottom w:val="single" w:sz="6" w:space="0" w:color="auto"/>
              <w:right w:val="single" w:sz="6" w:space="0" w:color="auto"/>
            </w:tcBorders>
            <w:vAlign w:val="center"/>
          </w:tcPr>
          <w:p w14:paraId="3244F59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Інформація про склад органів управління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1A8E9F9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ні</w:t>
            </w:r>
          </w:p>
        </w:tc>
        <w:tc>
          <w:tcPr>
            <w:tcW w:w="2000" w:type="dxa"/>
            <w:tcBorders>
              <w:top w:val="single" w:sz="6" w:space="0" w:color="auto"/>
              <w:left w:val="single" w:sz="6" w:space="0" w:color="auto"/>
              <w:bottom w:val="single" w:sz="6" w:space="0" w:color="auto"/>
              <w:right w:val="single" w:sz="6" w:space="0" w:color="auto"/>
            </w:tcBorders>
            <w:vAlign w:val="center"/>
          </w:tcPr>
          <w:p w14:paraId="6C8D0F6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ні</w:t>
            </w:r>
          </w:p>
        </w:tc>
        <w:tc>
          <w:tcPr>
            <w:tcW w:w="1500" w:type="dxa"/>
            <w:tcBorders>
              <w:top w:val="single" w:sz="6" w:space="0" w:color="auto"/>
              <w:left w:val="single" w:sz="6" w:space="0" w:color="auto"/>
              <w:bottom w:val="single" w:sz="6" w:space="0" w:color="auto"/>
              <w:right w:val="single" w:sz="6" w:space="0" w:color="auto"/>
            </w:tcBorders>
            <w:vAlign w:val="center"/>
          </w:tcPr>
          <w:p w14:paraId="7A94374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ні</w:t>
            </w:r>
          </w:p>
        </w:tc>
        <w:tc>
          <w:tcPr>
            <w:tcW w:w="1000" w:type="dxa"/>
            <w:tcBorders>
              <w:top w:val="single" w:sz="6" w:space="0" w:color="auto"/>
              <w:left w:val="single" w:sz="6" w:space="0" w:color="auto"/>
              <w:bottom w:val="single" w:sz="6" w:space="0" w:color="auto"/>
              <w:right w:val="single" w:sz="6" w:space="0" w:color="auto"/>
            </w:tcBorders>
            <w:vAlign w:val="center"/>
          </w:tcPr>
          <w:p w14:paraId="2318C73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ні</w:t>
            </w:r>
          </w:p>
        </w:tc>
        <w:tc>
          <w:tcPr>
            <w:tcW w:w="1500" w:type="dxa"/>
            <w:tcBorders>
              <w:top w:val="single" w:sz="6" w:space="0" w:color="auto"/>
              <w:left w:val="single" w:sz="6" w:space="0" w:color="auto"/>
              <w:bottom w:val="single" w:sz="6" w:space="0" w:color="auto"/>
            </w:tcBorders>
            <w:vAlign w:val="center"/>
          </w:tcPr>
          <w:p w14:paraId="089EE2D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ні</w:t>
            </w:r>
          </w:p>
        </w:tc>
      </w:tr>
      <w:tr w:rsidR="00C63FF8" w:rsidRPr="00D243B2" w14:paraId="12DDEBCE" w14:textId="77777777">
        <w:trPr>
          <w:trHeight w:val="182"/>
        </w:trPr>
        <w:tc>
          <w:tcPr>
            <w:tcW w:w="2500" w:type="dxa"/>
            <w:tcBorders>
              <w:top w:val="single" w:sz="6" w:space="0" w:color="auto"/>
              <w:bottom w:val="single" w:sz="6" w:space="0" w:color="auto"/>
              <w:right w:val="single" w:sz="6" w:space="0" w:color="auto"/>
            </w:tcBorders>
            <w:vAlign w:val="center"/>
          </w:tcPr>
          <w:p w14:paraId="5DD1B08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Протоколи загальних зборів акціонерів після їх проведення</w:t>
            </w:r>
          </w:p>
        </w:tc>
        <w:tc>
          <w:tcPr>
            <w:tcW w:w="1500" w:type="dxa"/>
            <w:tcBorders>
              <w:top w:val="single" w:sz="6" w:space="0" w:color="auto"/>
              <w:left w:val="single" w:sz="6" w:space="0" w:color="auto"/>
              <w:bottom w:val="single" w:sz="6" w:space="0" w:color="auto"/>
              <w:right w:val="single" w:sz="6" w:space="0" w:color="auto"/>
            </w:tcBorders>
            <w:vAlign w:val="center"/>
          </w:tcPr>
          <w:p w14:paraId="506D1F6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ні</w:t>
            </w:r>
          </w:p>
        </w:tc>
        <w:tc>
          <w:tcPr>
            <w:tcW w:w="2000" w:type="dxa"/>
            <w:tcBorders>
              <w:top w:val="single" w:sz="6" w:space="0" w:color="auto"/>
              <w:left w:val="single" w:sz="6" w:space="0" w:color="auto"/>
              <w:bottom w:val="single" w:sz="6" w:space="0" w:color="auto"/>
              <w:right w:val="single" w:sz="6" w:space="0" w:color="auto"/>
            </w:tcBorders>
            <w:vAlign w:val="center"/>
          </w:tcPr>
          <w:p w14:paraId="05598FE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ні</w:t>
            </w:r>
          </w:p>
        </w:tc>
        <w:tc>
          <w:tcPr>
            <w:tcW w:w="1500" w:type="dxa"/>
            <w:tcBorders>
              <w:top w:val="single" w:sz="6" w:space="0" w:color="auto"/>
              <w:left w:val="single" w:sz="6" w:space="0" w:color="auto"/>
              <w:bottom w:val="single" w:sz="6" w:space="0" w:color="auto"/>
              <w:right w:val="single" w:sz="6" w:space="0" w:color="auto"/>
            </w:tcBorders>
            <w:vAlign w:val="center"/>
          </w:tcPr>
          <w:p w14:paraId="57F2453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ні</w:t>
            </w:r>
          </w:p>
        </w:tc>
        <w:tc>
          <w:tcPr>
            <w:tcW w:w="1000" w:type="dxa"/>
            <w:tcBorders>
              <w:top w:val="single" w:sz="6" w:space="0" w:color="auto"/>
              <w:left w:val="single" w:sz="6" w:space="0" w:color="auto"/>
              <w:bottom w:val="single" w:sz="6" w:space="0" w:color="auto"/>
              <w:right w:val="single" w:sz="6" w:space="0" w:color="auto"/>
            </w:tcBorders>
            <w:vAlign w:val="center"/>
          </w:tcPr>
          <w:p w14:paraId="045646F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ні</w:t>
            </w:r>
          </w:p>
        </w:tc>
        <w:tc>
          <w:tcPr>
            <w:tcW w:w="1500" w:type="dxa"/>
            <w:tcBorders>
              <w:top w:val="single" w:sz="6" w:space="0" w:color="auto"/>
              <w:left w:val="single" w:sz="6" w:space="0" w:color="auto"/>
              <w:bottom w:val="single" w:sz="6" w:space="0" w:color="auto"/>
            </w:tcBorders>
            <w:vAlign w:val="center"/>
          </w:tcPr>
          <w:p w14:paraId="7CEC5DF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ні</w:t>
            </w:r>
          </w:p>
        </w:tc>
      </w:tr>
      <w:tr w:rsidR="00C63FF8" w:rsidRPr="00D243B2" w14:paraId="627B1AAF" w14:textId="77777777">
        <w:trPr>
          <w:trHeight w:val="182"/>
        </w:trPr>
        <w:tc>
          <w:tcPr>
            <w:tcW w:w="2500" w:type="dxa"/>
            <w:tcBorders>
              <w:top w:val="single" w:sz="6" w:space="0" w:color="auto"/>
              <w:bottom w:val="single" w:sz="6" w:space="0" w:color="auto"/>
              <w:right w:val="single" w:sz="6" w:space="0" w:color="auto"/>
            </w:tcBorders>
            <w:vAlign w:val="center"/>
          </w:tcPr>
          <w:p w14:paraId="66AC094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Розмір винагороди посадових осіб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70ED325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ні</w:t>
            </w:r>
          </w:p>
        </w:tc>
        <w:tc>
          <w:tcPr>
            <w:tcW w:w="2000" w:type="dxa"/>
            <w:tcBorders>
              <w:top w:val="single" w:sz="6" w:space="0" w:color="auto"/>
              <w:left w:val="single" w:sz="6" w:space="0" w:color="auto"/>
              <w:bottom w:val="single" w:sz="6" w:space="0" w:color="auto"/>
              <w:right w:val="single" w:sz="6" w:space="0" w:color="auto"/>
            </w:tcBorders>
            <w:vAlign w:val="center"/>
          </w:tcPr>
          <w:p w14:paraId="56B171B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ні</w:t>
            </w:r>
          </w:p>
        </w:tc>
        <w:tc>
          <w:tcPr>
            <w:tcW w:w="1500" w:type="dxa"/>
            <w:tcBorders>
              <w:top w:val="single" w:sz="6" w:space="0" w:color="auto"/>
              <w:left w:val="single" w:sz="6" w:space="0" w:color="auto"/>
              <w:bottom w:val="single" w:sz="6" w:space="0" w:color="auto"/>
              <w:right w:val="single" w:sz="6" w:space="0" w:color="auto"/>
            </w:tcBorders>
            <w:vAlign w:val="center"/>
          </w:tcPr>
          <w:p w14:paraId="7063B31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ні</w:t>
            </w:r>
          </w:p>
        </w:tc>
        <w:tc>
          <w:tcPr>
            <w:tcW w:w="1000" w:type="dxa"/>
            <w:tcBorders>
              <w:top w:val="single" w:sz="6" w:space="0" w:color="auto"/>
              <w:left w:val="single" w:sz="6" w:space="0" w:color="auto"/>
              <w:bottom w:val="single" w:sz="6" w:space="0" w:color="auto"/>
              <w:right w:val="single" w:sz="6" w:space="0" w:color="auto"/>
            </w:tcBorders>
            <w:vAlign w:val="center"/>
          </w:tcPr>
          <w:p w14:paraId="3BDB96F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ні</w:t>
            </w:r>
          </w:p>
        </w:tc>
        <w:tc>
          <w:tcPr>
            <w:tcW w:w="1500" w:type="dxa"/>
            <w:tcBorders>
              <w:top w:val="single" w:sz="6" w:space="0" w:color="auto"/>
              <w:left w:val="single" w:sz="6" w:space="0" w:color="auto"/>
              <w:bottom w:val="single" w:sz="6" w:space="0" w:color="auto"/>
            </w:tcBorders>
            <w:vAlign w:val="center"/>
          </w:tcPr>
          <w:p w14:paraId="723B280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ні</w:t>
            </w:r>
          </w:p>
        </w:tc>
      </w:tr>
    </w:tbl>
    <w:p w14:paraId="27BBA7E2"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p w14:paraId="652449B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b/>
          <w:bCs/>
          <w:sz w:val="24"/>
          <w:szCs w:val="24"/>
        </w:rPr>
        <w:t xml:space="preserve">Чи готує акціонерне товариство фінансову звітність у відповідності до міжнародних стандартів фінансової звітності? (так/ні)  </w:t>
      </w:r>
      <w:r w:rsidRPr="00D243B2">
        <w:rPr>
          <w:rFonts w:ascii="Times New Roman" w:hAnsi="Times New Roman" w:cs="Times New Roman"/>
          <w:sz w:val="24"/>
          <w:szCs w:val="24"/>
          <w:u w:val="single"/>
        </w:rPr>
        <w:t>ні</w:t>
      </w:r>
    </w:p>
    <w:p w14:paraId="3C2BD4CE"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p w14:paraId="788FC3F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sz w:val="24"/>
          <w:szCs w:val="24"/>
        </w:rPr>
      </w:pPr>
      <w:r w:rsidRPr="00D243B2">
        <w:rPr>
          <w:rFonts w:ascii="Times New Roman" w:hAnsi="Times New Roman" w:cs="Times New Roman"/>
          <w:b/>
          <w:bCs/>
          <w:sz w:val="24"/>
          <w:szCs w:val="24"/>
        </w:rPr>
        <w:t>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C63FF8" w:rsidRPr="00D243B2" w14:paraId="77EEF79E" w14:textId="77777777">
        <w:trPr>
          <w:trHeight w:val="200"/>
        </w:trPr>
        <w:tc>
          <w:tcPr>
            <w:tcW w:w="7000" w:type="dxa"/>
            <w:tcBorders>
              <w:top w:val="single" w:sz="6" w:space="0" w:color="auto"/>
              <w:bottom w:val="single" w:sz="6" w:space="0" w:color="auto"/>
              <w:right w:val="single" w:sz="6" w:space="0" w:color="auto"/>
            </w:tcBorders>
            <w:vAlign w:val="center"/>
          </w:tcPr>
          <w:p w14:paraId="3E5CDDFA"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0BBC892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Так</w:t>
            </w:r>
          </w:p>
        </w:tc>
        <w:tc>
          <w:tcPr>
            <w:tcW w:w="1500" w:type="dxa"/>
            <w:tcBorders>
              <w:top w:val="single" w:sz="6" w:space="0" w:color="auto"/>
              <w:left w:val="single" w:sz="6" w:space="0" w:color="auto"/>
              <w:bottom w:val="single" w:sz="6" w:space="0" w:color="auto"/>
            </w:tcBorders>
            <w:vAlign w:val="center"/>
          </w:tcPr>
          <w:p w14:paraId="5AE7568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Ні</w:t>
            </w:r>
          </w:p>
        </w:tc>
      </w:tr>
      <w:tr w:rsidR="00C63FF8" w:rsidRPr="00D243B2" w14:paraId="490F37C5" w14:textId="77777777">
        <w:trPr>
          <w:trHeight w:val="200"/>
        </w:trPr>
        <w:tc>
          <w:tcPr>
            <w:tcW w:w="7000" w:type="dxa"/>
            <w:tcBorders>
              <w:top w:val="single" w:sz="6" w:space="0" w:color="auto"/>
              <w:bottom w:val="single" w:sz="6" w:space="0" w:color="auto"/>
              <w:right w:val="single" w:sz="6" w:space="0" w:color="auto"/>
            </w:tcBorders>
            <w:vAlign w:val="center"/>
          </w:tcPr>
          <w:p w14:paraId="259E574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Не проводились взагалі</w:t>
            </w:r>
          </w:p>
        </w:tc>
        <w:tc>
          <w:tcPr>
            <w:tcW w:w="1500" w:type="dxa"/>
            <w:tcBorders>
              <w:top w:val="single" w:sz="6" w:space="0" w:color="auto"/>
              <w:left w:val="single" w:sz="6" w:space="0" w:color="auto"/>
              <w:bottom w:val="single" w:sz="6" w:space="0" w:color="auto"/>
              <w:right w:val="single" w:sz="6" w:space="0" w:color="auto"/>
            </w:tcBorders>
            <w:vAlign w:val="center"/>
          </w:tcPr>
          <w:p w14:paraId="4687AB7E"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c>
        <w:tc>
          <w:tcPr>
            <w:tcW w:w="1500" w:type="dxa"/>
            <w:tcBorders>
              <w:top w:val="single" w:sz="6" w:space="0" w:color="auto"/>
              <w:left w:val="single" w:sz="6" w:space="0" w:color="auto"/>
              <w:bottom w:val="single" w:sz="6" w:space="0" w:color="auto"/>
            </w:tcBorders>
            <w:vAlign w:val="center"/>
          </w:tcPr>
          <w:p w14:paraId="5DCAD30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X</w:t>
            </w:r>
          </w:p>
        </w:tc>
      </w:tr>
      <w:tr w:rsidR="00C63FF8" w:rsidRPr="00D243B2" w14:paraId="0E113ECE" w14:textId="77777777">
        <w:trPr>
          <w:trHeight w:val="200"/>
        </w:trPr>
        <w:tc>
          <w:tcPr>
            <w:tcW w:w="7000" w:type="dxa"/>
            <w:tcBorders>
              <w:top w:val="single" w:sz="6" w:space="0" w:color="auto"/>
              <w:bottom w:val="single" w:sz="6" w:space="0" w:color="auto"/>
              <w:right w:val="single" w:sz="6" w:space="0" w:color="auto"/>
            </w:tcBorders>
            <w:vAlign w:val="center"/>
          </w:tcPr>
          <w:p w14:paraId="67DB542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Раз на рік</w:t>
            </w:r>
          </w:p>
        </w:tc>
        <w:tc>
          <w:tcPr>
            <w:tcW w:w="1500" w:type="dxa"/>
            <w:tcBorders>
              <w:top w:val="single" w:sz="6" w:space="0" w:color="auto"/>
              <w:left w:val="single" w:sz="6" w:space="0" w:color="auto"/>
              <w:bottom w:val="single" w:sz="6" w:space="0" w:color="auto"/>
              <w:right w:val="single" w:sz="6" w:space="0" w:color="auto"/>
            </w:tcBorders>
            <w:vAlign w:val="center"/>
          </w:tcPr>
          <w:p w14:paraId="6439842F"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c>
        <w:tc>
          <w:tcPr>
            <w:tcW w:w="1500" w:type="dxa"/>
            <w:tcBorders>
              <w:top w:val="single" w:sz="6" w:space="0" w:color="auto"/>
              <w:left w:val="single" w:sz="6" w:space="0" w:color="auto"/>
              <w:bottom w:val="single" w:sz="6" w:space="0" w:color="auto"/>
            </w:tcBorders>
            <w:vAlign w:val="center"/>
          </w:tcPr>
          <w:p w14:paraId="0D90FB9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X</w:t>
            </w:r>
          </w:p>
        </w:tc>
      </w:tr>
      <w:tr w:rsidR="00C63FF8" w:rsidRPr="00D243B2" w14:paraId="15BF9F79" w14:textId="77777777">
        <w:trPr>
          <w:trHeight w:val="200"/>
        </w:trPr>
        <w:tc>
          <w:tcPr>
            <w:tcW w:w="7000" w:type="dxa"/>
            <w:tcBorders>
              <w:top w:val="single" w:sz="6" w:space="0" w:color="auto"/>
              <w:bottom w:val="single" w:sz="6" w:space="0" w:color="auto"/>
              <w:right w:val="single" w:sz="6" w:space="0" w:color="auto"/>
            </w:tcBorders>
            <w:vAlign w:val="center"/>
          </w:tcPr>
          <w:p w14:paraId="46A321F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Частіше ніж раз на рік</w:t>
            </w:r>
          </w:p>
        </w:tc>
        <w:tc>
          <w:tcPr>
            <w:tcW w:w="1500" w:type="dxa"/>
            <w:tcBorders>
              <w:top w:val="single" w:sz="6" w:space="0" w:color="auto"/>
              <w:left w:val="single" w:sz="6" w:space="0" w:color="auto"/>
              <w:bottom w:val="single" w:sz="6" w:space="0" w:color="auto"/>
              <w:right w:val="single" w:sz="6" w:space="0" w:color="auto"/>
            </w:tcBorders>
            <w:vAlign w:val="center"/>
          </w:tcPr>
          <w:p w14:paraId="7B5B560C"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c>
        <w:tc>
          <w:tcPr>
            <w:tcW w:w="1500" w:type="dxa"/>
            <w:tcBorders>
              <w:top w:val="single" w:sz="6" w:space="0" w:color="auto"/>
              <w:left w:val="single" w:sz="6" w:space="0" w:color="auto"/>
              <w:bottom w:val="single" w:sz="6" w:space="0" w:color="auto"/>
            </w:tcBorders>
            <w:vAlign w:val="center"/>
          </w:tcPr>
          <w:p w14:paraId="7A010F9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X</w:t>
            </w:r>
          </w:p>
        </w:tc>
      </w:tr>
    </w:tbl>
    <w:p w14:paraId="73559E6D"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p w14:paraId="36ABA1A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sz w:val="24"/>
          <w:szCs w:val="24"/>
        </w:rPr>
      </w:pPr>
      <w:r w:rsidRPr="00D243B2">
        <w:rPr>
          <w:rFonts w:ascii="Times New Roman" w:hAnsi="Times New Roman" w:cs="Times New Roman"/>
          <w:b/>
          <w:bCs/>
          <w:sz w:val="24"/>
          <w:szCs w:val="24"/>
        </w:rPr>
        <w:t>Який орган приймав рішення про затвердження незалежного аудитора (аудиторської фірми)?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4500"/>
        <w:gridCol w:w="1500"/>
        <w:gridCol w:w="1500"/>
      </w:tblGrid>
      <w:tr w:rsidR="00C63FF8" w:rsidRPr="00D243B2" w14:paraId="7090E06D"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7165466D"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554BBDB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Так</w:t>
            </w:r>
          </w:p>
        </w:tc>
        <w:tc>
          <w:tcPr>
            <w:tcW w:w="1500" w:type="dxa"/>
            <w:tcBorders>
              <w:top w:val="single" w:sz="6" w:space="0" w:color="auto"/>
              <w:left w:val="single" w:sz="6" w:space="0" w:color="auto"/>
              <w:bottom w:val="single" w:sz="6" w:space="0" w:color="auto"/>
            </w:tcBorders>
            <w:vAlign w:val="center"/>
          </w:tcPr>
          <w:p w14:paraId="55BA8BC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Ні</w:t>
            </w:r>
          </w:p>
        </w:tc>
      </w:tr>
      <w:tr w:rsidR="00C63FF8" w:rsidRPr="00D243B2" w14:paraId="3252E5EC"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00FEA9F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Загальні збори акціонерів</w:t>
            </w:r>
          </w:p>
        </w:tc>
        <w:tc>
          <w:tcPr>
            <w:tcW w:w="1500" w:type="dxa"/>
            <w:tcBorders>
              <w:top w:val="single" w:sz="6" w:space="0" w:color="auto"/>
              <w:left w:val="single" w:sz="6" w:space="0" w:color="auto"/>
              <w:bottom w:val="single" w:sz="6" w:space="0" w:color="auto"/>
              <w:right w:val="single" w:sz="6" w:space="0" w:color="auto"/>
            </w:tcBorders>
            <w:vAlign w:val="center"/>
          </w:tcPr>
          <w:p w14:paraId="44CB1FA7"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c>
        <w:tc>
          <w:tcPr>
            <w:tcW w:w="1500" w:type="dxa"/>
            <w:tcBorders>
              <w:top w:val="single" w:sz="6" w:space="0" w:color="auto"/>
              <w:left w:val="single" w:sz="6" w:space="0" w:color="auto"/>
              <w:bottom w:val="single" w:sz="6" w:space="0" w:color="auto"/>
            </w:tcBorders>
            <w:vAlign w:val="center"/>
          </w:tcPr>
          <w:p w14:paraId="3F8A28F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X</w:t>
            </w:r>
          </w:p>
        </w:tc>
      </w:tr>
      <w:tr w:rsidR="00C63FF8" w:rsidRPr="00D243B2" w14:paraId="61F817FB"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314B662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lastRenderedPageBreak/>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14:paraId="349BA537"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c>
        <w:tc>
          <w:tcPr>
            <w:tcW w:w="1500" w:type="dxa"/>
            <w:tcBorders>
              <w:top w:val="single" w:sz="6" w:space="0" w:color="auto"/>
              <w:left w:val="single" w:sz="6" w:space="0" w:color="auto"/>
              <w:bottom w:val="single" w:sz="6" w:space="0" w:color="auto"/>
            </w:tcBorders>
            <w:vAlign w:val="center"/>
          </w:tcPr>
          <w:p w14:paraId="521DF2C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X</w:t>
            </w:r>
          </w:p>
        </w:tc>
      </w:tr>
      <w:tr w:rsidR="00C63FF8" w:rsidRPr="00D243B2" w14:paraId="56EEA9A8" w14:textId="77777777">
        <w:trPr>
          <w:trHeight w:val="200"/>
        </w:trPr>
        <w:tc>
          <w:tcPr>
            <w:tcW w:w="2500" w:type="dxa"/>
            <w:tcBorders>
              <w:top w:val="single" w:sz="6" w:space="0" w:color="auto"/>
              <w:bottom w:val="single" w:sz="6" w:space="0" w:color="auto"/>
              <w:right w:val="single" w:sz="6" w:space="0" w:color="auto"/>
            </w:tcBorders>
            <w:vAlign w:val="center"/>
          </w:tcPr>
          <w:p w14:paraId="05BCE7E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Інше (зазначити)</w:t>
            </w:r>
          </w:p>
        </w:tc>
        <w:tc>
          <w:tcPr>
            <w:tcW w:w="7500" w:type="dxa"/>
            <w:gridSpan w:val="3"/>
            <w:tcBorders>
              <w:top w:val="single" w:sz="6" w:space="0" w:color="auto"/>
              <w:left w:val="single" w:sz="6" w:space="0" w:color="auto"/>
              <w:bottom w:val="single" w:sz="6" w:space="0" w:color="auto"/>
            </w:tcBorders>
          </w:tcPr>
          <w:p w14:paraId="3B195C17"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c>
      </w:tr>
    </w:tbl>
    <w:p w14:paraId="1CEF80ED"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p w14:paraId="2B31D75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sz w:val="24"/>
          <w:szCs w:val="24"/>
        </w:rPr>
      </w:pPr>
      <w:r w:rsidRPr="00D243B2">
        <w:rPr>
          <w:rFonts w:ascii="Times New Roman" w:hAnsi="Times New Roman" w:cs="Times New Roman"/>
          <w:b/>
          <w:bCs/>
          <w:sz w:val="24"/>
          <w:szCs w:val="24"/>
        </w:rPr>
        <w:t>З ініціативи якого органу ревізійна комісія (ревізор) проводила (проводив) перевірку востаннє?</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4500"/>
        <w:gridCol w:w="1500"/>
        <w:gridCol w:w="1500"/>
      </w:tblGrid>
      <w:tr w:rsidR="00C63FF8" w:rsidRPr="00D243B2" w14:paraId="630C0729"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321F1D3E"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6EB197E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Так</w:t>
            </w:r>
          </w:p>
        </w:tc>
        <w:tc>
          <w:tcPr>
            <w:tcW w:w="1500" w:type="dxa"/>
            <w:tcBorders>
              <w:top w:val="single" w:sz="6" w:space="0" w:color="auto"/>
              <w:left w:val="single" w:sz="6" w:space="0" w:color="auto"/>
              <w:bottom w:val="single" w:sz="6" w:space="0" w:color="auto"/>
            </w:tcBorders>
            <w:vAlign w:val="center"/>
          </w:tcPr>
          <w:p w14:paraId="2E1E7F7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Ні</w:t>
            </w:r>
          </w:p>
        </w:tc>
      </w:tr>
      <w:tr w:rsidR="00C63FF8" w:rsidRPr="00D243B2" w14:paraId="042ADA28"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F7BAC6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З власної ініціативи</w:t>
            </w:r>
          </w:p>
        </w:tc>
        <w:tc>
          <w:tcPr>
            <w:tcW w:w="1500" w:type="dxa"/>
            <w:tcBorders>
              <w:top w:val="single" w:sz="6" w:space="0" w:color="auto"/>
              <w:left w:val="single" w:sz="6" w:space="0" w:color="auto"/>
              <w:bottom w:val="single" w:sz="6" w:space="0" w:color="auto"/>
              <w:right w:val="single" w:sz="6" w:space="0" w:color="auto"/>
            </w:tcBorders>
            <w:vAlign w:val="center"/>
          </w:tcPr>
          <w:p w14:paraId="2692A718"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c>
        <w:tc>
          <w:tcPr>
            <w:tcW w:w="1500" w:type="dxa"/>
            <w:tcBorders>
              <w:top w:val="single" w:sz="6" w:space="0" w:color="auto"/>
              <w:left w:val="single" w:sz="6" w:space="0" w:color="auto"/>
              <w:bottom w:val="single" w:sz="6" w:space="0" w:color="auto"/>
            </w:tcBorders>
            <w:vAlign w:val="center"/>
          </w:tcPr>
          <w:p w14:paraId="632100D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X</w:t>
            </w:r>
          </w:p>
        </w:tc>
      </w:tr>
      <w:tr w:rsidR="00C63FF8" w:rsidRPr="00D243B2" w14:paraId="09F01D19"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7AFFE90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За дорученням загальних зборів</w:t>
            </w:r>
          </w:p>
        </w:tc>
        <w:tc>
          <w:tcPr>
            <w:tcW w:w="1500" w:type="dxa"/>
            <w:tcBorders>
              <w:top w:val="single" w:sz="6" w:space="0" w:color="auto"/>
              <w:left w:val="single" w:sz="6" w:space="0" w:color="auto"/>
              <w:bottom w:val="single" w:sz="6" w:space="0" w:color="auto"/>
              <w:right w:val="single" w:sz="6" w:space="0" w:color="auto"/>
            </w:tcBorders>
            <w:vAlign w:val="center"/>
          </w:tcPr>
          <w:p w14:paraId="469B89BC"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c>
        <w:tc>
          <w:tcPr>
            <w:tcW w:w="1500" w:type="dxa"/>
            <w:tcBorders>
              <w:top w:val="single" w:sz="6" w:space="0" w:color="auto"/>
              <w:left w:val="single" w:sz="6" w:space="0" w:color="auto"/>
              <w:bottom w:val="single" w:sz="6" w:space="0" w:color="auto"/>
            </w:tcBorders>
            <w:vAlign w:val="center"/>
          </w:tcPr>
          <w:p w14:paraId="57FFC33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X</w:t>
            </w:r>
          </w:p>
        </w:tc>
      </w:tr>
      <w:tr w:rsidR="00C63FF8" w:rsidRPr="00D243B2" w14:paraId="28CB0453"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B9909F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За дорученням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14:paraId="191F55CB"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c>
        <w:tc>
          <w:tcPr>
            <w:tcW w:w="1500" w:type="dxa"/>
            <w:tcBorders>
              <w:top w:val="single" w:sz="6" w:space="0" w:color="auto"/>
              <w:left w:val="single" w:sz="6" w:space="0" w:color="auto"/>
              <w:bottom w:val="single" w:sz="6" w:space="0" w:color="auto"/>
            </w:tcBorders>
            <w:vAlign w:val="center"/>
          </w:tcPr>
          <w:p w14:paraId="622B0E2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X</w:t>
            </w:r>
          </w:p>
        </w:tc>
      </w:tr>
      <w:tr w:rsidR="00C63FF8" w:rsidRPr="00D243B2" w14:paraId="0D5FA260"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0F71BE4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За зверненням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14:paraId="199E0A6E"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c>
        <w:tc>
          <w:tcPr>
            <w:tcW w:w="1500" w:type="dxa"/>
            <w:tcBorders>
              <w:top w:val="single" w:sz="6" w:space="0" w:color="auto"/>
              <w:left w:val="single" w:sz="6" w:space="0" w:color="auto"/>
              <w:bottom w:val="single" w:sz="6" w:space="0" w:color="auto"/>
            </w:tcBorders>
            <w:vAlign w:val="center"/>
          </w:tcPr>
          <w:p w14:paraId="5F02E6D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X</w:t>
            </w:r>
          </w:p>
        </w:tc>
      </w:tr>
      <w:tr w:rsidR="00C63FF8" w:rsidRPr="00D243B2" w14:paraId="1124D903"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28E4FA8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На вимогу акціонерів, які в сукупності володіють понад та більше 10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14:paraId="736C6CC7"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c>
        <w:tc>
          <w:tcPr>
            <w:tcW w:w="1500" w:type="dxa"/>
            <w:tcBorders>
              <w:top w:val="single" w:sz="6" w:space="0" w:color="auto"/>
              <w:left w:val="single" w:sz="6" w:space="0" w:color="auto"/>
              <w:bottom w:val="single" w:sz="6" w:space="0" w:color="auto"/>
            </w:tcBorders>
            <w:vAlign w:val="center"/>
          </w:tcPr>
          <w:p w14:paraId="2195F6A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X</w:t>
            </w:r>
          </w:p>
        </w:tc>
      </w:tr>
      <w:tr w:rsidR="00C63FF8" w:rsidRPr="00D243B2" w14:paraId="2A8C063F" w14:textId="77777777">
        <w:trPr>
          <w:trHeight w:val="200"/>
        </w:trPr>
        <w:tc>
          <w:tcPr>
            <w:tcW w:w="2500" w:type="dxa"/>
            <w:tcBorders>
              <w:top w:val="single" w:sz="6" w:space="0" w:color="auto"/>
              <w:bottom w:val="single" w:sz="6" w:space="0" w:color="auto"/>
              <w:right w:val="single" w:sz="6" w:space="0" w:color="auto"/>
            </w:tcBorders>
            <w:vAlign w:val="center"/>
          </w:tcPr>
          <w:p w14:paraId="4DA6083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Інше (зазначити)</w:t>
            </w:r>
          </w:p>
        </w:tc>
        <w:tc>
          <w:tcPr>
            <w:tcW w:w="7500" w:type="dxa"/>
            <w:gridSpan w:val="3"/>
            <w:tcBorders>
              <w:top w:val="single" w:sz="6" w:space="0" w:color="auto"/>
              <w:left w:val="single" w:sz="6" w:space="0" w:color="auto"/>
              <w:bottom w:val="single" w:sz="6" w:space="0" w:color="auto"/>
            </w:tcBorders>
          </w:tcPr>
          <w:p w14:paraId="7596857D"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c>
      </w:tr>
    </w:tbl>
    <w:p w14:paraId="58D85FD9"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p w14:paraId="7FE1F42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sz w:val="24"/>
          <w:szCs w:val="24"/>
        </w:rPr>
      </w:pPr>
      <w:r w:rsidRPr="00D243B2">
        <w:rPr>
          <w:rFonts w:ascii="Times New Roman" w:hAnsi="Times New Roman" w:cs="Times New Roman"/>
          <w:b/>
          <w:bCs/>
          <w:sz w:val="24"/>
          <w:szCs w:val="24"/>
        </w:rPr>
        <w:t>6) перелік осіб, які прямо або опосередковано є власниками значного пакета акцій емітента</w:t>
      </w:r>
    </w:p>
    <w:p w14:paraId="1A615537"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92"/>
        <w:gridCol w:w="4000"/>
        <w:gridCol w:w="3000"/>
        <w:gridCol w:w="2000"/>
      </w:tblGrid>
      <w:tr w:rsidR="00C63FF8" w:rsidRPr="00D243B2" w14:paraId="46400F90" w14:textId="77777777">
        <w:trPr>
          <w:trHeight w:val="200"/>
        </w:trPr>
        <w:tc>
          <w:tcPr>
            <w:tcW w:w="892" w:type="dxa"/>
            <w:tcBorders>
              <w:top w:val="single" w:sz="6" w:space="0" w:color="auto"/>
              <w:bottom w:val="single" w:sz="6" w:space="0" w:color="auto"/>
              <w:right w:val="single" w:sz="6" w:space="0" w:color="auto"/>
            </w:tcBorders>
            <w:vAlign w:val="center"/>
          </w:tcPr>
          <w:p w14:paraId="230EE3F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sz w:val="24"/>
                <w:szCs w:val="24"/>
              </w:rPr>
            </w:pPr>
            <w:r w:rsidRPr="00D243B2">
              <w:rPr>
                <w:rFonts w:ascii="Times New Roman" w:hAnsi="Times New Roman" w:cs="Times New Roman"/>
                <w:b/>
                <w:bCs/>
                <w:sz w:val="24"/>
                <w:szCs w:val="24"/>
              </w:rPr>
              <w:t>№ з/п</w:t>
            </w:r>
          </w:p>
        </w:tc>
        <w:tc>
          <w:tcPr>
            <w:tcW w:w="4000" w:type="dxa"/>
            <w:tcBorders>
              <w:top w:val="single" w:sz="6" w:space="0" w:color="auto"/>
              <w:left w:val="single" w:sz="6" w:space="0" w:color="auto"/>
              <w:bottom w:val="single" w:sz="6" w:space="0" w:color="auto"/>
              <w:right w:val="single" w:sz="6" w:space="0" w:color="auto"/>
            </w:tcBorders>
            <w:vAlign w:val="center"/>
          </w:tcPr>
          <w:p w14:paraId="0D4D45E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sz w:val="24"/>
                <w:szCs w:val="24"/>
              </w:rPr>
            </w:pPr>
            <w:r w:rsidRPr="00D243B2">
              <w:rPr>
                <w:rFonts w:ascii="Times New Roman" w:hAnsi="Times New Roman" w:cs="Times New Roman"/>
                <w:b/>
                <w:bCs/>
                <w:sz w:val="24"/>
                <w:szCs w:val="24"/>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000" w:type="dxa"/>
            <w:tcBorders>
              <w:top w:val="single" w:sz="6" w:space="0" w:color="auto"/>
              <w:left w:val="single" w:sz="6" w:space="0" w:color="auto"/>
              <w:bottom w:val="single" w:sz="6" w:space="0" w:color="auto"/>
              <w:right w:val="single" w:sz="6" w:space="0" w:color="auto"/>
            </w:tcBorders>
            <w:vAlign w:val="center"/>
          </w:tcPr>
          <w:p w14:paraId="687FF62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sz w:val="24"/>
                <w:szCs w:val="24"/>
              </w:rPr>
            </w:pPr>
            <w:r w:rsidRPr="00D243B2">
              <w:rPr>
                <w:rFonts w:ascii="Times New Roman" w:hAnsi="Times New Roman" w:cs="Times New Roman"/>
                <w:b/>
                <w:bCs/>
                <w:sz w:val="24"/>
                <w:szCs w:val="24"/>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2000" w:type="dxa"/>
            <w:tcBorders>
              <w:top w:val="single" w:sz="6" w:space="0" w:color="auto"/>
              <w:left w:val="single" w:sz="6" w:space="0" w:color="auto"/>
              <w:bottom w:val="single" w:sz="6" w:space="0" w:color="auto"/>
            </w:tcBorders>
            <w:vAlign w:val="center"/>
          </w:tcPr>
          <w:p w14:paraId="10130F5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sz w:val="24"/>
                <w:szCs w:val="24"/>
              </w:rPr>
            </w:pPr>
            <w:r w:rsidRPr="00D243B2">
              <w:rPr>
                <w:rFonts w:ascii="Times New Roman" w:hAnsi="Times New Roman" w:cs="Times New Roman"/>
                <w:b/>
                <w:bCs/>
                <w:sz w:val="24"/>
                <w:szCs w:val="24"/>
              </w:rPr>
              <w:t>Розмір частки акціонера (власника) (у відсотках до статутного капіталу)</w:t>
            </w:r>
          </w:p>
        </w:tc>
      </w:tr>
    </w:tbl>
    <w:p w14:paraId="22A1DF6E"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b/>
          <w:bCs/>
          <w:sz w:val="24"/>
          <w:szCs w:val="24"/>
        </w:rPr>
      </w:pPr>
    </w:p>
    <w:p w14:paraId="370549D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sz w:val="24"/>
          <w:szCs w:val="24"/>
        </w:rPr>
      </w:pPr>
      <w:r w:rsidRPr="00D243B2">
        <w:rPr>
          <w:rFonts w:ascii="Times New Roman" w:hAnsi="Times New Roman" w:cs="Times New Roman"/>
          <w:b/>
          <w:bCs/>
          <w:sz w:val="24"/>
          <w:szCs w:val="24"/>
        </w:rPr>
        <w:t>7) інформація про будь-які обмеження прав участі та голосування акціонерів (учасників) на загальних зборах емітента</w:t>
      </w:r>
    </w:p>
    <w:p w14:paraId="60ED9C02"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892"/>
        <w:gridCol w:w="2000"/>
        <w:gridCol w:w="4000"/>
        <w:gridCol w:w="2000"/>
      </w:tblGrid>
      <w:tr w:rsidR="00C63FF8" w:rsidRPr="00D243B2" w14:paraId="39CA2560" w14:textId="77777777">
        <w:trPr>
          <w:trHeight w:val="200"/>
        </w:trPr>
        <w:tc>
          <w:tcPr>
            <w:tcW w:w="1892" w:type="dxa"/>
            <w:tcBorders>
              <w:top w:val="single" w:sz="6" w:space="0" w:color="auto"/>
              <w:bottom w:val="single" w:sz="6" w:space="0" w:color="auto"/>
              <w:right w:val="single" w:sz="6" w:space="0" w:color="auto"/>
            </w:tcBorders>
            <w:vAlign w:val="center"/>
          </w:tcPr>
          <w:p w14:paraId="1686E4B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sz w:val="24"/>
                <w:szCs w:val="24"/>
              </w:rPr>
            </w:pPr>
            <w:r w:rsidRPr="00D243B2">
              <w:rPr>
                <w:rFonts w:ascii="Times New Roman" w:hAnsi="Times New Roman" w:cs="Times New Roman"/>
                <w:b/>
                <w:bCs/>
                <w:sz w:val="24"/>
                <w:szCs w:val="24"/>
              </w:rPr>
              <w:t>Загальна кількість акцій</w:t>
            </w:r>
          </w:p>
        </w:tc>
        <w:tc>
          <w:tcPr>
            <w:tcW w:w="2000" w:type="dxa"/>
            <w:tcBorders>
              <w:top w:val="single" w:sz="6" w:space="0" w:color="auto"/>
              <w:left w:val="single" w:sz="6" w:space="0" w:color="auto"/>
              <w:bottom w:val="single" w:sz="6" w:space="0" w:color="auto"/>
              <w:right w:val="single" w:sz="6" w:space="0" w:color="auto"/>
            </w:tcBorders>
            <w:vAlign w:val="center"/>
          </w:tcPr>
          <w:p w14:paraId="5000770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sz w:val="24"/>
                <w:szCs w:val="24"/>
              </w:rPr>
            </w:pPr>
            <w:r w:rsidRPr="00D243B2">
              <w:rPr>
                <w:rFonts w:ascii="Times New Roman" w:hAnsi="Times New Roman" w:cs="Times New Roman"/>
                <w:b/>
                <w:bCs/>
                <w:sz w:val="24"/>
                <w:szCs w:val="24"/>
              </w:rPr>
              <w:t>Кількість акцій з обмеженнями</w:t>
            </w:r>
          </w:p>
        </w:tc>
        <w:tc>
          <w:tcPr>
            <w:tcW w:w="4000" w:type="dxa"/>
            <w:tcBorders>
              <w:top w:val="single" w:sz="6" w:space="0" w:color="auto"/>
              <w:left w:val="single" w:sz="6" w:space="0" w:color="auto"/>
              <w:bottom w:val="single" w:sz="6" w:space="0" w:color="auto"/>
              <w:right w:val="single" w:sz="6" w:space="0" w:color="auto"/>
            </w:tcBorders>
            <w:vAlign w:val="center"/>
          </w:tcPr>
          <w:p w14:paraId="3CE4074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sz w:val="24"/>
                <w:szCs w:val="24"/>
              </w:rPr>
            </w:pPr>
            <w:r w:rsidRPr="00D243B2">
              <w:rPr>
                <w:rFonts w:ascii="Times New Roman" w:hAnsi="Times New Roman" w:cs="Times New Roman"/>
                <w:b/>
                <w:bCs/>
                <w:sz w:val="24"/>
                <w:szCs w:val="24"/>
              </w:rPr>
              <w:t>Підстава виникнення обмеження</w:t>
            </w:r>
          </w:p>
        </w:tc>
        <w:tc>
          <w:tcPr>
            <w:tcW w:w="2000" w:type="dxa"/>
            <w:tcBorders>
              <w:top w:val="single" w:sz="6" w:space="0" w:color="auto"/>
              <w:left w:val="single" w:sz="6" w:space="0" w:color="auto"/>
              <w:bottom w:val="single" w:sz="6" w:space="0" w:color="auto"/>
            </w:tcBorders>
            <w:vAlign w:val="center"/>
          </w:tcPr>
          <w:p w14:paraId="12F7718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sz w:val="24"/>
                <w:szCs w:val="24"/>
              </w:rPr>
            </w:pPr>
            <w:r w:rsidRPr="00D243B2">
              <w:rPr>
                <w:rFonts w:ascii="Times New Roman" w:hAnsi="Times New Roman" w:cs="Times New Roman"/>
                <w:b/>
                <w:bCs/>
                <w:sz w:val="24"/>
                <w:szCs w:val="24"/>
              </w:rPr>
              <w:t>Дата виникнення обмеження</w:t>
            </w:r>
          </w:p>
        </w:tc>
      </w:tr>
    </w:tbl>
    <w:p w14:paraId="1B08A09B"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b/>
          <w:bCs/>
          <w:sz w:val="24"/>
          <w:szCs w:val="24"/>
        </w:rPr>
      </w:pPr>
    </w:p>
    <w:p w14:paraId="35060DC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b/>
          <w:bCs/>
          <w:sz w:val="24"/>
          <w:szCs w:val="24"/>
        </w:rPr>
        <w:t>8) порядок призначення та звільнення посадових осіб емітента</w:t>
      </w:r>
    </w:p>
    <w:p w14:paraId="444BA9B1"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p w14:paraId="25B9C4B1"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p w14:paraId="62BB888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b/>
          <w:bCs/>
          <w:sz w:val="24"/>
          <w:szCs w:val="24"/>
        </w:rPr>
        <w:t>9) повноваження посадових осіб емітента</w:t>
      </w:r>
    </w:p>
    <w:p w14:paraId="4F716ECB"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p w14:paraId="4DB45416"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p w14:paraId="1A0AB0E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b/>
          <w:bCs/>
          <w:sz w:val="24"/>
          <w:szCs w:val="24"/>
        </w:rPr>
        <w:t xml:space="preserve">10) Висловлення думки аудитора (аудиторської фірми) щодо інформації, зазначеної у підпунктах 5-9 цього пункту, а також перевірки інформації, зазначеної в підпунктах 1-4 </w:t>
      </w:r>
      <w:r w:rsidRPr="00D243B2">
        <w:rPr>
          <w:rFonts w:ascii="Times New Roman" w:hAnsi="Times New Roman" w:cs="Times New Roman"/>
          <w:b/>
          <w:bCs/>
          <w:sz w:val="24"/>
          <w:szCs w:val="24"/>
        </w:rPr>
        <w:lastRenderedPageBreak/>
        <w:t>цього пункту</w:t>
      </w:r>
    </w:p>
    <w:p w14:paraId="273055E5"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p w14:paraId="045C07D7"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p w14:paraId="59A567D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b/>
          <w:bCs/>
          <w:sz w:val="24"/>
          <w:szCs w:val="24"/>
        </w:rPr>
        <w:t>11) Інформація, передбачена Законом України "Про фінансові послуги та державне регулювання ринку фінансових послуг" (для фінансових установ)</w:t>
      </w:r>
    </w:p>
    <w:p w14:paraId="398CBD47"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p w14:paraId="67462C66"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p w14:paraId="0A223C92"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p w14:paraId="5E7A55A6"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sectPr w:rsidR="00C63FF8" w:rsidRPr="00D243B2">
          <w:pgSz w:w="12240" w:h="15840"/>
          <w:pgMar w:top="850" w:right="850" w:bottom="850" w:left="1400" w:header="708" w:footer="708" w:gutter="0"/>
          <w:cols w:space="720"/>
          <w:noEndnote/>
        </w:sectPr>
      </w:pPr>
    </w:p>
    <w:p w14:paraId="1634AC6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sz w:val="28"/>
          <w:szCs w:val="28"/>
        </w:rPr>
      </w:pPr>
      <w:r w:rsidRPr="00D243B2">
        <w:rPr>
          <w:rFonts w:ascii="Times New Roman" w:hAnsi="Times New Roman" w:cs="Times New Roman"/>
          <w:b/>
          <w:bCs/>
          <w:sz w:val="28"/>
          <w:szCs w:val="28"/>
        </w:rPr>
        <w:lastRenderedPageBreak/>
        <w:t>XI. Відомості про цінні папери емітента</w:t>
      </w:r>
    </w:p>
    <w:p w14:paraId="7DC5CE5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8"/>
          <w:szCs w:val="28"/>
        </w:rPr>
      </w:pPr>
      <w:r w:rsidRPr="00D243B2">
        <w:rPr>
          <w:rFonts w:ascii="Times New Roman" w:hAnsi="Times New Roman" w:cs="Times New Roman"/>
          <w:b/>
          <w:bCs/>
          <w:sz w:val="28"/>
          <w:szCs w:val="28"/>
        </w:rPr>
        <w:t xml:space="preserve">2. Інформація про облігації емітента </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1200"/>
        <w:gridCol w:w="1200"/>
        <w:gridCol w:w="1100"/>
        <w:gridCol w:w="1200"/>
        <w:gridCol w:w="1200"/>
        <w:gridCol w:w="1200"/>
        <w:gridCol w:w="1200"/>
        <w:gridCol w:w="1200"/>
        <w:gridCol w:w="1200"/>
        <w:gridCol w:w="1000"/>
        <w:gridCol w:w="900"/>
      </w:tblGrid>
      <w:tr w:rsidR="00C63FF8" w:rsidRPr="00D243B2" w14:paraId="0059FCDF" w14:textId="77777777">
        <w:trPr>
          <w:trHeight w:val="200"/>
        </w:trPr>
        <w:tc>
          <w:tcPr>
            <w:tcW w:w="1250" w:type="dxa"/>
            <w:tcBorders>
              <w:top w:val="single" w:sz="6" w:space="0" w:color="auto"/>
              <w:bottom w:val="single" w:sz="6" w:space="0" w:color="auto"/>
              <w:right w:val="single" w:sz="6" w:space="0" w:color="auto"/>
            </w:tcBorders>
            <w:vAlign w:val="center"/>
          </w:tcPr>
          <w:p w14:paraId="288AD0C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rPr>
            </w:pPr>
            <w:r w:rsidRPr="00D243B2">
              <w:rPr>
                <w:rFonts w:ascii="Times New Roman" w:hAnsi="Times New Roman" w:cs="Times New Roman"/>
                <w:b/>
                <w:bCs/>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14:paraId="70783A0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rPr>
            </w:pPr>
            <w:r w:rsidRPr="00D243B2">
              <w:rPr>
                <w:rFonts w:ascii="Times New Roman" w:hAnsi="Times New Roman" w:cs="Times New Roman"/>
                <w:b/>
                <w:bCs/>
              </w:rPr>
              <w:t>Номер свідоцтва про реєстрацію випуску</w:t>
            </w:r>
          </w:p>
        </w:tc>
        <w:tc>
          <w:tcPr>
            <w:tcW w:w="1200" w:type="dxa"/>
            <w:tcBorders>
              <w:top w:val="single" w:sz="6" w:space="0" w:color="auto"/>
              <w:left w:val="single" w:sz="6" w:space="0" w:color="auto"/>
              <w:bottom w:val="single" w:sz="6" w:space="0" w:color="auto"/>
              <w:right w:val="single" w:sz="6" w:space="0" w:color="auto"/>
            </w:tcBorders>
            <w:vAlign w:val="center"/>
          </w:tcPr>
          <w:p w14:paraId="4F5739A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rPr>
            </w:pPr>
            <w:r w:rsidRPr="00D243B2">
              <w:rPr>
                <w:rFonts w:ascii="Times New Roman" w:hAnsi="Times New Roman" w:cs="Times New Roman"/>
                <w:b/>
                <w:bCs/>
              </w:rPr>
              <w:t>Найменування органу, що зареєстрував випуск</w:t>
            </w:r>
          </w:p>
        </w:tc>
        <w:tc>
          <w:tcPr>
            <w:tcW w:w="1200" w:type="dxa"/>
            <w:tcBorders>
              <w:top w:val="single" w:sz="6" w:space="0" w:color="auto"/>
              <w:left w:val="single" w:sz="6" w:space="0" w:color="auto"/>
              <w:bottom w:val="single" w:sz="6" w:space="0" w:color="auto"/>
              <w:right w:val="single" w:sz="6" w:space="0" w:color="auto"/>
            </w:tcBorders>
            <w:vAlign w:val="center"/>
          </w:tcPr>
          <w:p w14:paraId="604B48C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rPr>
            </w:pPr>
            <w:r w:rsidRPr="00D243B2">
              <w:rPr>
                <w:rFonts w:ascii="Times New Roman" w:hAnsi="Times New Roman" w:cs="Times New Roman"/>
                <w:b/>
                <w:bCs/>
              </w:rPr>
              <w:t>Міжнародний ідентифікаційний номер</w:t>
            </w:r>
          </w:p>
        </w:tc>
        <w:tc>
          <w:tcPr>
            <w:tcW w:w="1100" w:type="dxa"/>
            <w:tcBorders>
              <w:top w:val="single" w:sz="6" w:space="0" w:color="auto"/>
              <w:left w:val="single" w:sz="6" w:space="0" w:color="auto"/>
              <w:bottom w:val="single" w:sz="6" w:space="0" w:color="auto"/>
              <w:right w:val="single" w:sz="6" w:space="0" w:color="auto"/>
            </w:tcBorders>
            <w:vAlign w:val="center"/>
          </w:tcPr>
          <w:p w14:paraId="4333F25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rPr>
            </w:pPr>
            <w:r w:rsidRPr="00D243B2">
              <w:rPr>
                <w:rFonts w:ascii="Times New Roman" w:hAnsi="Times New Roman" w:cs="Times New Roman"/>
                <w:b/>
                <w:bCs/>
              </w:rPr>
              <w:t>Облігації (відсоткові, цільові, дисконтні)</w:t>
            </w:r>
          </w:p>
        </w:tc>
        <w:tc>
          <w:tcPr>
            <w:tcW w:w="1200" w:type="dxa"/>
            <w:tcBorders>
              <w:top w:val="single" w:sz="6" w:space="0" w:color="auto"/>
              <w:left w:val="single" w:sz="6" w:space="0" w:color="auto"/>
              <w:bottom w:val="single" w:sz="6" w:space="0" w:color="auto"/>
              <w:right w:val="single" w:sz="6" w:space="0" w:color="auto"/>
            </w:tcBorders>
            <w:vAlign w:val="center"/>
          </w:tcPr>
          <w:p w14:paraId="3AE459E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rPr>
            </w:pPr>
            <w:r w:rsidRPr="00D243B2">
              <w:rPr>
                <w:rFonts w:ascii="Times New Roman" w:hAnsi="Times New Roman" w:cs="Times New Roman"/>
                <w:b/>
                <w:bCs/>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14:paraId="6559E78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rPr>
            </w:pPr>
            <w:r w:rsidRPr="00D243B2">
              <w:rPr>
                <w:rFonts w:ascii="Times New Roman" w:hAnsi="Times New Roman" w:cs="Times New Roman"/>
                <w:b/>
                <w:bCs/>
              </w:rPr>
              <w:t>Кількість у випуску (шт.)</w:t>
            </w:r>
          </w:p>
        </w:tc>
        <w:tc>
          <w:tcPr>
            <w:tcW w:w="1200" w:type="dxa"/>
            <w:tcBorders>
              <w:top w:val="single" w:sz="6" w:space="0" w:color="auto"/>
              <w:left w:val="single" w:sz="6" w:space="0" w:color="auto"/>
              <w:bottom w:val="single" w:sz="6" w:space="0" w:color="auto"/>
              <w:right w:val="single" w:sz="6" w:space="0" w:color="auto"/>
            </w:tcBorders>
            <w:vAlign w:val="center"/>
          </w:tcPr>
          <w:p w14:paraId="451331F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rPr>
            </w:pPr>
            <w:r w:rsidRPr="00D243B2">
              <w:rPr>
                <w:rFonts w:ascii="Times New Roman" w:hAnsi="Times New Roman" w:cs="Times New Roman"/>
                <w:b/>
                <w:bCs/>
              </w:rPr>
              <w:t>Форма існування та форма випуску</w:t>
            </w:r>
          </w:p>
        </w:tc>
        <w:tc>
          <w:tcPr>
            <w:tcW w:w="1200" w:type="dxa"/>
            <w:tcBorders>
              <w:top w:val="single" w:sz="6" w:space="0" w:color="auto"/>
              <w:left w:val="single" w:sz="6" w:space="0" w:color="auto"/>
              <w:bottom w:val="single" w:sz="6" w:space="0" w:color="auto"/>
              <w:right w:val="single" w:sz="6" w:space="0" w:color="auto"/>
            </w:tcBorders>
            <w:vAlign w:val="center"/>
          </w:tcPr>
          <w:p w14:paraId="0C71362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rPr>
            </w:pPr>
            <w:r w:rsidRPr="00D243B2">
              <w:rPr>
                <w:rFonts w:ascii="Times New Roman" w:hAnsi="Times New Roman" w:cs="Times New Roman"/>
                <w:b/>
                <w:bCs/>
              </w:rPr>
              <w:t>Загальна 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14:paraId="6E37A3C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rPr>
            </w:pPr>
            <w:r w:rsidRPr="00D243B2">
              <w:rPr>
                <w:rFonts w:ascii="Times New Roman" w:hAnsi="Times New Roman" w:cs="Times New Roman"/>
                <w:b/>
                <w:bCs/>
              </w:rPr>
              <w:t>Процентна ставка за облігаціями (у відсотках)</w:t>
            </w:r>
          </w:p>
        </w:tc>
        <w:tc>
          <w:tcPr>
            <w:tcW w:w="1200" w:type="dxa"/>
            <w:tcBorders>
              <w:top w:val="single" w:sz="6" w:space="0" w:color="auto"/>
              <w:left w:val="single" w:sz="6" w:space="0" w:color="auto"/>
              <w:bottom w:val="single" w:sz="6" w:space="0" w:color="auto"/>
              <w:right w:val="single" w:sz="6" w:space="0" w:color="auto"/>
            </w:tcBorders>
            <w:vAlign w:val="center"/>
          </w:tcPr>
          <w:p w14:paraId="6792DDC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rPr>
            </w:pPr>
            <w:r w:rsidRPr="00D243B2">
              <w:rPr>
                <w:rFonts w:ascii="Times New Roman" w:hAnsi="Times New Roman" w:cs="Times New Roman"/>
                <w:b/>
                <w:bCs/>
              </w:rPr>
              <w:t>Строк виплати процентів</w:t>
            </w:r>
          </w:p>
        </w:tc>
        <w:tc>
          <w:tcPr>
            <w:tcW w:w="1000" w:type="dxa"/>
            <w:tcBorders>
              <w:top w:val="single" w:sz="6" w:space="0" w:color="auto"/>
              <w:left w:val="single" w:sz="6" w:space="0" w:color="auto"/>
              <w:bottom w:val="single" w:sz="6" w:space="0" w:color="auto"/>
              <w:right w:val="single" w:sz="6" w:space="0" w:color="auto"/>
            </w:tcBorders>
            <w:vAlign w:val="center"/>
          </w:tcPr>
          <w:p w14:paraId="08544A3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rPr>
            </w:pPr>
            <w:r w:rsidRPr="00D243B2">
              <w:rPr>
                <w:rFonts w:ascii="Times New Roman" w:hAnsi="Times New Roman" w:cs="Times New Roman"/>
                <w:b/>
                <w:bCs/>
              </w:rPr>
              <w:t>Сума виплаченого процентного доходу у звітному періоді (грн)</w:t>
            </w:r>
          </w:p>
        </w:tc>
        <w:tc>
          <w:tcPr>
            <w:tcW w:w="900" w:type="dxa"/>
            <w:tcBorders>
              <w:top w:val="single" w:sz="6" w:space="0" w:color="auto"/>
              <w:left w:val="single" w:sz="6" w:space="0" w:color="auto"/>
              <w:bottom w:val="single" w:sz="6" w:space="0" w:color="auto"/>
            </w:tcBorders>
            <w:vAlign w:val="center"/>
          </w:tcPr>
          <w:p w14:paraId="24AF9E5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rPr>
            </w:pPr>
            <w:r w:rsidRPr="00D243B2">
              <w:rPr>
                <w:rFonts w:ascii="Times New Roman" w:hAnsi="Times New Roman" w:cs="Times New Roman"/>
                <w:b/>
                <w:bCs/>
              </w:rPr>
              <w:t>Дата погашення облігацій</w:t>
            </w:r>
          </w:p>
        </w:tc>
      </w:tr>
      <w:tr w:rsidR="00C63FF8" w:rsidRPr="00D243B2" w14:paraId="095AABCD" w14:textId="77777777">
        <w:trPr>
          <w:trHeight w:val="200"/>
        </w:trPr>
        <w:tc>
          <w:tcPr>
            <w:tcW w:w="1250" w:type="dxa"/>
            <w:tcBorders>
              <w:top w:val="single" w:sz="6" w:space="0" w:color="auto"/>
              <w:bottom w:val="single" w:sz="6" w:space="0" w:color="auto"/>
              <w:right w:val="single" w:sz="6" w:space="0" w:color="auto"/>
            </w:tcBorders>
            <w:vAlign w:val="center"/>
          </w:tcPr>
          <w:p w14:paraId="1746B04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w:t>
            </w:r>
          </w:p>
        </w:tc>
        <w:tc>
          <w:tcPr>
            <w:tcW w:w="1350" w:type="dxa"/>
            <w:tcBorders>
              <w:top w:val="single" w:sz="6" w:space="0" w:color="auto"/>
              <w:left w:val="single" w:sz="6" w:space="0" w:color="auto"/>
              <w:bottom w:val="single" w:sz="6" w:space="0" w:color="auto"/>
              <w:right w:val="single" w:sz="6" w:space="0" w:color="auto"/>
            </w:tcBorders>
            <w:vAlign w:val="center"/>
          </w:tcPr>
          <w:p w14:paraId="0DE4A52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w:t>
            </w:r>
          </w:p>
        </w:tc>
        <w:tc>
          <w:tcPr>
            <w:tcW w:w="1200" w:type="dxa"/>
            <w:tcBorders>
              <w:top w:val="single" w:sz="6" w:space="0" w:color="auto"/>
              <w:left w:val="single" w:sz="6" w:space="0" w:color="auto"/>
              <w:bottom w:val="single" w:sz="6" w:space="0" w:color="auto"/>
              <w:right w:val="single" w:sz="6" w:space="0" w:color="auto"/>
            </w:tcBorders>
            <w:vAlign w:val="center"/>
          </w:tcPr>
          <w:p w14:paraId="179F99F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3</w:t>
            </w:r>
          </w:p>
        </w:tc>
        <w:tc>
          <w:tcPr>
            <w:tcW w:w="1200" w:type="dxa"/>
            <w:tcBorders>
              <w:top w:val="single" w:sz="6" w:space="0" w:color="auto"/>
              <w:left w:val="single" w:sz="6" w:space="0" w:color="auto"/>
              <w:bottom w:val="single" w:sz="6" w:space="0" w:color="auto"/>
              <w:right w:val="single" w:sz="6" w:space="0" w:color="auto"/>
            </w:tcBorders>
            <w:vAlign w:val="center"/>
          </w:tcPr>
          <w:p w14:paraId="60E286D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4</w:t>
            </w:r>
          </w:p>
        </w:tc>
        <w:tc>
          <w:tcPr>
            <w:tcW w:w="1100" w:type="dxa"/>
            <w:tcBorders>
              <w:top w:val="single" w:sz="6" w:space="0" w:color="auto"/>
              <w:left w:val="single" w:sz="6" w:space="0" w:color="auto"/>
              <w:bottom w:val="single" w:sz="6" w:space="0" w:color="auto"/>
              <w:right w:val="single" w:sz="6" w:space="0" w:color="auto"/>
            </w:tcBorders>
            <w:vAlign w:val="center"/>
          </w:tcPr>
          <w:p w14:paraId="6D5C61B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5</w:t>
            </w:r>
          </w:p>
        </w:tc>
        <w:tc>
          <w:tcPr>
            <w:tcW w:w="1200" w:type="dxa"/>
            <w:tcBorders>
              <w:top w:val="single" w:sz="6" w:space="0" w:color="auto"/>
              <w:left w:val="single" w:sz="6" w:space="0" w:color="auto"/>
              <w:bottom w:val="single" w:sz="6" w:space="0" w:color="auto"/>
              <w:right w:val="single" w:sz="6" w:space="0" w:color="auto"/>
            </w:tcBorders>
            <w:vAlign w:val="center"/>
          </w:tcPr>
          <w:p w14:paraId="0C1CC96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6</w:t>
            </w:r>
          </w:p>
        </w:tc>
        <w:tc>
          <w:tcPr>
            <w:tcW w:w="1200" w:type="dxa"/>
            <w:tcBorders>
              <w:top w:val="single" w:sz="6" w:space="0" w:color="auto"/>
              <w:left w:val="single" w:sz="6" w:space="0" w:color="auto"/>
              <w:bottom w:val="single" w:sz="6" w:space="0" w:color="auto"/>
              <w:right w:val="single" w:sz="6" w:space="0" w:color="auto"/>
            </w:tcBorders>
            <w:vAlign w:val="center"/>
          </w:tcPr>
          <w:p w14:paraId="4768137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7</w:t>
            </w:r>
          </w:p>
        </w:tc>
        <w:tc>
          <w:tcPr>
            <w:tcW w:w="1200" w:type="dxa"/>
            <w:tcBorders>
              <w:top w:val="single" w:sz="6" w:space="0" w:color="auto"/>
              <w:left w:val="single" w:sz="6" w:space="0" w:color="auto"/>
              <w:bottom w:val="single" w:sz="6" w:space="0" w:color="auto"/>
              <w:right w:val="single" w:sz="6" w:space="0" w:color="auto"/>
            </w:tcBorders>
            <w:vAlign w:val="center"/>
          </w:tcPr>
          <w:p w14:paraId="7EBFB74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8</w:t>
            </w:r>
          </w:p>
        </w:tc>
        <w:tc>
          <w:tcPr>
            <w:tcW w:w="1200" w:type="dxa"/>
            <w:tcBorders>
              <w:top w:val="single" w:sz="6" w:space="0" w:color="auto"/>
              <w:left w:val="single" w:sz="6" w:space="0" w:color="auto"/>
              <w:bottom w:val="single" w:sz="6" w:space="0" w:color="auto"/>
              <w:right w:val="single" w:sz="6" w:space="0" w:color="auto"/>
            </w:tcBorders>
            <w:vAlign w:val="center"/>
          </w:tcPr>
          <w:p w14:paraId="1BE668E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9</w:t>
            </w:r>
          </w:p>
        </w:tc>
        <w:tc>
          <w:tcPr>
            <w:tcW w:w="1200" w:type="dxa"/>
            <w:tcBorders>
              <w:top w:val="single" w:sz="6" w:space="0" w:color="auto"/>
              <w:left w:val="single" w:sz="6" w:space="0" w:color="auto"/>
              <w:bottom w:val="single" w:sz="6" w:space="0" w:color="auto"/>
              <w:right w:val="single" w:sz="6" w:space="0" w:color="auto"/>
            </w:tcBorders>
            <w:vAlign w:val="center"/>
          </w:tcPr>
          <w:p w14:paraId="7153E8A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10</w:t>
            </w:r>
          </w:p>
        </w:tc>
        <w:tc>
          <w:tcPr>
            <w:tcW w:w="1200" w:type="dxa"/>
            <w:tcBorders>
              <w:top w:val="single" w:sz="6" w:space="0" w:color="auto"/>
              <w:left w:val="single" w:sz="6" w:space="0" w:color="auto"/>
              <w:bottom w:val="single" w:sz="6" w:space="0" w:color="auto"/>
              <w:right w:val="single" w:sz="6" w:space="0" w:color="auto"/>
            </w:tcBorders>
            <w:vAlign w:val="center"/>
          </w:tcPr>
          <w:p w14:paraId="3B10E3A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11</w:t>
            </w:r>
          </w:p>
        </w:tc>
        <w:tc>
          <w:tcPr>
            <w:tcW w:w="1000" w:type="dxa"/>
            <w:tcBorders>
              <w:top w:val="single" w:sz="6" w:space="0" w:color="auto"/>
              <w:left w:val="single" w:sz="6" w:space="0" w:color="auto"/>
              <w:bottom w:val="single" w:sz="6" w:space="0" w:color="auto"/>
              <w:right w:val="single" w:sz="6" w:space="0" w:color="auto"/>
            </w:tcBorders>
            <w:vAlign w:val="center"/>
          </w:tcPr>
          <w:p w14:paraId="11FA2BC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13</w:t>
            </w:r>
          </w:p>
        </w:tc>
        <w:tc>
          <w:tcPr>
            <w:tcW w:w="900" w:type="dxa"/>
            <w:tcBorders>
              <w:top w:val="single" w:sz="6" w:space="0" w:color="auto"/>
              <w:left w:val="single" w:sz="6" w:space="0" w:color="auto"/>
              <w:bottom w:val="single" w:sz="6" w:space="0" w:color="auto"/>
            </w:tcBorders>
            <w:vAlign w:val="center"/>
          </w:tcPr>
          <w:p w14:paraId="456D336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13</w:t>
            </w:r>
          </w:p>
        </w:tc>
      </w:tr>
      <w:tr w:rsidR="00C63FF8" w:rsidRPr="00D243B2" w14:paraId="7FE3D6E3" w14:textId="77777777">
        <w:trPr>
          <w:trHeight w:val="200"/>
        </w:trPr>
        <w:tc>
          <w:tcPr>
            <w:tcW w:w="1250" w:type="dxa"/>
            <w:tcBorders>
              <w:top w:val="single" w:sz="6" w:space="0" w:color="auto"/>
              <w:bottom w:val="single" w:sz="6" w:space="0" w:color="auto"/>
              <w:right w:val="single" w:sz="6" w:space="0" w:color="auto"/>
            </w:tcBorders>
          </w:tcPr>
          <w:p w14:paraId="767D8AB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27.12.2012</w:t>
            </w:r>
          </w:p>
        </w:tc>
        <w:tc>
          <w:tcPr>
            <w:tcW w:w="1350" w:type="dxa"/>
            <w:tcBorders>
              <w:top w:val="single" w:sz="6" w:space="0" w:color="auto"/>
              <w:left w:val="single" w:sz="6" w:space="0" w:color="auto"/>
              <w:bottom w:val="single" w:sz="6" w:space="0" w:color="auto"/>
              <w:right w:val="single" w:sz="6" w:space="0" w:color="auto"/>
            </w:tcBorders>
          </w:tcPr>
          <w:p w14:paraId="493FBE5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311/2/12</w:t>
            </w:r>
          </w:p>
        </w:tc>
        <w:tc>
          <w:tcPr>
            <w:tcW w:w="1200" w:type="dxa"/>
            <w:tcBorders>
              <w:top w:val="single" w:sz="6" w:space="0" w:color="auto"/>
              <w:left w:val="single" w:sz="6" w:space="0" w:color="auto"/>
              <w:bottom w:val="single" w:sz="6" w:space="0" w:color="auto"/>
              <w:right w:val="single" w:sz="6" w:space="0" w:color="auto"/>
            </w:tcBorders>
          </w:tcPr>
          <w:p w14:paraId="2D75CF1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Нацiональна комiсiя з цiнних  паперiв та фондовог о ринку</w:t>
            </w:r>
          </w:p>
        </w:tc>
        <w:tc>
          <w:tcPr>
            <w:tcW w:w="1200" w:type="dxa"/>
            <w:tcBorders>
              <w:top w:val="single" w:sz="6" w:space="0" w:color="auto"/>
              <w:left w:val="single" w:sz="6" w:space="0" w:color="auto"/>
              <w:bottom w:val="single" w:sz="6" w:space="0" w:color="auto"/>
              <w:right w:val="single" w:sz="6" w:space="0" w:color="auto"/>
            </w:tcBorders>
          </w:tcPr>
          <w:p w14:paraId="1B95B99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UA4000151021</w:t>
            </w:r>
          </w:p>
        </w:tc>
        <w:tc>
          <w:tcPr>
            <w:tcW w:w="1100" w:type="dxa"/>
            <w:tcBorders>
              <w:top w:val="single" w:sz="6" w:space="0" w:color="auto"/>
              <w:left w:val="single" w:sz="6" w:space="0" w:color="auto"/>
              <w:bottom w:val="single" w:sz="6" w:space="0" w:color="auto"/>
              <w:right w:val="single" w:sz="6" w:space="0" w:color="auto"/>
            </w:tcBorders>
          </w:tcPr>
          <w:p w14:paraId="59FE67D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відсоткові</w:t>
            </w:r>
          </w:p>
        </w:tc>
        <w:tc>
          <w:tcPr>
            <w:tcW w:w="1200" w:type="dxa"/>
            <w:tcBorders>
              <w:top w:val="single" w:sz="6" w:space="0" w:color="auto"/>
              <w:left w:val="single" w:sz="6" w:space="0" w:color="auto"/>
              <w:bottom w:val="single" w:sz="6" w:space="0" w:color="auto"/>
              <w:right w:val="single" w:sz="6" w:space="0" w:color="auto"/>
            </w:tcBorders>
          </w:tcPr>
          <w:p w14:paraId="0FE3937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1 000</w:t>
            </w:r>
          </w:p>
        </w:tc>
        <w:tc>
          <w:tcPr>
            <w:tcW w:w="1200" w:type="dxa"/>
            <w:tcBorders>
              <w:top w:val="single" w:sz="6" w:space="0" w:color="auto"/>
              <w:left w:val="single" w:sz="6" w:space="0" w:color="auto"/>
              <w:bottom w:val="single" w:sz="6" w:space="0" w:color="auto"/>
              <w:right w:val="single" w:sz="6" w:space="0" w:color="auto"/>
            </w:tcBorders>
          </w:tcPr>
          <w:p w14:paraId="289CA0E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1 700 000</w:t>
            </w:r>
          </w:p>
        </w:tc>
        <w:tc>
          <w:tcPr>
            <w:tcW w:w="1200" w:type="dxa"/>
            <w:tcBorders>
              <w:top w:val="single" w:sz="6" w:space="0" w:color="auto"/>
              <w:left w:val="single" w:sz="6" w:space="0" w:color="auto"/>
              <w:bottom w:val="single" w:sz="6" w:space="0" w:color="auto"/>
              <w:right w:val="single" w:sz="6" w:space="0" w:color="auto"/>
            </w:tcBorders>
          </w:tcPr>
          <w:p w14:paraId="1BD4CC7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Електронні іменні</w:t>
            </w:r>
          </w:p>
        </w:tc>
        <w:tc>
          <w:tcPr>
            <w:tcW w:w="1200" w:type="dxa"/>
            <w:tcBorders>
              <w:top w:val="single" w:sz="6" w:space="0" w:color="auto"/>
              <w:left w:val="single" w:sz="6" w:space="0" w:color="auto"/>
              <w:bottom w:val="single" w:sz="6" w:space="0" w:color="auto"/>
              <w:right w:val="single" w:sz="6" w:space="0" w:color="auto"/>
            </w:tcBorders>
          </w:tcPr>
          <w:p w14:paraId="4DB53E0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1 700 000 000</w:t>
            </w:r>
          </w:p>
        </w:tc>
        <w:tc>
          <w:tcPr>
            <w:tcW w:w="1200" w:type="dxa"/>
            <w:tcBorders>
              <w:top w:val="single" w:sz="6" w:space="0" w:color="auto"/>
              <w:left w:val="single" w:sz="6" w:space="0" w:color="auto"/>
              <w:bottom w:val="single" w:sz="6" w:space="0" w:color="auto"/>
              <w:right w:val="single" w:sz="6" w:space="0" w:color="auto"/>
            </w:tcBorders>
          </w:tcPr>
          <w:p w14:paraId="3D18BCD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14,4</w:t>
            </w:r>
          </w:p>
        </w:tc>
        <w:tc>
          <w:tcPr>
            <w:tcW w:w="1200" w:type="dxa"/>
            <w:tcBorders>
              <w:top w:val="single" w:sz="6" w:space="0" w:color="auto"/>
              <w:left w:val="single" w:sz="6" w:space="0" w:color="auto"/>
              <w:bottom w:val="single" w:sz="6" w:space="0" w:color="auto"/>
              <w:right w:val="single" w:sz="6" w:space="0" w:color="auto"/>
            </w:tcBorders>
          </w:tcPr>
          <w:p w14:paraId="7910CC4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Щоквартальнопочинаючи з27.03.2013</w:t>
            </w:r>
          </w:p>
        </w:tc>
        <w:tc>
          <w:tcPr>
            <w:tcW w:w="1000" w:type="dxa"/>
            <w:tcBorders>
              <w:top w:val="single" w:sz="6" w:space="0" w:color="auto"/>
              <w:left w:val="single" w:sz="6" w:space="0" w:color="auto"/>
              <w:bottom w:val="single" w:sz="6" w:space="0" w:color="auto"/>
              <w:right w:val="single" w:sz="6" w:space="0" w:color="auto"/>
            </w:tcBorders>
          </w:tcPr>
          <w:p w14:paraId="1479DA0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126 916 254</w:t>
            </w:r>
          </w:p>
        </w:tc>
        <w:tc>
          <w:tcPr>
            <w:tcW w:w="900" w:type="dxa"/>
            <w:tcBorders>
              <w:top w:val="single" w:sz="6" w:space="0" w:color="auto"/>
              <w:left w:val="single" w:sz="6" w:space="0" w:color="auto"/>
              <w:bottom w:val="single" w:sz="6" w:space="0" w:color="auto"/>
            </w:tcBorders>
          </w:tcPr>
          <w:p w14:paraId="21ACDE9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14.12.2022</w:t>
            </w:r>
          </w:p>
        </w:tc>
      </w:tr>
      <w:tr w:rsidR="00C63FF8" w:rsidRPr="00D243B2" w14:paraId="2861D327" w14:textId="77777777">
        <w:trPr>
          <w:trHeight w:val="200"/>
        </w:trPr>
        <w:tc>
          <w:tcPr>
            <w:tcW w:w="1250" w:type="dxa"/>
            <w:tcBorders>
              <w:top w:val="single" w:sz="6" w:space="0" w:color="auto"/>
              <w:bottom w:val="single" w:sz="6" w:space="0" w:color="auto"/>
              <w:right w:val="single" w:sz="6" w:space="0" w:color="auto"/>
            </w:tcBorders>
            <w:vAlign w:val="center"/>
          </w:tcPr>
          <w:p w14:paraId="62B7BDB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Опис</w:t>
            </w:r>
          </w:p>
        </w:tc>
        <w:tc>
          <w:tcPr>
            <w:tcW w:w="13950" w:type="dxa"/>
            <w:gridSpan w:val="12"/>
            <w:tcBorders>
              <w:top w:val="single" w:sz="6" w:space="0" w:color="auto"/>
              <w:left w:val="single" w:sz="6" w:space="0" w:color="auto"/>
              <w:bottom w:val="single" w:sz="6" w:space="0" w:color="auto"/>
            </w:tcBorders>
            <w:vAlign w:val="center"/>
          </w:tcPr>
          <w:p w14:paraId="3DF6346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Випуск облiгацiй здiйснено шляхом закритого (приватного) розмiщення на внутрiшньому ринку України. 30.05.2013 iменнi, вiдсотковi, звичайнi</w:t>
            </w:r>
          </w:p>
          <w:p w14:paraId="2945373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облiгацiї ДП "НАЕК "Енергоатом" номiнальною вартiстю 1000,0 грн у кiлькостi 1700000 штук включено до котирувального списку ПАТ</w:t>
            </w:r>
          </w:p>
          <w:p w14:paraId="5F645D7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"Фондова бiржа ПФТС" 2-го рiвня. До котирувального списку включено 100% вiд загального розмiру випуску облiгацiй.</w:t>
            </w:r>
          </w:p>
        </w:tc>
      </w:tr>
    </w:tbl>
    <w:p w14:paraId="4BEE58DB"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rPr>
      </w:pPr>
    </w:p>
    <w:p w14:paraId="11D3B3A9"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rPr>
        <w:sectPr w:rsidR="00C63FF8" w:rsidRPr="00D243B2">
          <w:pgSz w:w="16838" w:h="11906" w:orient="landscape"/>
          <w:pgMar w:top="850" w:right="850" w:bottom="850" w:left="1400" w:header="708" w:footer="708" w:gutter="0"/>
          <w:cols w:space="720"/>
          <w:noEndnote/>
        </w:sectPr>
      </w:pPr>
    </w:p>
    <w:p w14:paraId="01A015AB"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rPr>
      </w:pPr>
    </w:p>
    <w:p w14:paraId="756BE83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sz w:val="28"/>
          <w:szCs w:val="28"/>
        </w:rPr>
      </w:pPr>
      <w:r w:rsidRPr="00D243B2">
        <w:rPr>
          <w:rFonts w:ascii="Times New Roman" w:hAnsi="Times New Roman" w:cs="Times New Roman"/>
          <w:b/>
          <w:bCs/>
          <w:sz w:val="28"/>
          <w:szCs w:val="28"/>
        </w:rPr>
        <w:t>XIII. Інформація про господарську та фінансову діяльність емітента</w:t>
      </w:r>
    </w:p>
    <w:p w14:paraId="47B9189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sz w:val="28"/>
          <w:szCs w:val="28"/>
        </w:rPr>
      </w:pPr>
      <w:r w:rsidRPr="00D243B2">
        <w:rPr>
          <w:rFonts w:ascii="Times New Roman" w:hAnsi="Times New Roman" w:cs="Times New Roman"/>
          <w:b/>
          <w:bCs/>
          <w:sz w:val="28"/>
          <w:szCs w:val="28"/>
        </w:rPr>
        <w:t>1. Інформація про основні засоби емітента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082"/>
      </w:tblGrid>
      <w:tr w:rsidR="00C63FF8" w:rsidRPr="00D243B2" w14:paraId="0899C7E6" w14:textId="77777777">
        <w:trPr>
          <w:trHeight w:val="200"/>
        </w:trPr>
        <w:tc>
          <w:tcPr>
            <w:tcW w:w="3058" w:type="dxa"/>
            <w:vMerge w:val="restart"/>
            <w:tcBorders>
              <w:top w:val="single" w:sz="6" w:space="0" w:color="auto"/>
              <w:bottom w:val="single" w:sz="6" w:space="0" w:color="auto"/>
              <w:right w:val="single" w:sz="6" w:space="0" w:color="auto"/>
            </w:tcBorders>
            <w:vAlign w:val="center"/>
          </w:tcPr>
          <w:p w14:paraId="22F159A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14:paraId="2009651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14:paraId="2377DBC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14:paraId="4837328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Основні засоби, усього (тис. грн)</w:t>
            </w:r>
          </w:p>
        </w:tc>
      </w:tr>
      <w:tr w:rsidR="00C63FF8" w:rsidRPr="00D243B2" w14:paraId="19B7D9D0" w14:textId="77777777">
        <w:trPr>
          <w:trHeight w:val="200"/>
        </w:trPr>
        <w:tc>
          <w:tcPr>
            <w:tcW w:w="3058" w:type="dxa"/>
            <w:vMerge/>
            <w:tcBorders>
              <w:top w:val="single" w:sz="6" w:space="0" w:color="auto"/>
              <w:bottom w:val="single" w:sz="6" w:space="0" w:color="auto"/>
              <w:right w:val="single" w:sz="6" w:space="0" w:color="auto"/>
            </w:tcBorders>
            <w:vAlign w:val="center"/>
          </w:tcPr>
          <w:p w14:paraId="0E968325"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vAlign w:val="center"/>
          </w:tcPr>
          <w:p w14:paraId="3F31EBF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14:paraId="7935840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14:paraId="15169D3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14:paraId="1F9B1CE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14:paraId="1CAFB6E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на початок періоду</w:t>
            </w:r>
          </w:p>
        </w:tc>
        <w:tc>
          <w:tcPr>
            <w:tcW w:w="1082" w:type="dxa"/>
            <w:tcBorders>
              <w:top w:val="single" w:sz="6" w:space="0" w:color="auto"/>
              <w:left w:val="single" w:sz="6" w:space="0" w:color="auto"/>
              <w:bottom w:val="single" w:sz="6" w:space="0" w:color="auto"/>
            </w:tcBorders>
            <w:vAlign w:val="center"/>
          </w:tcPr>
          <w:p w14:paraId="1C08D3F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на кінець періоду</w:t>
            </w:r>
          </w:p>
        </w:tc>
      </w:tr>
      <w:tr w:rsidR="00C63FF8" w:rsidRPr="00D243B2" w14:paraId="2CB196FF" w14:textId="77777777">
        <w:trPr>
          <w:trHeight w:val="200"/>
        </w:trPr>
        <w:tc>
          <w:tcPr>
            <w:tcW w:w="3058" w:type="dxa"/>
            <w:tcBorders>
              <w:top w:val="single" w:sz="6" w:space="0" w:color="auto"/>
              <w:bottom w:val="single" w:sz="6" w:space="0" w:color="auto"/>
              <w:right w:val="single" w:sz="6" w:space="0" w:color="auto"/>
            </w:tcBorders>
            <w:vAlign w:val="center"/>
          </w:tcPr>
          <w:p w14:paraId="3D2BAD7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14:paraId="4FA9C0A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161 994 862</w:t>
            </w:r>
          </w:p>
        </w:tc>
        <w:tc>
          <w:tcPr>
            <w:tcW w:w="1080" w:type="dxa"/>
            <w:tcBorders>
              <w:top w:val="single" w:sz="6" w:space="0" w:color="auto"/>
              <w:left w:val="single" w:sz="6" w:space="0" w:color="auto"/>
              <w:bottom w:val="single" w:sz="6" w:space="0" w:color="auto"/>
              <w:right w:val="single" w:sz="6" w:space="0" w:color="auto"/>
            </w:tcBorders>
            <w:vAlign w:val="center"/>
          </w:tcPr>
          <w:p w14:paraId="3E51E45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164 345 424</w:t>
            </w:r>
          </w:p>
        </w:tc>
        <w:tc>
          <w:tcPr>
            <w:tcW w:w="1260" w:type="dxa"/>
            <w:tcBorders>
              <w:top w:val="single" w:sz="6" w:space="0" w:color="auto"/>
              <w:left w:val="single" w:sz="6" w:space="0" w:color="auto"/>
              <w:bottom w:val="single" w:sz="6" w:space="0" w:color="auto"/>
              <w:right w:val="single" w:sz="6" w:space="0" w:color="auto"/>
            </w:tcBorders>
            <w:vAlign w:val="center"/>
          </w:tcPr>
          <w:p w14:paraId="66B1FDF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080" w:type="dxa"/>
            <w:tcBorders>
              <w:top w:val="single" w:sz="6" w:space="0" w:color="auto"/>
              <w:left w:val="single" w:sz="6" w:space="0" w:color="auto"/>
              <w:bottom w:val="single" w:sz="6" w:space="0" w:color="auto"/>
              <w:right w:val="single" w:sz="6" w:space="0" w:color="auto"/>
            </w:tcBorders>
            <w:vAlign w:val="center"/>
          </w:tcPr>
          <w:p w14:paraId="5568486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260" w:type="dxa"/>
            <w:tcBorders>
              <w:top w:val="single" w:sz="6" w:space="0" w:color="auto"/>
              <w:left w:val="single" w:sz="6" w:space="0" w:color="auto"/>
              <w:bottom w:val="single" w:sz="6" w:space="0" w:color="auto"/>
              <w:right w:val="single" w:sz="6" w:space="0" w:color="auto"/>
            </w:tcBorders>
            <w:vAlign w:val="center"/>
          </w:tcPr>
          <w:p w14:paraId="1CADFA8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161 994 862</w:t>
            </w:r>
          </w:p>
        </w:tc>
        <w:tc>
          <w:tcPr>
            <w:tcW w:w="1082" w:type="dxa"/>
            <w:tcBorders>
              <w:top w:val="single" w:sz="6" w:space="0" w:color="auto"/>
              <w:left w:val="single" w:sz="6" w:space="0" w:color="auto"/>
              <w:bottom w:val="single" w:sz="6" w:space="0" w:color="auto"/>
            </w:tcBorders>
            <w:vAlign w:val="center"/>
          </w:tcPr>
          <w:p w14:paraId="596FAFA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164 345 424</w:t>
            </w:r>
          </w:p>
        </w:tc>
      </w:tr>
      <w:tr w:rsidR="00C63FF8" w:rsidRPr="00D243B2" w14:paraId="2C685CFE" w14:textId="77777777">
        <w:trPr>
          <w:trHeight w:val="200"/>
        </w:trPr>
        <w:tc>
          <w:tcPr>
            <w:tcW w:w="3058" w:type="dxa"/>
            <w:tcBorders>
              <w:top w:val="single" w:sz="6" w:space="0" w:color="auto"/>
              <w:bottom w:val="single" w:sz="6" w:space="0" w:color="auto"/>
              <w:right w:val="single" w:sz="6" w:space="0" w:color="auto"/>
            </w:tcBorders>
            <w:vAlign w:val="center"/>
          </w:tcPr>
          <w:p w14:paraId="33FA708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14:paraId="29BAE3B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45 674 555</w:t>
            </w:r>
          </w:p>
        </w:tc>
        <w:tc>
          <w:tcPr>
            <w:tcW w:w="1080" w:type="dxa"/>
            <w:tcBorders>
              <w:top w:val="single" w:sz="6" w:space="0" w:color="auto"/>
              <w:left w:val="single" w:sz="6" w:space="0" w:color="auto"/>
              <w:bottom w:val="single" w:sz="6" w:space="0" w:color="auto"/>
              <w:right w:val="single" w:sz="6" w:space="0" w:color="auto"/>
            </w:tcBorders>
            <w:vAlign w:val="center"/>
          </w:tcPr>
          <w:p w14:paraId="01BF086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43 968 692</w:t>
            </w:r>
          </w:p>
        </w:tc>
        <w:tc>
          <w:tcPr>
            <w:tcW w:w="1260" w:type="dxa"/>
            <w:tcBorders>
              <w:top w:val="single" w:sz="6" w:space="0" w:color="auto"/>
              <w:left w:val="single" w:sz="6" w:space="0" w:color="auto"/>
              <w:bottom w:val="single" w:sz="6" w:space="0" w:color="auto"/>
              <w:right w:val="single" w:sz="6" w:space="0" w:color="auto"/>
            </w:tcBorders>
            <w:vAlign w:val="center"/>
          </w:tcPr>
          <w:p w14:paraId="18B202E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080" w:type="dxa"/>
            <w:tcBorders>
              <w:top w:val="single" w:sz="6" w:space="0" w:color="auto"/>
              <w:left w:val="single" w:sz="6" w:space="0" w:color="auto"/>
              <w:bottom w:val="single" w:sz="6" w:space="0" w:color="auto"/>
              <w:right w:val="single" w:sz="6" w:space="0" w:color="auto"/>
            </w:tcBorders>
            <w:vAlign w:val="center"/>
          </w:tcPr>
          <w:p w14:paraId="002532B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260" w:type="dxa"/>
            <w:tcBorders>
              <w:top w:val="single" w:sz="6" w:space="0" w:color="auto"/>
              <w:left w:val="single" w:sz="6" w:space="0" w:color="auto"/>
              <w:bottom w:val="single" w:sz="6" w:space="0" w:color="auto"/>
              <w:right w:val="single" w:sz="6" w:space="0" w:color="auto"/>
            </w:tcBorders>
            <w:vAlign w:val="center"/>
          </w:tcPr>
          <w:p w14:paraId="2E17006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45 674 555</w:t>
            </w:r>
          </w:p>
        </w:tc>
        <w:tc>
          <w:tcPr>
            <w:tcW w:w="1082" w:type="dxa"/>
            <w:tcBorders>
              <w:top w:val="single" w:sz="6" w:space="0" w:color="auto"/>
              <w:left w:val="single" w:sz="6" w:space="0" w:color="auto"/>
              <w:bottom w:val="single" w:sz="6" w:space="0" w:color="auto"/>
            </w:tcBorders>
            <w:vAlign w:val="center"/>
          </w:tcPr>
          <w:p w14:paraId="43764CA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43 968 692</w:t>
            </w:r>
          </w:p>
        </w:tc>
      </w:tr>
      <w:tr w:rsidR="00C63FF8" w:rsidRPr="00D243B2" w14:paraId="52911C7A" w14:textId="77777777">
        <w:trPr>
          <w:trHeight w:val="200"/>
        </w:trPr>
        <w:tc>
          <w:tcPr>
            <w:tcW w:w="3058" w:type="dxa"/>
            <w:tcBorders>
              <w:top w:val="single" w:sz="6" w:space="0" w:color="auto"/>
              <w:bottom w:val="single" w:sz="6" w:space="0" w:color="auto"/>
              <w:right w:val="single" w:sz="6" w:space="0" w:color="auto"/>
            </w:tcBorders>
            <w:vAlign w:val="center"/>
          </w:tcPr>
          <w:p w14:paraId="3AC4557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14:paraId="190E896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114 718 016</w:t>
            </w:r>
          </w:p>
        </w:tc>
        <w:tc>
          <w:tcPr>
            <w:tcW w:w="1080" w:type="dxa"/>
            <w:tcBorders>
              <w:top w:val="single" w:sz="6" w:space="0" w:color="auto"/>
              <w:left w:val="single" w:sz="6" w:space="0" w:color="auto"/>
              <w:bottom w:val="single" w:sz="6" w:space="0" w:color="auto"/>
              <w:right w:val="single" w:sz="6" w:space="0" w:color="auto"/>
            </w:tcBorders>
            <w:vAlign w:val="center"/>
          </w:tcPr>
          <w:p w14:paraId="5DB8D9A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118 277 336</w:t>
            </w:r>
          </w:p>
        </w:tc>
        <w:tc>
          <w:tcPr>
            <w:tcW w:w="1260" w:type="dxa"/>
            <w:tcBorders>
              <w:top w:val="single" w:sz="6" w:space="0" w:color="auto"/>
              <w:left w:val="single" w:sz="6" w:space="0" w:color="auto"/>
              <w:bottom w:val="single" w:sz="6" w:space="0" w:color="auto"/>
              <w:right w:val="single" w:sz="6" w:space="0" w:color="auto"/>
            </w:tcBorders>
            <w:vAlign w:val="center"/>
          </w:tcPr>
          <w:p w14:paraId="1781C05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080" w:type="dxa"/>
            <w:tcBorders>
              <w:top w:val="single" w:sz="6" w:space="0" w:color="auto"/>
              <w:left w:val="single" w:sz="6" w:space="0" w:color="auto"/>
              <w:bottom w:val="single" w:sz="6" w:space="0" w:color="auto"/>
              <w:right w:val="single" w:sz="6" w:space="0" w:color="auto"/>
            </w:tcBorders>
            <w:vAlign w:val="center"/>
          </w:tcPr>
          <w:p w14:paraId="67BCB50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260" w:type="dxa"/>
            <w:tcBorders>
              <w:top w:val="single" w:sz="6" w:space="0" w:color="auto"/>
              <w:left w:val="single" w:sz="6" w:space="0" w:color="auto"/>
              <w:bottom w:val="single" w:sz="6" w:space="0" w:color="auto"/>
              <w:right w:val="single" w:sz="6" w:space="0" w:color="auto"/>
            </w:tcBorders>
            <w:vAlign w:val="center"/>
          </w:tcPr>
          <w:p w14:paraId="4D7A9FB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114 718 016</w:t>
            </w:r>
          </w:p>
        </w:tc>
        <w:tc>
          <w:tcPr>
            <w:tcW w:w="1082" w:type="dxa"/>
            <w:tcBorders>
              <w:top w:val="single" w:sz="6" w:space="0" w:color="auto"/>
              <w:left w:val="single" w:sz="6" w:space="0" w:color="auto"/>
              <w:bottom w:val="single" w:sz="6" w:space="0" w:color="auto"/>
            </w:tcBorders>
            <w:vAlign w:val="center"/>
          </w:tcPr>
          <w:p w14:paraId="744D3FA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118 277 336</w:t>
            </w:r>
          </w:p>
        </w:tc>
      </w:tr>
      <w:tr w:rsidR="00C63FF8" w:rsidRPr="00D243B2" w14:paraId="5601B2D4" w14:textId="77777777">
        <w:trPr>
          <w:trHeight w:val="200"/>
        </w:trPr>
        <w:tc>
          <w:tcPr>
            <w:tcW w:w="3058" w:type="dxa"/>
            <w:tcBorders>
              <w:top w:val="single" w:sz="6" w:space="0" w:color="auto"/>
              <w:bottom w:val="single" w:sz="6" w:space="0" w:color="auto"/>
              <w:right w:val="single" w:sz="6" w:space="0" w:color="auto"/>
            </w:tcBorders>
            <w:vAlign w:val="center"/>
          </w:tcPr>
          <w:p w14:paraId="23FE508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14:paraId="6E65486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744 551</w:t>
            </w:r>
          </w:p>
        </w:tc>
        <w:tc>
          <w:tcPr>
            <w:tcW w:w="1080" w:type="dxa"/>
            <w:tcBorders>
              <w:top w:val="single" w:sz="6" w:space="0" w:color="auto"/>
              <w:left w:val="single" w:sz="6" w:space="0" w:color="auto"/>
              <w:bottom w:val="single" w:sz="6" w:space="0" w:color="auto"/>
              <w:right w:val="single" w:sz="6" w:space="0" w:color="auto"/>
            </w:tcBorders>
            <w:vAlign w:val="center"/>
          </w:tcPr>
          <w:p w14:paraId="3E986C9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1 215 512</w:t>
            </w:r>
          </w:p>
        </w:tc>
        <w:tc>
          <w:tcPr>
            <w:tcW w:w="1260" w:type="dxa"/>
            <w:tcBorders>
              <w:top w:val="single" w:sz="6" w:space="0" w:color="auto"/>
              <w:left w:val="single" w:sz="6" w:space="0" w:color="auto"/>
              <w:bottom w:val="single" w:sz="6" w:space="0" w:color="auto"/>
              <w:right w:val="single" w:sz="6" w:space="0" w:color="auto"/>
            </w:tcBorders>
            <w:vAlign w:val="center"/>
          </w:tcPr>
          <w:p w14:paraId="7889D0F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080" w:type="dxa"/>
            <w:tcBorders>
              <w:top w:val="single" w:sz="6" w:space="0" w:color="auto"/>
              <w:left w:val="single" w:sz="6" w:space="0" w:color="auto"/>
              <w:bottom w:val="single" w:sz="6" w:space="0" w:color="auto"/>
              <w:right w:val="single" w:sz="6" w:space="0" w:color="auto"/>
            </w:tcBorders>
            <w:vAlign w:val="center"/>
          </w:tcPr>
          <w:p w14:paraId="5A2268D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260" w:type="dxa"/>
            <w:tcBorders>
              <w:top w:val="single" w:sz="6" w:space="0" w:color="auto"/>
              <w:left w:val="single" w:sz="6" w:space="0" w:color="auto"/>
              <w:bottom w:val="single" w:sz="6" w:space="0" w:color="auto"/>
              <w:right w:val="single" w:sz="6" w:space="0" w:color="auto"/>
            </w:tcBorders>
            <w:vAlign w:val="center"/>
          </w:tcPr>
          <w:p w14:paraId="751D33D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744 551</w:t>
            </w:r>
          </w:p>
        </w:tc>
        <w:tc>
          <w:tcPr>
            <w:tcW w:w="1082" w:type="dxa"/>
            <w:tcBorders>
              <w:top w:val="single" w:sz="6" w:space="0" w:color="auto"/>
              <w:left w:val="single" w:sz="6" w:space="0" w:color="auto"/>
              <w:bottom w:val="single" w:sz="6" w:space="0" w:color="auto"/>
            </w:tcBorders>
            <w:vAlign w:val="center"/>
          </w:tcPr>
          <w:p w14:paraId="7C5B4F6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1 215 512</w:t>
            </w:r>
          </w:p>
        </w:tc>
      </w:tr>
      <w:tr w:rsidR="00C63FF8" w:rsidRPr="00D243B2" w14:paraId="6A84150E" w14:textId="77777777">
        <w:trPr>
          <w:trHeight w:val="200"/>
        </w:trPr>
        <w:tc>
          <w:tcPr>
            <w:tcW w:w="3058" w:type="dxa"/>
            <w:tcBorders>
              <w:top w:val="single" w:sz="6" w:space="0" w:color="auto"/>
              <w:bottom w:val="single" w:sz="6" w:space="0" w:color="auto"/>
              <w:right w:val="single" w:sz="6" w:space="0" w:color="auto"/>
            </w:tcBorders>
            <w:vAlign w:val="center"/>
          </w:tcPr>
          <w:p w14:paraId="1A36407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14:paraId="2E53D9B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439</w:t>
            </w:r>
          </w:p>
        </w:tc>
        <w:tc>
          <w:tcPr>
            <w:tcW w:w="1080" w:type="dxa"/>
            <w:tcBorders>
              <w:top w:val="single" w:sz="6" w:space="0" w:color="auto"/>
              <w:left w:val="single" w:sz="6" w:space="0" w:color="auto"/>
              <w:bottom w:val="single" w:sz="6" w:space="0" w:color="auto"/>
              <w:right w:val="single" w:sz="6" w:space="0" w:color="auto"/>
            </w:tcBorders>
            <w:vAlign w:val="center"/>
          </w:tcPr>
          <w:p w14:paraId="61D41C1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439</w:t>
            </w:r>
          </w:p>
        </w:tc>
        <w:tc>
          <w:tcPr>
            <w:tcW w:w="1260" w:type="dxa"/>
            <w:tcBorders>
              <w:top w:val="single" w:sz="6" w:space="0" w:color="auto"/>
              <w:left w:val="single" w:sz="6" w:space="0" w:color="auto"/>
              <w:bottom w:val="single" w:sz="6" w:space="0" w:color="auto"/>
              <w:right w:val="single" w:sz="6" w:space="0" w:color="auto"/>
            </w:tcBorders>
            <w:vAlign w:val="center"/>
          </w:tcPr>
          <w:p w14:paraId="2145A92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080" w:type="dxa"/>
            <w:tcBorders>
              <w:top w:val="single" w:sz="6" w:space="0" w:color="auto"/>
              <w:left w:val="single" w:sz="6" w:space="0" w:color="auto"/>
              <w:bottom w:val="single" w:sz="6" w:space="0" w:color="auto"/>
              <w:right w:val="single" w:sz="6" w:space="0" w:color="auto"/>
            </w:tcBorders>
            <w:vAlign w:val="center"/>
          </w:tcPr>
          <w:p w14:paraId="0877AD2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260" w:type="dxa"/>
            <w:tcBorders>
              <w:top w:val="single" w:sz="6" w:space="0" w:color="auto"/>
              <w:left w:val="single" w:sz="6" w:space="0" w:color="auto"/>
              <w:bottom w:val="single" w:sz="6" w:space="0" w:color="auto"/>
              <w:right w:val="single" w:sz="6" w:space="0" w:color="auto"/>
            </w:tcBorders>
            <w:vAlign w:val="center"/>
          </w:tcPr>
          <w:p w14:paraId="723AF63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439</w:t>
            </w:r>
          </w:p>
        </w:tc>
        <w:tc>
          <w:tcPr>
            <w:tcW w:w="1082" w:type="dxa"/>
            <w:tcBorders>
              <w:top w:val="single" w:sz="6" w:space="0" w:color="auto"/>
              <w:left w:val="single" w:sz="6" w:space="0" w:color="auto"/>
              <w:bottom w:val="single" w:sz="6" w:space="0" w:color="auto"/>
            </w:tcBorders>
            <w:vAlign w:val="center"/>
          </w:tcPr>
          <w:p w14:paraId="5B05045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439</w:t>
            </w:r>
          </w:p>
        </w:tc>
      </w:tr>
      <w:tr w:rsidR="00C63FF8" w:rsidRPr="00D243B2" w14:paraId="057130DB" w14:textId="77777777">
        <w:trPr>
          <w:trHeight w:val="200"/>
        </w:trPr>
        <w:tc>
          <w:tcPr>
            <w:tcW w:w="3058" w:type="dxa"/>
            <w:tcBorders>
              <w:top w:val="single" w:sz="6" w:space="0" w:color="auto"/>
              <w:bottom w:val="single" w:sz="6" w:space="0" w:color="auto"/>
              <w:right w:val="single" w:sz="6" w:space="0" w:color="auto"/>
            </w:tcBorders>
            <w:vAlign w:val="center"/>
          </w:tcPr>
          <w:p w14:paraId="6828B4A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14:paraId="7CA7E44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857 301</w:t>
            </w:r>
          </w:p>
        </w:tc>
        <w:tc>
          <w:tcPr>
            <w:tcW w:w="1080" w:type="dxa"/>
            <w:tcBorders>
              <w:top w:val="single" w:sz="6" w:space="0" w:color="auto"/>
              <w:left w:val="single" w:sz="6" w:space="0" w:color="auto"/>
              <w:bottom w:val="single" w:sz="6" w:space="0" w:color="auto"/>
              <w:right w:val="single" w:sz="6" w:space="0" w:color="auto"/>
            </w:tcBorders>
            <w:vAlign w:val="center"/>
          </w:tcPr>
          <w:p w14:paraId="4FEC6D2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883 445</w:t>
            </w:r>
          </w:p>
        </w:tc>
        <w:tc>
          <w:tcPr>
            <w:tcW w:w="1260" w:type="dxa"/>
            <w:tcBorders>
              <w:top w:val="single" w:sz="6" w:space="0" w:color="auto"/>
              <w:left w:val="single" w:sz="6" w:space="0" w:color="auto"/>
              <w:bottom w:val="single" w:sz="6" w:space="0" w:color="auto"/>
              <w:right w:val="single" w:sz="6" w:space="0" w:color="auto"/>
            </w:tcBorders>
            <w:vAlign w:val="center"/>
          </w:tcPr>
          <w:p w14:paraId="3C252FF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080" w:type="dxa"/>
            <w:tcBorders>
              <w:top w:val="single" w:sz="6" w:space="0" w:color="auto"/>
              <w:left w:val="single" w:sz="6" w:space="0" w:color="auto"/>
              <w:bottom w:val="single" w:sz="6" w:space="0" w:color="auto"/>
              <w:right w:val="single" w:sz="6" w:space="0" w:color="auto"/>
            </w:tcBorders>
            <w:vAlign w:val="center"/>
          </w:tcPr>
          <w:p w14:paraId="79AED22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260" w:type="dxa"/>
            <w:tcBorders>
              <w:top w:val="single" w:sz="6" w:space="0" w:color="auto"/>
              <w:left w:val="single" w:sz="6" w:space="0" w:color="auto"/>
              <w:bottom w:val="single" w:sz="6" w:space="0" w:color="auto"/>
              <w:right w:val="single" w:sz="6" w:space="0" w:color="auto"/>
            </w:tcBorders>
            <w:vAlign w:val="center"/>
          </w:tcPr>
          <w:p w14:paraId="42C1FD5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857 301</w:t>
            </w:r>
          </w:p>
        </w:tc>
        <w:tc>
          <w:tcPr>
            <w:tcW w:w="1082" w:type="dxa"/>
            <w:tcBorders>
              <w:top w:val="single" w:sz="6" w:space="0" w:color="auto"/>
              <w:left w:val="single" w:sz="6" w:space="0" w:color="auto"/>
              <w:bottom w:val="single" w:sz="6" w:space="0" w:color="auto"/>
            </w:tcBorders>
            <w:vAlign w:val="center"/>
          </w:tcPr>
          <w:p w14:paraId="271FAE5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883 445</w:t>
            </w:r>
          </w:p>
        </w:tc>
      </w:tr>
      <w:tr w:rsidR="00C63FF8" w:rsidRPr="00D243B2" w14:paraId="76D44938" w14:textId="77777777">
        <w:trPr>
          <w:trHeight w:val="200"/>
        </w:trPr>
        <w:tc>
          <w:tcPr>
            <w:tcW w:w="3058" w:type="dxa"/>
            <w:tcBorders>
              <w:top w:val="single" w:sz="6" w:space="0" w:color="auto"/>
              <w:bottom w:val="single" w:sz="6" w:space="0" w:color="auto"/>
              <w:right w:val="single" w:sz="6" w:space="0" w:color="auto"/>
            </w:tcBorders>
            <w:vAlign w:val="center"/>
          </w:tcPr>
          <w:p w14:paraId="626BF9D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14:paraId="635C23A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25 498</w:t>
            </w:r>
          </w:p>
        </w:tc>
        <w:tc>
          <w:tcPr>
            <w:tcW w:w="1080" w:type="dxa"/>
            <w:tcBorders>
              <w:top w:val="single" w:sz="6" w:space="0" w:color="auto"/>
              <w:left w:val="single" w:sz="6" w:space="0" w:color="auto"/>
              <w:bottom w:val="single" w:sz="6" w:space="0" w:color="auto"/>
              <w:right w:val="single" w:sz="6" w:space="0" w:color="auto"/>
            </w:tcBorders>
            <w:vAlign w:val="center"/>
          </w:tcPr>
          <w:p w14:paraId="60D10EF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21 692</w:t>
            </w:r>
          </w:p>
        </w:tc>
        <w:tc>
          <w:tcPr>
            <w:tcW w:w="1260" w:type="dxa"/>
            <w:tcBorders>
              <w:top w:val="single" w:sz="6" w:space="0" w:color="auto"/>
              <w:left w:val="single" w:sz="6" w:space="0" w:color="auto"/>
              <w:bottom w:val="single" w:sz="6" w:space="0" w:color="auto"/>
              <w:right w:val="single" w:sz="6" w:space="0" w:color="auto"/>
            </w:tcBorders>
            <w:vAlign w:val="center"/>
          </w:tcPr>
          <w:p w14:paraId="4F3719C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080" w:type="dxa"/>
            <w:tcBorders>
              <w:top w:val="single" w:sz="6" w:space="0" w:color="auto"/>
              <w:left w:val="single" w:sz="6" w:space="0" w:color="auto"/>
              <w:bottom w:val="single" w:sz="6" w:space="0" w:color="auto"/>
              <w:right w:val="single" w:sz="6" w:space="0" w:color="auto"/>
            </w:tcBorders>
            <w:vAlign w:val="center"/>
          </w:tcPr>
          <w:p w14:paraId="0FE3D1A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260" w:type="dxa"/>
            <w:tcBorders>
              <w:top w:val="single" w:sz="6" w:space="0" w:color="auto"/>
              <w:left w:val="single" w:sz="6" w:space="0" w:color="auto"/>
              <w:bottom w:val="single" w:sz="6" w:space="0" w:color="auto"/>
              <w:right w:val="single" w:sz="6" w:space="0" w:color="auto"/>
            </w:tcBorders>
            <w:vAlign w:val="center"/>
          </w:tcPr>
          <w:p w14:paraId="31EF245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25 498</w:t>
            </w:r>
          </w:p>
        </w:tc>
        <w:tc>
          <w:tcPr>
            <w:tcW w:w="1082" w:type="dxa"/>
            <w:tcBorders>
              <w:top w:val="single" w:sz="6" w:space="0" w:color="auto"/>
              <w:left w:val="single" w:sz="6" w:space="0" w:color="auto"/>
              <w:bottom w:val="single" w:sz="6" w:space="0" w:color="auto"/>
            </w:tcBorders>
            <w:vAlign w:val="center"/>
          </w:tcPr>
          <w:p w14:paraId="3E52500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21 692</w:t>
            </w:r>
          </w:p>
        </w:tc>
      </w:tr>
      <w:tr w:rsidR="00C63FF8" w:rsidRPr="00D243B2" w14:paraId="6FB101A1" w14:textId="77777777">
        <w:trPr>
          <w:trHeight w:val="200"/>
        </w:trPr>
        <w:tc>
          <w:tcPr>
            <w:tcW w:w="3058" w:type="dxa"/>
            <w:tcBorders>
              <w:top w:val="single" w:sz="6" w:space="0" w:color="auto"/>
              <w:bottom w:val="single" w:sz="6" w:space="0" w:color="auto"/>
              <w:right w:val="single" w:sz="6" w:space="0" w:color="auto"/>
            </w:tcBorders>
            <w:vAlign w:val="center"/>
          </w:tcPr>
          <w:p w14:paraId="4909EA2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14:paraId="1C68709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080" w:type="dxa"/>
            <w:tcBorders>
              <w:top w:val="single" w:sz="6" w:space="0" w:color="auto"/>
              <w:left w:val="single" w:sz="6" w:space="0" w:color="auto"/>
              <w:bottom w:val="single" w:sz="6" w:space="0" w:color="auto"/>
              <w:right w:val="single" w:sz="6" w:space="0" w:color="auto"/>
            </w:tcBorders>
            <w:vAlign w:val="center"/>
          </w:tcPr>
          <w:p w14:paraId="6DB376C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260" w:type="dxa"/>
            <w:tcBorders>
              <w:top w:val="single" w:sz="6" w:space="0" w:color="auto"/>
              <w:left w:val="single" w:sz="6" w:space="0" w:color="auto"/>
              <w:bottom w:val="single" w:sz="6" w:space="0" w:color="auto"/>
              <w:right w:val="single" w:sz="6" w:space="0" w:color="auto"/>
            </w:tcBorders>
            <w:vAlign w:val="center"/>
          </w:tcPr>
          <w:p w14:paraId="18E116D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080" w:type="dxa"/>
            <w:tcBorders>
              <w:top w:val="single" w:sz="6" w:space="0" w:color="auto"/>
              <w:left w:val="single" w:sz="6" w:space="0" w:color="auto"/>
              <w:bottom w:val="single" w:sz="6" w:space="0" w:color="auto"/>
              <w:right w:val="single" w:sz="6" w:space="0" w:color="auto"/>
            </w:tcBorders>
            <w:vAlign w:val="center"/>
          </w:tcPr>
          <w:p w14:paraId="0E36593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260" w:type="dxa"/>
            <w:tcBorders>
              <w:top w:val="single" w:sz="6" w:space="0" w:color="auto"/>
              <w:left w:val="single" w:sz="6" w:space="0" w:color="auto"/>
              <w:bottom w:val="single" w:sz="6" w:space="0" w:color="auto"/>
              <w:right w:val="single" w:sz="6" w:space="0" w:color="auto"/>
            </w:tcBorders>
            <w:vAlign w:val="center"/>
          </w:tcPr>
          <w:p w14:paraId="5609CA1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082" w:type="dxa"/>
            <w:tcBorders>
              <w:top w:val="single" w:sz="6" w:space="0" w:color="auto"/>
              <w:left w:val="single" w:sz="6" w:space="0" w:color="auto"/>
              <w:bottom w:val="single" w:sz="6" w:space="0" w:color="auto"/>
            </w:tcBorders>
            <w:vAlign w:val="center"/>
          </w:tcPr>
          <w:p w14:paraId="509B44F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r>
      <w:tr w:rsidR="00C63FF8" w:rsidRPr="00D243B2" w14:paraId="3BAF22AD" w14:textId="77777777">
        <w:trPr>
          <w:trHeight w:val="200"/>
        </w:trPr>
        <w:tc>
          <w:tcPr>
            <w:tcW w:w="3058" w:type="dxa"/>
            <w:tcBorders>
              <w:top w:val="single" w:sz="6" w:space="0" w:color="auto"/>
              <w:bottom w:val="single" w:sz="6" w:space="0" w:color="auto"/>
              <w:right w:val="single" w:sz="6" w:space="0" w:color="auto"/>
            </w:tcBorders>
            <w:vAlign w:val="center"/>
          </w:tcPr>
          <w:p w14:paraId="7498782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14:paraId="18460A9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080" w:type="dxa"/>
            <w:tcBorders>
              <w:top w:val="single" w:sz="6" w:space="0" w:color="auto"/>
              <w:left w:val="single" w:sz="6" w:space="0" w:color="auto"/>
              <w:bottom w:val="single" w:sz="6" w:space="0" w:color="auto"/>
              <w:right w:val="single" w:sz="6" w:space="0" w:color="auto"/>
            </w:tcBorders>
            <w:vAlign w:val="center"/>
          </w:tcPr>
          <w:p w14:paraId="52122DE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260" w:type="dxa"/>
            <w:tcBorders>
              <w:top w:val="single" w:sz="6" w:space="0" w:color="auto"/>
              <w:left w:val="single" w:sz="6" w:space="0" w:color="auto"/>
              <w:bottom w:val="single" w:sz="6" w:space="0" w:color="auto"/>
              <w:right w:val="single" w:sz="6" w:space="0" w:color="auto"/>
            </w:tcBorders>
            <w:vAlign w:val="center"/>
          </w:tcPr>
          <w:p w14:paraId="1E7712D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080" w:type="dxa"/>
            <w:tcBorders>
              <w:top w:val="single" w:sz="6" w:space="0" w:color="auto"/>
              <w:left w:val="single" w:sz="6" w:space="0" w:color="auto"/>
              <w:bottom w:val="single" w:sz="6" w:space="0" w:color="auto"/>
              <w:right w:val="single" w:sz="6" w:space="0" w:color="auto"/>
            </w:tcBorders>
            <w:vAlign w:val="center"/>
          </w:tcPr>
          <w:p w14:paraId="59199BF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260" w:type="dxa"/>
            <w:tcBorders>
              <w:top w:val="single" w:sz="6" w:space="0" w:color="auto"/>
              <w:left w:val="single" w:sz="6" w:space="0" w:color="auto"/>
              <w:bottom w:val="single" w:sz="6" w:space="0" w:color="auto"/>
              <w:right w:val="single" w:sz="6" w:space="0" w:color="auto"/>
            </w:tcBorders>
            <w:vAlign w:val="center"/>
          </w:tcPr>
          <w:p w14:paraId="46821E5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082" w:type="dxa"/>
            <w:tcBorders>
              <w:top w:val="single" w:sz="6" w:space="0" w:color="auto"/>
              <w:left w:val="single" w:sz="6" w:space="0" w:color="auto"/>
              <w:bottom w:val="single" w:sz="6" w:space="0" w:color="auto"/>
            </w:tcBorders>
            <w:vAlign w:val="center"/>
          </w:tcPr>
          <w:p w14:paraId="08D3AD6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r>
      <w:tr w:rsidR="00C63FF8" w:rsidRPr="00D243B2" w14:paraId="5F97EBC0" w14:textId="77777777">
        <w:trPr>
          <w:trHeight w:val="200"/>
        </w:trPr>
        <w:tc>
          <w:tcPr>
            <w:tcW w:w="3058" w:type="dxa"/>
            <w:tcBorders>
              <w:top w:val="single" w:sz="6" w:space="0" w:color="auto"/>
              <w:bottom w:val="single" w:sz="6" w:space="0" w:color="auto"/>
              <w:right w:val="single" w:sz="6" w:space="0" w:color="auto"/>
            </w:tcBorders>
            <w:vAlign w:val="center"/>
          </w:tcPr>
          <w:p w14:paraId="48D228C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14:paraId="417343A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080" w:type="dxa"/>
            <w:tcBorders>
              <w:top w:val="single" w:sz="6" w:space="0" w:color="auto"/>
              <w:left w:val="single" w:sz="6" w:space="0" w:color="auto"/>
              <w:bottom w:val="single" w:sz="6" w:space="0" w:color="auto"/>
              <w:right w:val="single" w:sz="6" w:space="0" w:color="auto"/>
            </w:tcBorders>
            <w:vAlign w:val="center"/>
          </w:tcPr>
          <w:p w14:paraId="7DF6D34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260" w:type="dxa"/>
            <w:tcBorders>
              <w:top w:val="single" w:sz="6" w:space="0" w:color="auto"/>
              <w:left w:val="single" w:sz="6" w:space="0" w:color="auto"/>
              <w:bottom w:val="single" w:sz="6" w:space="0" w:color="auto"/>
              <w:right w:val="single" w:sz="6" w:space="0" w:color="auto"/>
            </w:tcBorders>
            <w:vAlign w:val="center"/>
          </w:tcPr>
          <w:p w14:paraId="011334F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080" w:type="dxa"/>
            <w:tcBorders>
              <w:top w:val="single" w:sz="6" w:space="0" w:color="auto"/>
              <w:left w:val="single" w:sz="6" w:space="0" w:color="auto"/>
              <w:bottom w:val="single" w:sz="6" w:space="0" w:color="auto"/>
              <w:right w:val="single" w:sz="6" w:space="0" w:color="auto"/>
            </w:tcBorders>
            <w:vAlign w:val="center"/>
          </w:tcPr>
          <w:p w14:paraId="58E2AA3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260" w:type="dxa"/>
            <w:tcBorders>
              <w:top w:val="single" w:sz="6" w:space="0" w:color="auto"/>
              <w:left w:val="single" w:sz="6" w:space="0" w:color="auto"/>
              <w:bottom w:val="single" w:sz="6" w:space="0" w:color="auto"/>
              <w:right w:val="single" w:sz="6" w:space="0" w:color="auto"/>
            </w:tcBorders>
            <w:vAlign w:val="center"/>
          </w:tcPr>
          <w:p w14:paraId="0AA9B1D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082" w:type="dxa"/>
            <w:tcBorders>
              <w:top w:val="single" w:sz="6" w:space="0" w:color="auto"/>
              <w:left w:val="single" w:sz="6" w:space="0" w:color="auto"/>
              <w:bottom w:val="single" w:sz="6" w:space="0" w:color="auto"/>
            </w:tcBorders>
            <w:vAlign w:val="center"/>
          </w:tcPr>
          <w:p w14:paraId="2B18559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r>
      <w:tr w:rsidR="00C63FF8" w:rsidRPr="00D243B2" w14:paraId="5AF78990" w14:textId="77777777">
        <w:trPr>
          <w:trHeight w:val="200"/>
        </w:trPr>
        <w:tc>
          <w:tcPr>
            <w:tcW w:w="3058" w:type="dxa"/>
            <w:tcBorders>
              <w:top w:val="single" w:sz="6" w:space="0" w:color="auto"/>
              <w:bottom w:val="single" w:sz="6" w:space="0" w:color="auto"/>
              <w:right w:val="single" w:sz="6" w:space="0" w:color="auto"/>
            </w:tcBorders>
            <w:vAlign w:val="center"/>
          </w:tcPr>
          <w:p w14:paraId="623C0E8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14:paraId="3506FCF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080" w:type="dxa"/>
            <w:tcBorders>
              <w:top w:val="single" w:sz="6" w:space="0" w:color="auto"/>
              <w:left w:val="single" w:sz="6" w:space="0" w:color="auto"/>
              <w:bottom w:val="single" w:sz="6" w:space="0" w:color="auto"/>
              <w:right w:val="single" w:sz="6" w:space="0" w:color="auto"/>
            </w:tcBorders>
            <w:vAlign w:val="center"/>
          </w:tcPr>
          <w:p w14:paraId="6824072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260" w:type="dxa"/>
            <w:tcBorders>
              <w:top w:val="single" w:sz="6" w:space="0" w:color="auto"/>
              <w:left w:val="single" w:sz="6" w:space="0" w:color="auto"/>
              <w:bottom w:val="single" w:sz="6" w:space="0" w:color="auto"/>
              <w:right w:val="single" w:sz="6" w:space="0" w:color="auto"/>
            </w:tcBorders>
            <w:vAlign w:val="center"/>
          </w:tcPr>
          <w:p w14:paraId="4932E7B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080" w:type="dxa"/>
            <w:tcBorders>
              <w:top w:val="single" w:sz="6" w:space="0" w:color="auto"/>
              <w:left w:val="single" w:sz="6" w:space="0" w:color="auto"/>
              <w:bottom w:val="single" w:sz="6" w:space="0" w:color="auto"/>
              <w:right w:val="single" w:sz="6" w:space="0" w:color="auto"/>
            </w:tcBorders>
            <w:vAlign w:val="center"/>
          </w:tcPr>
          <w:p w14:paraId="40F11A9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260" w:type="dxa"/>
            <w:tcBorders>
              <w:top w:val="single" w:sz="6" w:space="0" w:color="auto"/>
              <w:left w:val="single" w:sz="6" w:space="0" w:color="auto"/>
              <w:bottom w:val="single" w:sz="6" w:space="0" w:color="auto"/>
              <w:right w:val="single" w:sz="6" w:space="0" w:color="auto"/>
            </w:tcBorders>
            <w:vAlign w:val="center"/>
          </w:tcPr>
          <w:p w14:paraId="7C9535D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082" w:type="dxa"/>
            <w:tcBorders>
              <w:top w:val="single" w:sz="6" w:space="0" w:color="auto"/>
              <w:left w:val="single" w:sz="6" w:space="0" w:color="auto"/>
              <w:bottom w:val="single" w:sz="6" w:space="0" w:color="auto"/>
            </w:tcBorders>
            <w:vAlign w:val="center"/>
          </w:tcPr>
          <w:p w14:paraId="034075E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r>
      <w:tr w:rsidR="00C63FF8" w:rsidRPr="00D243B2" w14:paraId="3D53113E" w14:textId="77777777">
        <w:trPr>
          <w:trHeight w:val="200"/>
        </w:trPr>
        <w:tc>
          <w:tcPr>
            <w:tcW w:w="3058" w:type="dxa"/>
            <w:tcBorders>
              <w:top w:val="single" w:sz="6" w:space="0" w:color="auto"/>
              <w:bottom w:val="single" w:sz="6" w:space="0" w:color="auto"/>
              <w:right w:val="single" w:sz="6" w:space="0" w:color="auto"/>
            </w:tcBorders>
            <w:vAlign w:val="center"/>
          </w:tcPr>
          <w:p w14:paraId="65653C1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14:paraId="77BE587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080" w:type="dxa"/>
            <w:tcBorders>
              <w:top w:val="single" w:sz="6" w:space="0" w:color="auto"/>
              <w:left w:val="single" w:sz="6" w:space="0" w:color="auto"/>
              <w:bottom w:val="single" w:sz="6" w:space="0" w:color="auto"/>
              <w:right w:val="single" w:sz="6" w:space="0" w:color="auto"/>
            </w:tcBorders>
            <w:vAlign w:val="center"/>
          </w:tcPr>
          <w:p w14:paraId="5C5432C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260" w:type="dxa"/>
            <w:tcBorders>
              <w:top w:val="single" w:sz="6" w:space="0" w:color="auto"/>
              <w:left w:val="single" w:sz="6" w:space="0" w:color="auto"/>
              <w:bottom w:val="single" w:sz="6" w:space="0" w:color="auto"/>
              <w:right w:val="single" w:sz="6" w:space="0" w:color="auto"/>
            </w:tcBorders>
            <w:vAlign w:val="center"/>
          </w:tcPr>
          <w:p w14:paraId="252CF80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080" w:type="dxa"/>
            <w:tcBorders>
              <w:top w:val="single" w:sz="6" w:space="0" w:color="auto"/>
              <w:left w:val="single" w:sz="6" w:space="0" w:color="auto"/>
              <w:bottom w:val="single" w:sz="6" w:space="0" w:color="auto"/>
              <w:right w:val="single" w:sz="6" w:space="0" w:color="auto"/>
            </w:tcBorders>
            <w:vAlign w:val="center"/>
          </w:tcPr>
          <w:p w14:paraId="4932ED9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260" w:type="dxa"/>
            <w:tcBorders>
              <w:top w:val="single" w:sz="6" w:space="0" w:color="auto"/>
              <w:left w:val="single" w:sz="6" w:space="0" w:color="auto"/>
              <w:bottom w:val="single" w:sz="6" w:space="0" w:color="auto"/>
              <w:right w:val="single" w:sz="6" w:space="0" w:color="auto"/>
            </w:tcBorders>
            <w:vAlign w:val="center"/>
          </w:tcPr>
          <w:p w14:paraId="41D0BE2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082" w:type="dxa"/>
            <w:tcBorders>
              <w:top w:val="single" w:sz="6" w:space="0" w:color="auto"/>
              <w:left w:val="single" w:sz="6" w:space="0" w:color="auto"/>
              <w:bottom w:val="single" w:sz="6" w:space="0" w:color="auto"/>
            </w:tcBorders>
            <w:vAlign w:val="center"/>
          </w:tcPr>
          <w:p w14:paraId="001B95E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r>
      <w:tr w:rsidR="00C63FF8" w:rsidRPr="00D243B2" w14:paraId="7CF2E2C6" w14:textId="77777777">
        <w:trPr>
          <w:trHeight w:val="200"/>
        </w:trPr>
        <w:tc>
          <w:tcPr>
            <w:tcW w:w="3058" w:type="dxa"/>
            <w:tcBorders>
              <w:top w:val="single" w:sz="6" w:space="0" w:color="auto"/>
              <w:bottom w:val="single" w:sz="6" w:space="0" w:color="auto"/>
              <w:right w:val="single" w:sz="6" w:space="0" w:color="auto"/>
            </w:tcBorders>
            <w:vAlign w:val="center"/>
          </w:tcPr>
          <w:p w14:paraId="36C94C3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14:paraId="637CE5C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25 498</w:t>
            </w:r>
          </w:p>
        </w:tc>
        <w:tc>
          <w:tcPr>
            <w:tcW w:w="1080" w:type="dxa"/>
            <w:tcBorders>
              <w:top w:val="single" w:sz="6" w:space="0" w:color="auto"/>
              <w:left w:val="single" w:sz="6" w:space="0" w:color="auto"/>
              <w:bottom w:val="single" w:sz="6" w:space="0" w:color="auto"/>
              <w:right w:val="single" w:sz="6" w:space="0" w:color="auto"/>
            </w:tcBorders>
            <w:vAlign w:val="center"/>
          </w:tcPr>
          <w:p w14:paraId="4987749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21 692</w:t>
            </w:r>
          </w:p>
        </w:tc>
        <w:tc>
          <w:tcPr>
            <w:tcW w:w="1260" w:type="dxa"/>
            <w:tcBorders>
              <w:top w:val="single" w:sz="6" w:space="0" w:color="auto"/>
              <w:left w:val="single" w:sz="6" w:space="0" w:color="auto"/>
              <w:bottom w:val="single" w:sz="6" w:space="0" w:color="auto"/>
              <w:right w:val="single" w:sz="6" w:space="0" w:color="auto"/>
            </w:tcBorders>
            <w:vAlign w:val="center"/>
          </w:tcPr>
          <w:p w14:paraId="6C91476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080" w:type="dxa"/>
            <w:tcBorders>
              <w:top w:val="single" w:sz="6" w:space="0" w:color="auto"/>
              <w:left w:val="single" w:sz="6" w:space="0" w:color="auto"/>
              <w:bottom w:val="single" w:sz="6" w:space="0" w:color="auto"/>
              <w:right w:val="single" w:sz="6" w:space="0" w:color="auto"/>
            </w:tcBorders>
            <w:vAlign w:val="center"/>
          </w:tcPr>
          <w:p w14:paraId="1C6E411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260" w:type="dxa"/>
            <w:tcBorders>
              <w:top w:val="single" w:sz="6" w:space="0" w:color="auto"/>
              <w:left w:val="single" w:sz="6" w:space="0" w:color="auto"/>
              <w:bottom w:val="single" w:sz="6" w:space="0" w:color="auto"/>
              <w:right w:val="single" w:sz="6" w:space="0" w:color="auto"/>
            </w:tcBorders>
            <w:vAlign w:val="center"/>
          </w:tcPr>
          <w:p w14:paraId="4CC4128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25 498</w:t>
            </w:r>
          </w:p>
        </w:tc>
        <w:tc>
          <w:tcPr>
            <w:tcW w:w="1082" w:type="dxa"/>
            <w:tcBorders>
              <w:top w:val="single" w:sz="6" w:space="0" w:color="auto"/>
              <w:left w:val="single" w:sz="6" w:space="0" w:color="auto"/>
              <w:bottom w:val="single" w:sz="6" w:space="0" w:color="auto"/>
            </w:tcBorders>
            <w:vAlign w:val="center"/>
          </w:tcPr>
          <w:p w14:paraId="1908AD7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21 692</w:t>
            </w:r>
          </w:p>
        </w:tc>
      </w:tr>
      <w:tr w:rsidR="00C63FF8" w:rsidRPr="00D243B2" w14:paraId="09C051BD" w14:textId="77777777">
        <w:trPr>
          <w:trHeight w:val="200"/>
        </w:trPr>
        <w:tc>
          <w:tcPr>
            <w:tcW w:w="3058" w:type="dxa"/>
            <w:tcBorders>
              <w:top w:val="single" w:sz="6" w:space="0" w:color="auto"/>
              <w:bottom w:val="single" w:sz="6" w:space="0" w:color="auto"/>
              <w:right w:val="single" w:sz="6" w:space="0" w:color="auto"/>
            </w:tcBorders>
            <w:vAlign w:val="center"/>
          </w:tcPr>
          <w:p w14:paraId="0CF2C98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14:paraId="5929323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162 020 360</w:t>
            </w:r>
          </w:p>
        </w:tc>
        <w:tc>
          <w:tcPr>
            <w:tcW w:w="1080" w:type="dxa"/>
            <w:tcBorders>
              <w:top w:val="single" w:sz="6" w:space="0" w:color="auto"/>
              <w:left w:val="single" w:sz="6" w:space="0" w:color="auto"/>
              <w:bottom w:val="single" w:sz="6" w:space="0" w:color="auto"/>
              <w:right w:val="single" w:sz="6" w:space="0" w:color="auto"/>
            </w:tcBorders>
            <w:vAlign w:val="center"/>
          </w:tcPr>
          <w:p w14:paraId="1C77D4A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164 367 116</w:t>
            </w:r>
          </w:p>
        </w:tc>
        <w:tc>
          <w:tcPr>
            <w:tcW w:w="1260" w:type="dxa"/>
            <w:tcBorders>
              <w:top w:val="single" w:sz="6" w:space="0" w:color="auto"/>
              <w:left w:val="single" w:sz="6" w:space="0" w:color="auto"/>
              <w:bottom w:val="single" w:sz="6" w:space="0" w:color="auto"/>
              <w:right w:val="single" w:sz="6" w:space="0" w:color="auto"/>
            </w:tcBorders>
            <w:vAlign w:val="center"/>
          </w:tcPr>
          <w:p w14:paraId="3C25C36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080" w:type="dxa"/>
            <w:tcBorders>
              <w:top w:val="single" w:sz="6" w:space="0" w:color="auto"/>
              <w:left w:val="single" w:sz="6" w:space="0" w:color="auto"/>
              <w:bottom w:val="single" w:sz="6" w:space="0" w:color="auto"/>
              <w:right w:val="single" w:sz="6" w:space="0" w:color="auto"/>
            </w:tcBorders>
            <w:vAlign w:val="center"/>
          </w:tcPr>
          <w:p w14:paraId="0FC59A1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260" w:type="dxa"/>
            <w:tcBorders>
              <w:top w:val="single" w:sz="6" w:space="0" w:color="auto"/>
              <w:left w:val="single" w:sz="6" w:space="0" w:color="auto"/>
              <w:bottom w:val="single" w:sz="6" w:space="0" w:color="auto"/>
              <w:right w:val="single" w:sz="6" w:space="0" w:color="auto"/>
            </w:tcBorders>
            <w:vAlign w:val="center"/>
          </w:tcPr>
          <w:p w14:paraId="2AB41D4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162 020 360</w:t>
            </w:r>
          </w:p>
        </w:tc>
        <w:tc>
          <w:tcPr>
            <w:tcW w:w="1082" w:type="dxa"/>
            <w:tcBorders>
              <w:top w:val="single" w:sz="6" w:space="0" w:color="auto"/>
              <w:left w:val="single" w:sz="6" w:space="0" w:color="auto"/>
              <w:bottom w:val="single" w:sz="6" w:space="0" w:color="auto"/>
            </w:tcBorders>
            <w:vAlign w:val="center"/>
          </w:tcPr>
          <w:p w14:paraId="5AD3C88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164 367 116</w:t>
            </w:r>
          </w:p>
        </w:tc>
      </w:tr>
      <w:tr w:rsidR="00C63FF8" w:rsidRPr="00D243B2" w14:paraId="3372466E" w14:textId="77777777">
        <w:trPr>
          <w:trHeight w:val="200"/>
        </w:trPr>
        <w:tc>
          <w:tcPr>
            <w:tcW w:w="3058" w:type="dxa"/>
            <w:tcBorders>
              <w:top w:val="single" w:sz="6" w:space="0" w:color="auto"/>
              <w:bottom w:val="single" w:sz="6" w:space="0" w:color="auto"/>
              <w:right w:val="single" w:sz="6" w:space="0" w:color="auto"/>
            </w:tcBorders>
            <w:vAlign w:val="center"/>
          </w:tcPr>
          <w:p w14:paraId="320C74B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Опис</w:t>
            </w:r>
          </w:p>
        </w:tc>
        <w:tc>
          <w:tcPr>
            <w:tcW w:w="7022" w:type="dxa"/>
            <w:gridSpan w:val="6"/>
            <w:tcBorders>
              <w:top w:val="single" w:sz="6" w:space="0" w:color="auto"/>
              <w:left w:val="single" w:sz="6" w:space="0" w:color="auto"/>
              <w:bottom w:val="single" w:sz="6" w:space="0" w:color="auto"/>
            </w:tcBorders>
            <w:vAlign w:val="center"/>
          </w:tcPr>
          <w:p w14:paraId="22E634A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Первiсна вартiсть будiвель та споруд за станом на 31.12.2021 складає</w:t>
            </w:r>
          </w:p>
          <w:p w14:paraId="747F7A0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139 687 209 тис. грн., амортiзацiя - 95 718 517 тис. грн.</w:t>
            </w:r>
          </w:p>
          <w:p w14:paraId="597A678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Первiсна вартiсть машин та обладнання за станом на 31.12.2021 складає</w:t>
            </w:r>
          </w:p>
          <w:p w14:paraId="47E30E1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382 788 507 тис. грн., амортiзацiя - 264 511 171 тис. грн.</w:t>
            </w:r>
          </w:p>
          <w:p w14:paraId="6CA09D4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Первiсна вартiсть транспортних засобiв за станом на 31.12.2021 складає</w:t>
            </w:r>
          </w:p>
          <w:p w14:paraId="68BFE3C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3 655 590 тис. грн., амортiзацiя - 2 440 078 тис. грн.</w:t>
            </w:r>
          </w:p>
          <w:p w14:paraId="2492EBF1"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rPr>
            </w:pPr>
          </w:p>
        </w:tc>
      </w:tr>
    </w:tbl>
    <w:p w14:paraId="4204C78C"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rPr>
      </w:pPr>
    </w:p>
    <w:p w14:paraId="4C681AA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sz w:val="28"/>
          <w:szCs w:val="28"/>
        </w:rPr>
      </w:pPr>
      <w:r w:rsidRPr="00D243B2">
        <w:rPr>
          <w:rFonts w:ascii="Times New Roman" w:hAnsi="Times New Roman" w:cs="Times New Roman"/>
          <w:b/>
          <w:bCs/>
          <w:sz w:val="28"/>
          <w:szCs w:val="28"/>
        </w:rPr>
        <w:t>3. Інформація про зобов'язання та забезпечення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C63FF8" w:rsidRPr="00D243B2" w14:paraId="0F96B045" w14:textId="77777777">
        <w:trPr>
          <w:trHeight w:val="200"/>
        </w:trPr>
        <w:tc>
          <w:tcPr>
            <w:tcW w:w="3780" w:type="dxa"/>
            <w:tcBorders>
              <w:top w:val="single" w:sz="6" w:space="0" w:color="auto"/>
              <w:bottom w:val="single" w:sz="6" w:space="0" w:color="auto"/>
              <w:right w:val="single" w:sz="6" w:space="0" w:color="auto"/>
            </w:tcBorders>
            <w:vAlign w:val="center"/>
          </w:tcPr>
          <w:p w14:paraId="50D4505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14:paraId="7C1BE0B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14:paraId="5489B48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14:paraId="41DED73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14:paraId="1CF21ED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Дата погашення</w:t>
            </w:r>
          </w:p>
        </w:tc>
      </w:tr>
      <w:tr w:rsidR="00C63FF8" w:rsidRPr="00D243B2" w14:paraId="6F0D5AD7" w14:textId="77777777">
        <w:trPr>
          <w:trHeight w:val="200"/>
        </w:trPr>
        <w:tc>
          <w:tcPr>
            <w:tcW w:w="3780" w:type="dxa"/>
            <w:tcBorders>
              <w:top w:val="single" w:sz="6" w:space="0" w:color="auto"/>
              <w:bottom w:val="single" w:sz="6" w:space="0" w:color="auto"/>
              <w:right w:val="single" w:sz="6" w:space="0" w:color="auto"/>
            </w:tcBorders>
            <w:vAlign w:val="center"/>
          </w:tcPr>
          <w:p w14:paraId="22F5127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14:paraId="2ED16EE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X</w:t>
            </w:r>
          </w:p>
        </w:tc>
        <w:tc>
          <w:tcPr>
            <w:tcW w:w="1480" w:type="dxa"/>
            <w:tcBorders>
              <w:top w:val="single" w:sz="6" w:space="0" w:color="auto"/>
              <w:left w:val="single" w:sz="6" w:space="0" w:color="auto"/>
              <w:bottom w:val="single" w:sz="6" w:space="0" w:color="auto"/>
              <w:right w:val="single" w:sz="6" w:space="0" w:color="auto"/>
            </w:tcBorders>
            <w:vAlign w:val="center"/>
          </w:tcPr>
          <w:p w14:paraId="3398D62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32 257 872</w:t>
            </w:r>
          </w:p>
        </w:tc>
        <w:tc>
          <w:tcPr>
            <w:tcW w:w="1940" w:type="dxa"/>
            <w:tcBorders>
              <w:top w:val="single" w:sz="6" w:space="0" w:color="auto"/>
              <w:left w:val="single" w:sz="6" w:space="0" w:color="auto"/>
              <w:bottom w:val="single" w:sz="6" w:space="0" w:color="auto"/>
              <w:right w:val="single" w:sz="6" w:space="0" w:color="auto"/>
            </w:tcBorders>
            <w:vAlign w:val="center"/>
          </w:tcPr>
          <w:p w14:paraId="095BA90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X</w:t>
            </w:r>
          </w:p>
        </w:tc>
        <w:tc>
          <w:tcPr>
            <w:tcW w:w="1328" w:type="dxa"/>
            <w:tcBorders>
              <w:top w:val="single" w:sz="6" w:space="0" w:color="auto"/>
              <w:left w:val="single" w:sz="6" w:space="0" w:color="auto"/>
              <w:bottom w:val="single" w:sz="6" w:space="0" w:color="auto"/>
            </w:tcBorders>
            <w:vAlign w:val="center"/>
          </w:tcPr>
          <w:p w14:paraId="1C6F25E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X</w:t>
            </w:r>
          </w:p>
        </w:tc>
      </w:tr>
      <w:tr w:rsidR="00C63FF8" w:rsidRPr="00D243B2" w14:paraId="6896F76C" w14:textId="77777777">
        <w:trPr>
          <w:trHeight w:val="200"/>
        </w:trPr>
        <w:tc>
          <w:tcPr>
            <w:tcW w:w="3780" w:type="dxa"/>
            <w:tcBorders>
              <w:top w:val="single" w:sz="6" w:space="0" w:color="auto"/>
              <w:bottom w:val="single" w:sz="6" w:space="0" w:color="auto"/>
              <w:right w:val="single" w:sz="6" w:space="0" w:color="auto"/>
            </w:tcBorders>
            <w:vAlign w:val="center"/>
          </w:tcPr>
          <w:p w14:paraId="6E62E11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у тому числі:</w:t>
            </w:r>
          </w:p>
        </w:tc>
        <w:tc>
          <w:tcPr>
            <w:tcW w:w="6188" w:type="dxa"/>
            <w:gridSpan w:val="4"/>
            <w:tcBorders>
              <w:top w:val="single" w:sz="6" w:space="0" w:color="auto"/>
              <w:left w:val="single" w:sz="6" w:space="0" w:color="auto"/>
              <w:bottom w:val="single" w:sz="6" w:space="0" w:color="auto"/>
            </w:tcBorders>
            <w:vAlign w:val="center"/>
          </w:tcPr>
          <w:p w14:paraId="62621A47"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rPr>
            </w:pPr>
          </w:p>
        </w:tc>
      </w:tr>
      <w:tr w:rsidR="00C63FF8" w:rsidRPr="00D243B2" w14:paraId="5B4D1B90" w14:textId="77777777">
        <w:trPr>
          <w:trHeight w:val="200"/>
        </w:trPr>
        <w:tc>
          <w:tcPr>
            <w:tcW w:w="3780" w:type="dxa"/>
            <w:tcBorders>
              <w:top w:val="single" w:sz="6" w:space="0" w:color="auto"/>
              <w:bottom w:val="single" w:sz="6" w:space="0" w:color="auto"/>
              <w:right w:val="single" w:sz="6" w:space="0" w:color="auto"/>
            </w:tcBorders>
          </w:tcPr>
          <w:p w14:paraId="029EDE1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АТ "Укрексiмбанк"</w:t>
            </w:r>
          </w:p>
        </w:tc>
        <w:tc>
          <w:tcPr>
            <w:tcW w:w="1440" w:type="dxa"/>
            <w:tcBorders>
              <w:top w:val="single" w:sz="6" w:space="0" w:color="auto"/>
              <w:left w:val="single" w:sz="6" w:space="0" w:color="auto"/>
              <w:bottom w:val="single" w:sz="6" w:space="0" w:color="auto"/>
              <w:right w:val="single" w:sz="6" w:space="0" w:color="auto"/>
            </w:tcBorders>
          </w:tcPr>
          <w:p w14:paraId="23BA51B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18.08.2016</w:t>
            </w:r>
          </w:p>
        </w:tc>
        <w:tc>
          <w:tcPr>
            <w:tcW w:w="1480" w:type="dxa"/>
            <w:tcBorders>
              <w:top w:val="single" w:sz="6" w:space="0" w:color="auto"/>
              <w:left w:val="single" w:sz="6" w:space="0" w:color="auto"/>
              <w:bottom w:val="single" w:sz="6" w:space="0" w:color="auto"/>
              <w:right w:val="single" w:sz="6" w:space="0" w:color="auto"/>
            </w:tcBorders>
          </w:tcPr>
          <w:p w14:paraId="3DDD0ED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1 771 955</w:t>
            </w:r>
          </w:p>
        </w:tc>
        <w:tc>
          <w:tcPr>
            <w:tcW w:w="1940" w:type="dxa"/>
            <w:tcBorders>
              <w:top w:val="single" w:sz="6" w:space="0" w:color="auto"/>
              <w:left w:val="single" w:sz="6" w:space="0" w:color="auto"/>
              <w:bottom w:val="single" w:sz="6" w:space="0" w:color="auto"/>
              <w:right w:val="single" w:sz="6" w:space="0" w:color="auto"/>
            </w:tcBorders>
          </w:tcPr>
          <w:p w14:paraId="648FB55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7,5</w:t>
            </w:r>
          </w:p>
        </w:tc>
        <w:tc>
          <w:tcPr>
            <w:tcW w:w="1328" w:type="dxa"/>
            <w:tcBorders>
              <w:top w:val="single" w:sz="6" w:space="0" w:color="auto"/>
              <w:left w:val="single" w:sz="6" w:space="0" w:color="auto"/>
              <w:bottom w:val="single" w:sz="6" w:space="0" w:color="auto"/>
            </w:tcBorders>
          </w:tcPr>
          <w:p w14:paraId="782C6C8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03.11.2022</w:t>
            </w:r>
          </w:p>
        </w:tc>
      </w:tr>
      <w:tr w:rsidR="00C63FF8" w:rsidRPr="00D243B2" w14:paraId="3BAAF01F" w14:textId="77777777">
        <w:trPr>
          <w:trHeight w:val="200"/>
        </w:trPr>
        <w:tc>
          <w:tcPr>
            <w:tcW w:w="3780" w:type="dxa"/>
            <w:tcBorders>
              <w:top w:val="single" w:sz="6" w:space="0" w:color="auto"/>
              <w:bottom w:val="single" w:sz="6" w:space="0" w:color="auto"/>
              <w:right w:val="single" w:sz="6" w:space="0" w:color="auto"/>
            </w:tcBorders>
          </w:tcPr>
          <w:p w14:paraId="382741F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АТ "Укрексiмбанк"</w:t>
            </w:r>
          </w:p>
        </w:tc>
        <w:tc>
          <w:tcPr>
            <w:tcW w:w="1440" w:type="dxa"/>
            <w:tcBorders>
              <w:top w:val="single" w:sz="6" w:space="0" w:color="auto"/>
              <w:left w:val="single" w:sz="6" w:space="0" w:color="auto"/>
              <w:bottom w:val="single" w:sz="6" w:space="0" w:color="auto"/>
              <w:right w:val="single" w:sz="6" w:space="0" w:color="auto"/>
            </w:tcBorders>
          </w:tcPr>
          <w:p w14:paraId="5519CA9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24.11.2016</w:t>
            </w:r>
          </w:p>
        </w:tc>
        <w:tc>
          <w:tcPr>
            <w:tcW w:w="1480" w:type="dxa"/>
            <w:tcBorders>
              <w:top w:val="single" w:sz="6" w:space="0" w:color="auto"/>
              <w:left w:val="single" w:sz="6" w:space="0" w:color="auto"/>
              <w:bottom w:val="single" w:sz="6" w:space="0" w:color="auto"/>
              <w:right w:val="single" w:sz="6" w:space="0" w:color="auto"/>
            </w:tcBorders>
          </w:tcPr>
          <w:p w14:paraId="597CD47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1 773 083</w:t>
            </w:r>
          </w:p>
        </w:tc>
        <w:tc>
          <w:tcPr>
            <w:tcW w:w="1940" w:type="dxa"/>
            <w:tcBorders>
              <w:top w:val="single" w:sz="6" w:space="0" w:color="auto"/>
              <w:left w:val="single" w:sz="6" w:space="0" w:color="auto"/>
              <w:bottom w:val="single" w:sz="6" w:space="0" w:color="auto"/>
              <w:right w:val="single" w:sz="6" w:space="0" w:color="auto"/>
            </w:tcBorders>
          </w:tcPr>
          <w:p w14:paraId="24F0F25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7,5</w:t>
            </w:r>
          </w:p>
        </w:tc>
        <w:tc>
          <w:tcPr>
            <w:tcW w:w="1328" w:type="dxa"/>
            <w:tcBorders>
              <w:top w:val="single" w:sz="6" w:space="0" w:color="auto"/>
              <w:left w:val="single" w:sz="6" w:space="0" w:color="auto"/>
              <w:bottom w:val="single" w:sz="6" w:space="0" w:color="auto"/>
            </w:tcBorders>
          </w:tcPr>
          <w:p w14:paraId="4A8DC42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03.11.2022</w:t>
            </w:r>
          </w:p>
        </w:tc>
      </w:tr>
      <w:tr w:rsidR="00C63FF8" w:rsidRPr="00D243B2" w14:paraId="59663308" w14:textId="77777777">
        <w:trPr>
          <w:trHeight w:val="200"/>
        </w:trPr>
        <w:tc>
          <w:tcPr>
            <w:tcW w:w="3780" w:type="dxa"/>
            <w:tcBorders>
              <w:top w:val="single" w:sz="6" w:space="0" w:color="auto"/>
              <w:bottom w:val="single" w:sz="6" w:space="0" w:color="auto"/>
              <w:right w:val="single" w:sz="6" w:space="0" w:color="auto"/>
            </w:tcBorders>
          </w:tcPr>
          <w:p w14:paraId="27CABAF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АТ "Укрексiмбанк"</w:t>
            </w:r>
          </w:p>
        </w:tc>
        <w:tc>
          <w:tcPr>
            <w:tcW w:w="1440" w:type="dxa"/>
            <w:tcBorders>
              <w:top w:val="single" w:sz="6" w:space="0" w:color="auto"/>
              <w:left w:val="single" w:sz="6" w:space="0" w:color="auto"/>
              <w:bottom w:val="single" w:sz="6" w:space="0" w:color="auto"/>
              <w:right w:val="single" w:sz="6" w:space="0" w:color="auto"/>
            </w:tcBorders>
          </w:tcPr>
          <w:p w14:paraId="277275A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18.05.2017</w:t>
            </w:r>
          </w:p>
        </w:tc>
        <w:tc>
          <w:tcPr>
            <w:tcW w:w="1480" w:type="dxa"/>
            <w:tcBorders>
              <w:top w:val="single" w:sz="6" w:space="0" w:color="auto"/>
              <w:left w:val="single" w:sz="6" w:space="0" w:color="auto"/>
              <w:bottom w:val="single" w:sz="6" w:space="0" w:color="auto"/>
              <w:right w:val="single" w:sz="6" w:space="0" w:color="auto"/>
            </w:tcBorders>
          </w:tcPr>
          <w:p w14:paraId="6D19950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272 782</w:t>
            </w:r>
          </w:p>
        </w:tc>
        <w:tc>
          <w:tcPr>
            <w:tcW w:w="1940" w:type="dxa"/>
            <w:tcBorders>
              <w:top w:val="single" w:sz="6" w:space="0" w:color="auto"/>
              <w:left w:val="single" w:sz="6" w:space="0" w:color="auto"/>
              <w:bottom w:val="single" w:sz="6" w:space="0" w:color="auto"/>
              <w:right w:val="single" w:sz="6" w:space="0" w:color="auto"/>
            </w:tcBorders>
          </w:tcPr>
          <w:p w14:paraId="0976772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7,5</w:t>
            </w:r>
          </w:p>
        </w:tc>
        <w:tc>
          <w:tcPr>
            <w:tcW w:w="1328" w:type="dxa"/>
            <w:tcBorders>
              <w:top w:val="single" w:sz="6" w:space="0" w:color="auto"/>
              <w:left w:val="single" w:sz="6" w:space="0" w:color="auto"/>
              <w:bottom w:val="single" w:sz="6" w:space="0" w:color="auto"/>
            </w:tcBorders>
          </w:tcPr>
          <w:p w14:paraId="20C5A56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03.11.2022</w:t>
            </w:r>
          </w:p>
        </w:tc>
      </w:tr>
      <w:tr w:rsidR="00C63FF8" w:rsidRPr="00D243B2" w14:paraId="22C67A16" w14:textId="77777777">
        <w:trPr>
          <w:trHeight w:val="200"/>
        </w:trPr>
        <w:tc>
          <w:tcPr>
            <w:tcW w:w="3780" w:type="dxa"/>
            <w:tcBorders>
              <w:top w:val="single" w:sz="6" w:space="0" w:color="auto"/>
              <w:bottom w:val="single" w:sz="6" w:space="0" w:color="auto"/>
              <w:right w:val="single" w:sz="6" w:space="0" w:color="auto"/>
            </w:tcBorders>
          </w:tcPr>
          <w:p w14:paraId="40C0ADF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АТ "Укрексiмбанк"</w:t>
            </w:r>
          </w:p>
        </w:tc>
        <w:tc>
          <w:tcPr>
            <w:tcW w:w="1440" w:type="dxa"/>
            <w:tcBorders>
              <w:top w:val="single" w:sz="6" w:space="0" w:color="auto"/>
              <w:left w:val="single" w:sz="6" w:space="0" w:color="auto"/>
              <w:bottom w:val="single" w:sz="6" w:space="0" w:color="auto"/>
              <w:right w:val="single" w:sz="6" w:space="0" w:color="auto"/>
            </w:tcBorders>
          </w:tcPr>
          <w:p w14:paraId="3ADEEAC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04.04.2018</w:t>
            </w:r>
          </w:p>
        </w:tc>
        <w:tc>
          <w:tcPr>
            <w:tcW w:w="1480" w:type="dxa"/>
            <w:tcBorders>
              <w:top w:val="single" w:sz="6" w:space="0" w:color="auto"/>
              <w:left w:val="single" w:sz="6" w:space="0" w:color="auto"/>
              <w:bottom w:val="single" w:sz="6" w:space="0" w:color="auto"/>
              <w:right w:val="single" w:sz="6" w:space="0" w:color="auto"/>
            </w:tcBorders>
          </w:tcPr>
          <w:p w14:paraId="14E2569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1 343 942</w:t>
            </w:r>
          </w:p>
        </w:tc>
        <w:tc>
          <w:tcPr>
            <w:tcW w:w="1940" w:type="dxa"/>
            <w:tcBorders>
              <w:top w:val="single" w:sz="6" w:space="0" w:color="auto"/>
              <w:left w:val="single" w:sz="6" w:space="0" w:color="auto"/>
              <w:bottom w:val="single" w:sz="6" w:space="0" w:color="auto"/>
              <w:right w:val="single" w:sz="6" w:space="0" w:color="auto"/>
            </w:tcBorders>
          </w:tcPr>
          <w:p w14:paraId="4A1FFD4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7,5</w:t>
            </w:r>
          </w:p>
        </w:tc>
        <w:tc>
          <w:tcPr>
            <w:tcW w:w="1328" w:type="dxa"/>
            <w:tcBorders>
              <w:top w:val="single" w:sz="6" w:space="0" w:color="auto"/>
              <w:left w:val="single" w:sz="6" w:space="0" w:color="auto"/>
              <w:bottom w:val="single" w:sz="6" w:space="0" w:color="auto"/>
            </w:tcBorders>
          </w:tcPr>
          <w:p w14:paraId="484539C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03.11.2022</w:t>
            </w:r>
          </w:p>
        </w:tc>
      </w:tr>
      <w:tr w:rsidR="00C63FF8" w:rsidRPr="00D243B2" w14:paraId="68C617FF" w14:textId="77777777">
        <w:trPr>
          <w:trHeight w:val="200"/>
        </w:trPr>
        <w:tc>
          <w:tcPr>
            <w:tcW w:w="3780" w:type="dxa"/>
            <w:tcBorders>
              <w:top w:val="single" w:sz="6" w:space="0" w:color="auto"/>
              <w:bottom w:val="single" w:sz="6" w:space="0" w:color="auto"/>
              <w:right w:val="single" w:sz="6" w:space="0" w:color="auto"/>
            </w:tcBorders>
          </w:tcPr>
          <w:p w14:paraId="33465BF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АТ "Ощадбанк"</w:t>
            </w:r>
          </w:p>
        </w:tc>
        <w:tc>
          <w:tcPr>
            <w:tcW w:w="1440" w:type="dxa"/>
            <w:tcBorders>
              <w:top w:val="single" w:sz="6" w:space="0" w:color="auto"/>
              <w:left w:val="single" w:sz="6" w:space="0" w:color="auto"/>
              <w:bottom w:val="single" w:sz="6" w:space="0" w:color="auto"/>
              <w:right w:val="single" w:sz="6" w:space="0" w:color="auto"/>
            </w:tcBorders>
          </w:tcPr>
          <w:p w14:paraId="2D42A82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02.11.2016</w:t>
            </w:r>
          </w:p>
        </w:tc>
        <w:tc>
          <w:tcPr>
            <w:tcW w:w="1480" w:type="dxa"/>
            <w:tcBorders>
              <w:top w:val="single" w:sz="6" w:space="0" w:color="auto"/>
              <w:left w:val="single" w:sz="6" w:space="0" w:color="auto"/>
              <w:bottom w:val="single" w:sz="6" w:space="0" w:color="auto"/>
              <w:right w:val="single" w:sz="6" w:space="0" w:color="auto"/>
            </w:tcBorders>
          </w:tcPr>
          <w:p w14:paraId="713A04C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849 283</w:t>
            </w:r>
          </w:p>
        </w:tc>
        <w:tc>
          <w:tcPr>
            <w:tcW w:w="1940" w:type="dxa"/>
            <w:tcBorders>
              <w:top w:val="single" w:sz="6" w:space="0" w:color="auto"/>
              <w:left w:val="single" w:sz="6" w:space="0" w:color="auto"/>
              <w:bottom w:val="single" w:sz="6" w:space="0" w:color="auto"/>
              <w:right w:val="single" w:sz="6" w:space="0" w:color="auto"/>
            </w:tcBorders>
          </w:tcPr>
          <w:p w14:paraId="59D66F5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7,5</w:t>
            </w:r>
          </w:p>
        </w:tc>
        <w:tc>
          <w:tcPr>
            <w:tcW w:w="1328" w:type="dxa"/>
            <w:tcBorders>
              <w:top w:val="single" w:sz="6" w:space="0" w:color="auto"/>
              <w:left w:val="single" w:sz="6" w:space="0" w:color="auto"/>
              <w:bottom w:val="single" w:sz="6" w:space="0" w:color="auto"/>
            </w:tcBorders>
          </w:tcPr>
          <w:p w14:paraId="1279E15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22.12.2023</w:t>
            </w:r>
          </w:p>
        </w:tc>
      </w:tr>
      <w:tr w:rsidR="00C63FF8" w:rsidRPr="00D243B2" w14:paraId="7A347A1C" w14:textId="77777777">
        <w:trPr>
          <w:trHeight w:val="200"/>
        </w:trPr>
        <w:tc>
          <w:tcPr>
            <w:tcW w:w="3780" w:type="dxa"/>
            <w:tcBorders>
              <w:top w:val="single" w:sz="6" w:space="0" w:color="auto"/>
              <w:bottom w:val="single" w:sz="6" w:space="0" w:color="auto"/>
              <w:right w:val="single" w:sz="6" w:space="0" w:color="auto"/>
            </w:tcBorders>
          </w:tcPr>
          <w:p w14:paraId="1293929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АТ "Ощадбанк"</w:t>
            </w:r>
          </w:p>
        </w:tc>
        <w:tc>
          <w:tcPr>
            <w:tcW w:w="1440" w:type="dxa"/>
            <w:tcBorders>
              <w:top w:val="single" w:sz="6" w:space="0" w:color="auto"/>
              <w:left w:val="single" w:sz="6" w:space="0" w:color="auto"/>
              <w:bottom w:val="single" w:sz="6" w:space="0" w:color="auto"/>
              <w:right w:val="single" w:sz="6" w:space="0" w:color="auto"/>
            </w:tcBorders>
          </w:tcPr>
          <w:p w14:paraId="426B757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20.12.2016</w:t>
            </w:r>
          </w:p>
        </w:tc>
        <w:tc>
          <w:tcPr>
            <w:tcW w:w="1480" w:type="dxa"/>
            <w:tcBorders>
              <w:top w:val="single" w:sz="6" w:space="0" w:color="auto"/>
              <w:left w:val="single" w:sz="6" w:space="0" w:color="auto"/>
              <w:bottom w:val="single" w:sz="6" w:space="0" w:color="auto"/>
              <w:right w:val="single" w:sz="6" w:space="0" w:color="auto"/>
            </w:tcBorders>
          </w:tcPr>
          <w:p w14:paraId="2F86EC9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458 428</w:t>
            </w:r>
          </w:p>
        </w:tc>
        <w:tc>
          <w:tcPr>
            <w:tcW w:w="1940" w:type="dxa"/>
            <w:tcBorders>
              <w:top w:val="single" w:sz="6" w:space="0" w:color="auto"/>
              <w:left w:val="single" w:sz="6" w:space="0" w:color="auto"/>
              <w:bottom w:val="single" w:sz="6" w:space="0" w:color="auto"/>
              <w:right w:val="single" w:sz="6" w:space="0" w:color="auto"/>
            </w:tcBorders>
          </w:tcPr>
          <w:p w14:paraId="662F2ED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7,5</w:t>
            </w:r>
          </w:p>
        </w:tc>
        <w:tc>
          <w:tcPr>
            <w:tcW w:w="1328" w:type="dxa"/>
            <w:tcBorders>
              <w:top w:val="single" w:sz="6" w:space="0" w:color="auto"/>
              <w:left w:val="single" w:sz="6" w:space="0" w:color="auto"/>
              <w:bottom w:val="single" w:sz="6" w:space="0" w:color="auto"/>
            </w:tcBorders>
          </w:tcPr>
          <w:p w14:paraId="3B2449E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22.12.2023</w:t>
            </w:r>
          </w:p>
        </w:tc>
      </w:tr>
      <w:tr w:rsidR="00C63FF8" w:rsidRPr="00D243B2" w14:paraId="224AF0F8" w14:textId="77777777">
        <w:trPr>
          <w:trHeight w:val="200"/>
        </w:trPr>
        <w:tc>
          <w:tcPr>
            <w:tcW w:w="3780" w:type="dxa"/>
            <w:tcBorders>
              <w:top w:val="single" w:sz="6" w:space="0" w:color="auto"/>
              <w:bottom w:val="single" w:sz="6" w:space="0" w:color="auto"/>
              <w:right w:val="single" w:sz="6" w:space="0" w:color="auto"/>
            </w:tcBorders>
          </w:tcPr>
          <w:p w14:paraId="4A3D77C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АТ "Ощадбанк"</w:t>
            </w:r>
          </w:p>
        </w:tc>
        <w:tc>
          <w:tcPr>
            <w:tcW w:w="1440" w:type="dxa"/>
            <w:tcBorders>
              <w:top w:val="single" w:sz="6" w:space="0" w:color="auto"/>
              <w:left w:val="single" w:sz="6" w:space="0" w:color="auto"/>
              <w:bottom w:val="single" w:sz="6" w:space="0" w:color="auto"/>
              <w:right w:val="single" w:sz="6" w:space="0" w:color="auto"/>
            </w:tcBorders>
          </w:tcPr>
          <w:p w14:paraId="33293E5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30.01.2018</w:t>
            </w:r>
          </w:p>
        </w:tc>
        <w:tc>
          <w:tcPr>
            <w:tcW w:w="1480" w:type="dxa"/>
            <w:tcBorders>
              <w:top w:val="single" w:sz="6" w:space="0" w:color="auto"/>
              <w:left w:val="single" w:sz="6" w:space="0" w:color="auto"/>
              <w:bottom w:val="single" w:sz="6" w:space="0" w:color="auto"/>
              <w:right w:val="single" w:sz="6" w:space="0" w:color="auto"/>
            </w:tcBorders>
          </w:tcPr>
          <w:p w14:paraId="5049BE7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608 706</w:t>
            </w:r>
          </w:p>
        </w:tc>
        <w:tc>
          <w:tcPr>
            <w:tcW w:w="1940" w:type="dxa"/>
            <w:tcBorders>
              <w:top w:val="single" w:sz="6" w:space="0" w:color="auto"/>
              <w:left w:val="single" w:sz="6" w:space="0" w:color="auto"/>
              <w:bottom w:val="single" w:sz="6" w:space="0" w:color="auto"/>
              <w:right w:val="single" w:sz="6" w:space="0" w:color="auto"/>
            </w:tcBorders>
          </w:tcPr>
          <w:p w14:paraId="381D994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7,5</w:t>
            </w:r>
          </w:p>
        </w:tc>
        <w:tc>
          <w:tcPr>
            <w:tcW w:w="1328" w:type="dxa"/>
            <w:tcBorders>
              <w:top w:val="single" w:sz="6" w:space="0" w:color="auto"/>
              <w:left w:val="single" w:sz="6" w:space="0" w:color="auto"/>
              <w:bottom w:val="single" w:sz="6" w:space="0" w:color="auto"/>
            </w:tcBorders>
          </w:tcPr>
          <w:p w14:paraId="628EFB4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23.12.2024</w:t>
            </w:r>
          </w:p>
        </w:tc>
      </w:tr>
      <w:tr w:rsidR="00C63FF8" w:rsidRPr="00D243B2" w14:paraId="737AF0CC" w14:textId="77777777">
        <w:trPr>
          <w:trHeight w:val="200"/>
        </w:trPr>
        <w:tc>
          <w:tcPr>
            <w:tcW w:w="3780" w:type="dxa"/>
            <w:tcBorders>
              <w:top w:val="single" w:sz="6" w:space="0" w:color="auto"/>
              <w:bottom w:val="single" w:sz="6" w:space="0" w:color="auto"/>
              <w:right w:val="single" w:sz="6" w:space="0" w:color="auto"/>
            </w:tcBorders>
          </w:tcPr>
          <w:p w14:paraId="300B1E9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АТ "Ощадбанк"</w:t>
            </w:r>
          </w:p>
        </w:tc>
        <w:tc>
          <w:tcPr>
            <w:tcW w:w="1440" w:type="dxa"/>
            <w:tcBorders>
              <w:top w:val="single" w:sz="6" w:space="0" w:color="auto"/>
              <w:left w:val="single" w:sz="6" w:space="0" w:color="auto"/>
              <w:bottom w:val="single" w:sz="6" w:space="0" w:color="auto"/>
              <w:right w:val="single" w:sz="6" w:space="0" w:color="auto"/>
            </w:tcBorders>
          </w:tcPr>
          <w:p w14:paraId="35A0EE5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21.05.2018</w:t>
            </w:r>
          </w:p>
        </w:tc>
        <w:tc>
          <w:tcPr>
            <w:tcW w:w="1480" w:type="dxa"/>
            <w:tcBorders>
              <w:top w:val="single" w:sz="6" w:space="0" w:color="auto"/>
              <w:left w:val="single" w:sz="6" w:space="0" w:color="auto"/>
              <w:bottom w:val="single" w:sz="6" w:space="0" w:color="auto"/>
              <w:right w:val="single" w:sz="6" w:space="0" w:color="auto"/>
            </w:tcBorders>
          </w:tcPr>
          <w:p w14:paraId="79E4E3A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507 134</w:t>
            </w:r>
          </w:p>
        </w:tc>
        <w:tc>
          <w:tcPr>
            <w:tcW w:w="1940" w:type="dxa"/>
            <w:tcBorders>
              <w:top w:val="single" w:sz="6" w:space="0" w:color="auto"/>
              <w:left w:val="single" w:sz="6" w:space="0" w:color="auto"/>
              <w:bottom w:val="single" w:sz="6" w:space="0" w:color="auto"/>
              <w:right w:val="single" w:sz="6" w:space="0" w:color="auto"/>
            </w:tcBorders>
          </w:tcPr>
          <w:p w14:paraId="5CFFAD7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7,5</w:t>
            </w:r>
          </w:p>
        </w:tc>
        <w:tc>
          <w:tcPr>
            <w:tcW w:w="1328" w:type="dxa"/>
            <w:tcBorders>
              <w:top w:val="single" w:sz="6" w:space="0" w:color="auto"/>
              <w:left w:val="single" w:sz="6" w:space="0" w:color="auto"/>
              <w:bottom w:val="single" w:sz="6" w:space="0" w:color="auto"/>
            </w:tcBorders>
          </w:tcPr>
          <w:p w14:paraId="57AF19B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23.12.2024</w:t>
            </w:r>
          </w:p>
        </w:tc>
      </w:tr>
      <w:tr w:rsidR="00C63FF8" w:rsidRPr="00D243B2" w14:paraId="57EBBEB5" w14:textId="77777777">
        <w:trPr>
          <w:trHeight w:val="200"/>
        </w:trPr>
        <w:tc>
          <w:tcPr>
            <w:tcW w:w="3780" w:type="dxa"/>
            <w:tcBorders>
              <w:top w:val="single" w:sz="6" w:space="0" w:color="auto"/>
              <w:bottom w:val="single" w:sz="6" w:space="0" w:color="auto"/>
              <w:right w:val="single" w:sz="6" w:space="0" w:color="auto"/>
            </w:tcBorders>
          </w:tcPr>
          <w:p w14:paraId="4E74C87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АТ "Ощадбанк"</w:t>
            </w:r>
          </w:p>
        </w:tc>
        <w:tc>
          <w:tcPr>
            <w:tcW w:w="1440" w:type="dxa"/>
            <w:tcBorders>
              <w:top w:val="single" w:sz="6" w:space="0" w:color="auto"/>
              <w:left w:val="single" w:sz="6" w:space="0" w:color="auto"/>
              <w:bottom w:val="single" w:sz="6" w:space="0" w:color="auto"/>
              <w:right w:val="single" w:sz="6" w:space="0" w:color="auto"/>
            </w:tcBorders>
          </w:tcPr>
          <w:p w14:paraId="713AFE3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07.09.2018</w:t>
            </w:r>
          </w:p>
        </w:tc>
        <w:tc>
          <w:tcPr>
            <w:tcW w:w="1480" w:type="dxa"/>
            <w:tcBorders>
              <w:top w:val="single" w:sz="6" w:space="0" w:color="auto"/>
              <w:left w:val="single" w:sz="6" w:space="0" w:color="auto"/>
              <w:bottom w:val="single" w:sz="6" w:space="0" w:color="auto"/>
              <w:right w:val="single" w:sz="6" w:space="0" w:color="auto"/>
            </w:tcBorders>
          </w:tcPr>
          <w:p w14:paraId="7F36F89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913 128</w:t>
            </w:r>
          </w:p>
        </w:tc>
        <w:tc>
          <w:tcPr>
            <w:tcW w:w="1940" w:type="dxa"/>
            <w:tcBorders>
              <w:top w:val="single" w:sz="6" w:space="0" w:color="auto"/>
              <w:left w:val="single" w:sz="6" w:space="0" w:color="auto"/>
              <w:bottom w:val="single" w:sz="6" w:space="0" w:color="auto"/>
              <w:right w:val="single" w:sz="6" w:space="0" w:color="auto"/>
            </w:tcBorders>
          </w:tcPr>
          <w:p w14:paraId="7AEBA1A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7,5</w:t>
            </w:r>
          </w:p>
        </w:tc>
        <w:tc>
          <w:tcPr>
            <w:tcW w:w="1328" w:type="dxa"/>
            <w:tcBorders>
              <w:top w:val="single" w:sz="6" w:space="0" w:color="auto"/>
              <w:left w:val="single" w:sz="6" w:space="0" w:color="auto"/>
              <w:bottom w:val="single" w:sz="6" w:space="0" w:color="auto"/>
            </w:tcBorders>
          </w:tcPr>
          <w:p w14:paraId="3CA66E8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24.01.2025</w:t>
            </w:r>
          </w:p>
        </w:tc>
      </w:tr>
      <w:tr w:rsidR="00C63FF8" w:rsidRPr="00D243B2" w14:paraId="5C922B03" w14:textId="77777777">
        <w:trPr>
          <w:trHeight w:val="200"/>
        </w:trPr>
        <w:tc>
          <w:tcPr>
            <w:tcW w:w="3780" w:type="dxa"/>
            <w:tcBorders>
              <w:top w:val="single" w:sz="6" w:space="0" w:color="auto"/>
              <w:bottom w:val="single" w:sz="6" w:space="0" w:color="auto"/>
              <w:right w:val="single" w:sz="6" w:space="0" w:color="auto"/>
            </w:tcBorders>
          </w:tcPr>
          <w:p w14:paraId="0A001B6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АТ "Ощадбанк"</w:t>
            </w:r>
          </w:p>
        </w:tc>
        <w:tc>
          <w:tcPr>
            <w:tcW w:w="1440" w:type="dxa"/>
            <w:tcBorders>
              <w:top w:val="single" w:sz="6" w:space="0" w:color="auto"/>
              <w:left w:val="single" w:sz="6" w:space="0" w:color="auto"/>
              <w:bottom w:val="single" w:sz="6" w:space="0" w:color="auto"/>
              <w:right w:val="single" w:sz="6" w:space="0" w:color="auto"/>
            </w:tcBorders>
          </w:tcPr>
          <w:p w14:paraId="4127ABE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30.01.2019</w:t>
            </w:r>
          </w:p>
        </w:tc>
        <w:tc>
          <w:tcPr>
            <w:tcW w:w="1480" w:type="dxa"/>
            <w:tcBorders>
              <w:top w:val="single" w:sz="6" w:space="0" w:color="auto"/>
              <w:left w:val="single" w:sz="6" w:space="0" w:color="auto"/>
              <w:bottom w:val="single" w:sz="6" w:space="0" w:color="auto"/>
              <w:right w:val="single" w:sz="6" w:space="0" w:color="auto"/>
            </w:tcBorders>
          </w:tcPr>
          <w:p w14:paraId="29FAE8A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1 909 474</w:t>
            </w:r>
          </w:p>
        </w:tc>
        <w:tc>
          <w:tcPr>
            <w:tcW w:w="1940" w:type="dxa"/>
            <w:tcBorders>
              <w:top w:val="single" w:sz="6" w:space="0" w:color="auto"/>
              <w:left w:val="single" w:sz="6" w:space="0" w:color="auto"/>
              <w:bottom w:val="single" w:sz="6" w:space="0" w:color="auto"/>
              <w:right w:val="single" w:sz="6" w:space="0" w:color="auto"/>
            </w:tcBorders>
          </w:tcPr>
          <w:p w14:paraId="19BC34C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7,5</w:t>
            </w:r>
          </w:p>
        </w:tc>
        <w:tc>
          <w:tcPr>
            <w:tcW w:w="1328" w:type="dxa"/>
            <w:tcBorders>
              <w:top w:val="single" w:sz="6" w:space="0" w:color="auto"/>
              <w:left w:val="single" w:sz="6" w:space="0" w:color="auto"/>
              <w:bottom w:val="single" w:sz="6" w:space="0" w:color="auto"/>
            </w:tcBorders>
          </w:tcPr>
          <w:p w14:paraId="64423FB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24.01.2025</w:t>
            </w:r>
          </w:p>
        </w:tc>
      </w:tr>
      <w:tr w:rsidR="00C63FF8" w:rsidRPr="00D243B2" w14:paraId="518F753A" w14:textId="77777777">
        <w:trPr>
          <w:trHeight w:val="200"/>
        </w:trPr>
        <w:tc>
          <w:tcPr>
            <w:tcW w:w="3780" w:type="dxa"/>
            <w:tcBorders>
              <w:top w:val="single" w:sz="6" w:space="0" w:color="auto"/>
              <w:bottom w:val="single" w:sz="6" w:space="0" w:color="auto"/>
              <w:right w:val="single" w:sz="6" w:space="0" w:color="auto"/>
            </w:tcBorders>
          </w:tcPr>
          <w:p w14:paraId="6E88F76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АТ "Альфа-Банк"</w:t>
            </w:r>
          </w:p>
        </w:tc>
        <w:tc>
          <w:tcPr>
            <w:tcW w:w="1440" w:type="dxa"/>
            <w:tcBorders>
              <w:top w:val="single" w:sz="6" w:space="0" w:color="auto"/>
              <w:left w:val="single" w:sz="6" w:space="0" w:color="auto"/>
              <w:bottom w:val="single" w:sz="6" w:space="0" w:color="auto"/>
              <w:right w:val="single" w:sz="6" w:space="0" w:color="auto"/>
            </w:tcBorders>
          </w:tcPr>
          <w:p w14:paraId="1787A75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27.08.2021</w:t>
            </w:r>
          </w:p>
        </w:tc>
        <w:tc>
          <w:tcPr>
            <w:tcW w:w="1480" w:type="dxa"/>
            <w:tcBorders>
              <w:top w:val="single" w:sz="6" w:space="0" w:color="auto"/>
              <w:left w:val="single" w:sz="6" w:space="0" w:color="auto"/>
              <w:bottom w:val="single" w:sz="6" w:space="0" w:color="auto"/>
              <w:right w:val="single" w:sz="6" w:space="0" w:color="auto"/>
            </w:tcBorders>
          </w:tcPr>
          <w:p w14:paraId="4A2BCA1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1 363 910</w:t>
            </w:r>
          </w:p>
        </w:tc>
        <w:tc>
          <w:tcPr>
            <w:tcW w:w="1940" w:type="dxa"/>
            <w:tcBorders>
              <w:top w:val="single" w:sz="6" w:space="0" w:color="auto"/>
              <w:left w:val="single" w:sz="6" w:space="0" w:color="auto"/>
              <w:bottom w:val="single" w:sz="6" w:space="0" w:color="auto"/>
              <w:right w:val="single" w:sz="6" w:space="0" w:color="auto"/>
            </w:tcBorders>
          </w:tcPr>
          <w:p w14:paraId="0CF4962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7</w:t>
            </w:r>
          </w:p>
        </w:tc>
        <w:tc>
          <w:tcPr>
            <w:tcW w:w="1328" w:type="dxa"/>
            <w:tcBorders>
              <w:top w:val="single" w:sz="6" w:space="0" w:color="auto"/>
              <w:left w:val="single" w:sz="6" w:space="0" w:color="auto"/>
              <w:bottom w:val="single" w:sz="6" w:space="0" w:color="auto"/>
            </w:tcBorders>
          </w:tcPr>
          <w:p w14:paraId="1E30CF5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25.08.2022</w:t>
            </w:r>
          </w:p>
        </w:tc>
      </w:tr>
      <w:tr w:rsidR="00C63FF8" w:rsidRPr="00D243B2" w14:paraId="17CC5CC5" w14:textId="77777777">
        <w:trPr>
          <w:trHeight w:val="200"/>
        </w:trPr>
        <w:tc>
          <w:tcPr>
            <w:tcW w:w="3780" w:type="dxa"/>
            <w:tcBorders>
              <w:top w:val="single" w:sz="6" w:space="0" w:color="auto"/>
              <w:bottom w:val="single" w:sz="6" w:space="0" w:color="auto"/>
              <w:right w:val="single" w:sz="6" w:space="0" w:color="auto"/>
            </w:tcBorders>
          </w:tcPr>
          <w:p w14:paraId="0791217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lastRenderedPageBreak/>
              <w:t>АТ "ТАСКОМБАНК"</w:t>
            </w:r>
          </w:p>
        </w:tc>
        <w:tc>
          <w:tcPr>
            <w:tcW w:w="1440" w:type="dxa"/>
            <w:tcBorders>
              <w:top w:val="single" w:sz="6" w:space="0" w:color="auto"/>
              <w:left w:val="single" w:sz="6" w:space="0" w:color="auto"/>
              <w:bottom w:val="single" w:sz="6" w:space="0" w:color="auto"/>
              <w:right w:val="single" w:sz="6" w:space="0" w:color="auto"/>
            </w:tcBorders>
          </w:tcPr>
          <w:p w14:paraId="65BE961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01.06.2021</w:t>
            </w:r>
          </w:p>
        </w:tc>
        <w:tc>
          <w:tcPr>
            <w:tcW w:w="1480" w:type="dxa"/>
            <w:tcBorders>
              <w:top w:val="single" w:sz="6" w:space="0" w:color="auto"/>
              <w:left w:val="single" w:sz="6" w:space="0" w:color="auto"/>
              <w:bottom w:val="single" w:sz="6" w:space="0" w:color="auto"/>
              <w:right w:val="single" w:sz="6" w:space="0" w:color="auto"/>
            </w:tcBorders>
          </w:tcPr>
          <w:p w14:paraId="5B900C5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940" w:type="dxa"/>
            <w:tcBorders>
              <w:top w:val="single" w:sz="6" w:space="0" w:color="auto"/>
              <w:left w:val="single" w:sz="6" w:space="0" w:color="auto"/>
              <w:bottom w:val="single" w:sz="6" w:space="0" w:color="auto"/>
              <w:right w:val="single" w:sz="6" w:space="0" w:color="auto"/>
            </w:tcBorders>
          </w:tcPr>
          <w:p w14:paraId="4035B98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14</w:t>
            </w:r>
          </w:p>
        </w:tc>
        <w:tc>
          <w:tcPr>
            <w:tcW w:w="1328" w:type="dxa"/>
            <w:tcBorders>
              <w:top w:val="single" w:sz="6" w:space="0" w:color="auto"/>
              <w:left w:val="single" w:sz="6" w:space="0" w:color="auto"/>
              <w:bottom w:val="single" w:sz="6" w:space="0" w:color="auto"/>
            </w:tcBorders>
          </w:tcPr>
          <w:p w14:paraId="681C113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29.05.2022</w:t>
            </w:r>
          </w:p>
        </w:tc>
      </w:tr>
      <w:tr w:rsidR="00C63FF8" w:rsidRPr="00D243B2" w14:paraId="50212C4A" w14:textId="77777777">
        <w:trPr>
          <w:trHeight w:val="200"/>
        </w:trPr>
        <w:tc>
          <w:tcPr>
            <w:tcW w:w="3780" w:type="dxa"/>
            <w:tcBorders>
              <w:top w:val="single" w:sz="6" w:space="0" w:color="auto"/>
              <w:bottom w:val="single" w:sz="6" w:space="0" w:color="auto"/>
              <w:right w:val="single" w:sz="6" w:space="0" w:color="auto"/>
            </w:tcBorders>
          </w:tcPr>
          <w:p w14:paraId="160FAE7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Амстердамський торгiвельний банк</w:t>
            </w:r>
          </w:p>
        </w:tc>
        <w:tc>
          <w:tcPr>
            <w:tcW w:w="1440" w:type="dxa"/>
            <w:tcBorders>
              <w:top w:val="single" w:sz="6" w:space="0" w:color="auto"/>
              <w:left w:val="single" w:sz="6" w:space="0" w:color="auto"/>
              <w:bottom w:val="single" w:sz="6" w:space="0" w:color="auto"/>
              <w:right w:val="single" w:sz="6" w:space="0" w:color="auto"/>
            </w:tcBorders>
          </w:tcPr>
          <w:p w14:paraId="72A5985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26.07.2018</w:t>
            </w:r>
          </w:p>
        </w:tc>
        <w:tc>
          <w:tcPr>
            <w:tcW w:w="1480" w:type="dxa"/>
            <w:tcBorders>
              <w:top w:val="single" w:sz="6" w:space="0" w:color="auto"/>
              <w:left w:val="single" w:sz="6" w:space="0" w:color="auto"/>
              <w:bottom w:val="single" w:sz="6" w:space="0" w:color="auto"/>
              <w:right w:val="single" w:sz="6" w:space="0" w:color="auto"/>
            </w:tcBorders>
          </w:tcPr>
          <w:p w14:paraId="55D35FB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315 744</w:t>
            </w:r>
          </w:p>
        </w:tc>
        <w:tc>
          <w:tcPr>
            <w:tcW w:w="1940" w:type="dxa"/>
            <w:tcBorders>
              <w:top w:val="single" w:sz="6" w:space="0" w:color="auto"/>
              <w:left w:val="single" w:sz="6" w:space="0" w:color="auto"/>
              <w:bottom w:val="single" w:sz="6" w:space="0" w:color="auto"/>
              <w:right w:val="single" w:sz="6" w:space="0" w:color="auto"/>
            </w:tcBorders>
          </w:tcPr>
          <w:p w14:paraId="290C867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6</w:t>
            </w:r>
          </w:p>
        </w:tc>
        <w:tc>
          <w:tcPr>
            <w:tcW w:w="1328" w:type="dxa"/>
            <w:tcBorders>
              <w:top w:val="single" w:sz="6" w:space="0" w:color="auto"/>
              <w:left w:val="single" w:sz="6" w:space="0" w:color="auto"/>
              <w:bottom w:val="single" w:sz="6" w:space="0" w:color="auto"/>
            </w:tcBorders>
          </w:tcPr>
          <w:p w14:paraId="608E5A0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19.11.2022</w:t>
            </w:r>
          </w:p>
        </w:tc>
      </w:tr>
      <w:tr w:rsidR="00C63FF8" w:rsidRPr="00D243B2" w14:paraId="4FC01A96" w14:textId="77777777">
        <w:trPr>
          <w:trHeight w:val="200"/>
        </w:trPr>
        <w:tc>
          <w:tcPr>
            <w:tcW w:w="3780" w:type="dxa"/>
            <w:tcBorders>
              <w:top w:val="single" w:sz="6" w:space="0" w:color="auto"/>
              <w:bottom w:val="single" w:sz="6" w:space="0" w:color="auto"/>
              <w:right w:val="single" w:sz="6" w:space="0" w:color="auto"/>
            </w:tcBorders>
          </w:tcPr>
          <w:p w14:paraId="23ACF9F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Європейський Банк реконструкцiї та розвитку</w:t>
            </w:r>
          </w:p>
        </w:tc>
        <w:tc>
          <w:tcPr>
            <w:tcW w:w="1440" w:type="dxa"/>
            <w:tcBorders>
              <w:top w:val="single" w:sz="6" w:space="0" w:color="auto"/>
              <w:left w:val="single" w:sz="6" w:space="0" w:color="auto"/>
              <w:bottom w:val="single" w:sz="6" w:space="0" w:color="auto"/>
              <w:right w:val="single" w:sz="6" w:space="0" w:color="auto"/>
            </w:tcBorders>
          </w:tcPr>
          <w:p w14:paraId="3DFF0FF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25.03.2013</w:t>
            </w:r>
          </w:p>
        </w:tc>
        <w:tc>
          <w:tcPr>
            <w:tcW w:w="1480" w:type="dxa"/>
            <w:tcBorders>
              <w:top w:val="single" w:sz="6" w:space="0" w:color="auto"/>
              <w:left w:val="single" w:sz="6" w:space="0" w:color="auto"/>
              <w:bottom w:val="single" w:sz="6" w:space="0" w:color="auto"/>
              <w:right w:val="single" w:sz="6" w:space="0" w:color="auto"/>
            </w:tcBorders>
          </w:tcPr>
          <w:p w14:paraId="7D1535C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6 293 690</w:t>
            </w:r>
          </w:p>
        </w:tc>
        <w:tc>
          <w:tcPr>
            <w:tcW w:w="1940" w:type="dxa"/>
            <w:tcBorders>
              <w:top w:val="single" w:sz="6" w:space="0" w:color="auto"/>
              <w:left w:val="single" w:sz="6" w:space="0" w:color="auto"/>
              <w:bottom w:val="single" w:sz="6" w:space="0" w:color="auto"/>
              <w:right w:val="single" w:sz="6" w:space="0" w:color="auto"/>
            </w:tcBorders>
          </w:tcPr>
          <w:p w14:paraId="31BCD71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0,478</w:t>
            </w:r>
          </w:p>
        </w:tc>
        <w:tc>
          <w:tcPr>
            <w:tcW w:w="1328" w:type="dxa"/>
            <w:tcBorders>
              <w:top w:val="single" w:sz="6" w:space="0" w:color="auto"/>
              <w:left w:val="single" w:sz="6" w:space="0" w:color="auto"/>
              <w:bottom w:val="single" w:sz="6" w:space="0" w:color="auto"/>
            </w:tcBorders>
          </w:tcPr>
          <w:p w14:paraId="3494E91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12.03.2028</w:t>
            </w:r>
          </w:p>
        </w:tc>
      </w:tr>
      <w:tr w:rsidR="00C63FF8" w:rsidRPr="00D243B2" w14:paraId="7D225B2A" w14:textId="77777777">
        <w:trPr>
          <w:trHeight w:val="200"/>
        </w:trPr>
        <w:tc>
          <w:tcPr>
            <w:tcW w:w="3780" w:type="dxa"/>
            <w:tcBorders>
              <w:top w:val="single" w:sz="6" w:space="0" w:color="auto"/>
              <w:bottom w:val="single" w:sz="6" w:space="0" w:color="auto"/>
              <w:right w:val="single" w:sz="6" w:space="0" w:color="auto"/>
            </w:tcBorders>
          </w:tcPr>
          <w:p w14:paraId="17C8BB8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Євратом</w:t>
            </w:r>
          </w:p>
        </w:tc>
        <w:tc>
          <w:tcPr>
            <w:tcW w:w="1440" w:type="dxa"/>
            <w:tcBorders>
              <w:top w:val="single" w:sz="6" w:space="0" w:color="auto"/>
              <w:left w:val="single" w:sz="6" w:space="0" w:color="auto"/>
              <w:bottom w:val="single" w:sz="6" w:space="0" w:color="auto"/>
              <w:right w:val="single" w:sz="6" w:space="0" w:color="auto"/>
            </w:tcBorders>
          </w:tcPr>
          <w:p w14:paraId="0ACF8F2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04.05.2017</w:t>
            </w:r>
          </w:p>
        </w:tc>
        <w:tc>
          <w:tcPr>
            <w:tcW w:w="1480" w:type="dxa"/>
            <w:tcBorders>
              <w:top w:val="single" w:sz="6" w:space="0" w:color="auto"/>
              <w:left w:val="single" w:sz="6" w:space="0" w:color="auto"/>
              <w:bottom w:val="single" w:sz="6" w:space="0" w:color="auto"/>
              <w:right w:val="single" w:sz="6" w:space="0" w:color="auto"/>
            </w:tcBorders>
          </w:tcPr>
          <w:p w14:paraId="57B4765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9 276 780</w:t>
            </w:r>
          </w:p>
        </w:tc>
        <w:tc>
          <w:tcPr>
            <w:tcW w:w="1940" w:type="dxa"/>
            <w:tcBorders>
              <w:top w:val="single" w:sz="6" w:space="0" w:color="auto"/>
              <w:left w:val="single" w:sz="6" w:space="0" w:color="auto"/>
              <w:bottom w:val="single" w:sz="6" w:space="0" w:color="auto"/>
              <w:right w:val="single" w:sz="6" w:space="0" w:color="auto"/>
            </w:tcBorders>
          </w:tcPr>
          <w:p w14:paraId="412D661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0,89</w:t>
            </w:r>
          </w:p>
        </w:tc>
        <w:tc>
          <w:tcPr>
            <w:tcW w:w="1328" w:type="dxa"/>
            <w:tcBorders>
              <w:top w:val="single" w:sz="6" w:space="0" w:color="auto"/>
              <w:left w:val="single" w:sz="6" w:space="0" w:color="auto"/>
              <w:bottom w:val="single" w:sz="6" w:space="0" w:color="auto"/>
            </w:tcBorders>
          </w:tcPr>
          <w:p w14:paraId="05B147F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04.05.2027</w:t>
            </w:r>
          </w:p>
        </w:tc>
      </w:tr>
      <w:tr w:rsidR="00C63FF8" w:rsidRPr="00D243B2" w14:paraId="58EB9678" w14:textId="77777777">
        <w:trPr>
          <w:trHeight w:val="200"/>
        </w:trPr>
        <w:tc>
          <w:tcPr>
            <w:tcW w:w="3780" w:type="dxa"/>
            <w:tcBorders>
              <w:top w:val="single" w:sz="6" w:space="0" w:color="auto"/>
              <w:bottom w:val="single" w:sz="6" w:space="0" w:color="auto"/>
              <w:right w:val="single" w:sz="6" w:space="0" w:color="auto"/>
            </w:tcBorders>
          </w:tcPr>
          <w:p w14:paraId="2A10604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СЕНТРАЛ СТОРЕДЖ СЕЙФТI ПРОДЖЕКТ ТРАСТ</w:t>
            </w:r>
          </w:p>
        </w:tc>
        <w:tc>
          <w:tcPr>
            <w:tcW w:w="1440" w:type="dxa"/>
            <w:tcBorders>
              <w:top w:val="single" w:sz="6" w:space="0" w:color="auto"/>
              <w:left w:val="single" w:sz="6" w:space="0" w:color="auto"/>
              <w:bottom w:val="single" w:sz="6" w:space="0" w:color="auto"/>
              <w:right w:val="single" w:sz="6" w:space="0" w:color="auto"/>
            </w:tcBorders>
          </w:tcPr>
          <w:p w14:paraId="514B688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21.12.2017</w:t>
            </w:r>
          </w:p>
        </w:tc>
        <w:tc>
          <w:tcPr>
            <w:tcW w:w="1480" w:type="dxa"/>
            <w:tcBorders>
              <w:top w:val="single" w:sz="6" w:space="0" w:color="auto"/>
              <w:left w:val="single" w:sz="6" w:space="0" w:color="auto"/>
              <w:bottom w:val="single" w:sz="6" w:space="0" w:color="auto"/>
              <w:right w:val="single" w:sz="6" w:space="0" w:color="auto"/>
            </w:tcBorders>
          </w:tcPr>
          <w:p w14:paraId="54F5D4D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4 476 192</w:t>
            </w:r>
          </w:p>
        </w:tc>
        <w:tc>
          <w:tcPr>
            <w:tcW w:w="1940" w:type="dxa"/>
            <w:tcBorders>
              <w:top w:val="single" w:sz="6" w:space="0" w:color="auto"/>
              <w:left w:val="single" w:sz="6" w:space="0" w:color="auto"/>
              <w:bottom w:val="single" w:sz="6" w:space="0" w:color="auto"/>
              <w:right w:val="single" w:sz="6" w:space="0" w:color="auto"/>
            </w:tcBorders>
          </w:tcPr>
          <w:p w14:paraId="75F4099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6,833</w:t>
            </w:r>
          </w:p>
        </w:tc>
        <w:tc>
          <w:tcPr>
            <w:tcW w:w="1328" w:type="dxa"/>
            <w:tcBorders>
              <w:top w:val="single" w:sz="6" w:space="0" w:color="auto"/>
              <w:left w:val="single" w:sz="6" w:space="0" w:color="auto"/>
              <w:bottom w:val="single" w:sz="6" w:space="0" w:color="auto"/>
            </w:tcBorders>
          </w:tcPr>
          <w:p w14:paraId="2E21920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01.02.2038</w:t>
            </w:r>
          </w:p>
        </w:tc>
      </w:tr>
      <w:tr w:rsidR="00C63FF8" w:rsidRPr="00D243B2" w14:paraId="17D26879" w14:textId="77777777">
        <w:trPr>
          <w:trHeight w:val="200"/>
        </w:trPr>
        <w:tc>
          <w:tcPr>
            <w:tcW w:w="3780" w:type="dxa"/>
            <w:tcBorders>
              <w:top w:val="single" w:sz="6" w:space="0" w:color="auto"/>
              <w:bottom w:val="single" w:sz="6" w:space="0" w:color="auto"/>
              <w:right w:val="single" w:sz="6" w:space="0" w:color="auto"/>
            </w:tcBorders>
          </w:tcPr>
          <w:p w14:paraId="60F84C7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Чеський експортний банк</w:t>
            </w:r>
          </w:p>
        </w:tc>
        <w:tc>
          <w:tcPr>
            <w:tcW w:w="1440" w:type="dxa"/>
            <w:tcBorders>
              <w:top w:val="single" w:sz="6" w:space="0" w:color="auto"/>
              <w:left w:val="single" w:sz="6" w:space="0" w:color="auto"/>
              <w:bottom w:val="single" w:sz="6" w:space="0" w:color="auto"/>
              <w:right w:val="single" w:sz="6" w:space="0" w:color="auto"/>
            </w:tcBorders>
          </w:tcPr>
          <w:p w14:paraId="309A470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23.12.2019</w:t>
            </w:r>
          </w:p>
        </w:tc>
        <w:tc>
          <w:tcPr>
            <w:tcW w:w="1480" w:type="dxa"/>
            <w:tcBorders>
              <w:top w:val="single" w:sz="6" w:space="0" w:color="auto"/>
              <w:left w:val="single" w:sz="6" w:space="0" w:color="auto"/>
              <w:bottom w:val="single" w:sz="6" w:space="0" w:color="auto"/>
              <w:right w:val="single" w:sz="6" w:space="0" w:color="auto"/>
            </w:tcBorders>
          </w:tcPr>
          <w:p w14:paraId="29A38A3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123 641</w:t>
            </w:r>
          </w:p>
        </w:tc>
        <w:tc>
          <w:tcPr>
            <w:tcW w:w="1940" w:type="dxa"/>
            <w:tcBorders>
              <w:top w:val="single" w:sz="6" w:space="0" w:color="auto"/>
              <w:left w:val="single" w:sz="6" w:space="0" w:color="auto"/>
              <w:bottom w:val="single" w:sz="6" w:space="0" w:color="auto"/>
              <w:right w:val="single" w:sz="6" w:space="0" w:color="auto"/>
            </w:tcBorders>
          </w:tcPr>
          <w:p w14:paraId="01F971E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2,5</w:t>
            </w:r>
          </w:p>
        </w:tc>
        <w:tc>
          <w:tcPr>
            <w:tcW w:w="1328" w:type="dxa"/>
            <w:tcBorders>
              <w:top w:val="single" w:sz="6" w:space="0" w:color="auto"/>
              <w:left w:val="single" w:sz="6" w:space="0" w:color="auto"/>
              <w:bottom w:val="single" w:sz="6" w:space="0" w:color="auto"/>
            </w:tcBorders>
          </w:tcPr>
          <w:p w14:paraId="5993D80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30.10.2025</w:t>
            </w:r>
          </w:p>
        </w:tc>
      </w:tr>
      <w:tr w:rsidR="00C63FF8" w:rsidRPr="00D243B2" w14:paraId="46444192" w14:textId="77777777">
        <w:trPr>
          <w:trHeight w:val="300"/>
        </w:trPr>
        <w:tc>
          <w:tcPr>
            <w:tcW w:w="3780" w:type="dxa"/>
            <w:tcBorders>
              <w:top w:val="single" w:sz="6" w:space="0" w:color="auto"/>
              <w:bottom w:val="single" w:sz="6" w:space="0" w:color="auto"/>
              <w:right w:val="single" w:sz="6" w:space="0" w:color="auto"/>
            </w:tcBorders>
            <w:vAlign w:val="center"/>
          </w:tcPr>
          <w:p w14:paraId="7DFEA6B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14:paraId="2D4EECF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X</w:t>
            </w:r>
          </w:p>
        </w:tc>
        <w:tc>
          <w:tcPr>
            <w:tcW w:w="1480" w:type="dxa"/>
            <w:tcBorders>
              <w:top w:val="single" w:sz="6" w:space="0" w:color="auto"/>
              <w:left w:val="single" w:sz="6" w:space="0" w:color="auto"/>
              <w:bottom w:val="single" w:sz="6" w:space="0" w:color="auto"/>
              <w:right w:val="single" w:sz="6" w:space="0" w:color="auto"/>
            </w:tcBorders>
            <w:vAlign w:val="center"/>
          </w:tcPr>
          <w:p w14:paraId="47E5669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816 836</w:t>
            </w:r>
          </w:p>
        </w:tc>
        <w:tc>
          <w:tcPr>
            <w:tcW w:w="1940" w:type="dxa"/>
            <w:tcBorders>
              <w:top w:val="single" w:sz="6" w:space="0" w:color="auto"/>
              <w:left w:val="single" w:sz="6" w:space="0" w:color="auto"/>
              <w:bottom w:val="single" w:sz="6" w:space="0" w:color="auto"/>
              <w:right w:val="single" w:sz="6" w:space="0" w:color="auto"/>
            </w:tcBorders>
            <w:vAlign w:val="center"/>
          </w:tcPr>
          <w:p w14:paraId="469E9FA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X</w:t>
            </w:r>
          </w:p>
        </w:tc>
        <w:tc>
          <w:tcPr>
            <w:tcW w:w="1328" w:type="dxa"/>
            <w:tcBorders>
              <w:top w:val="single" w:sz="6" w:space="0" w:color="auto"/>
              <w:left w:val="single" w:sz="6" w:space="0" w:color="auto"/>
              <w:bottom w:val="single" w:sz="6" w:space="0" w:color="auto"/>
            </w:tcBorders>
            <w:vAlign w:val="center"/>
          </w:tcPr>
          <w:p w14:paraId="4E5FA4D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X</w:t>
            </w:r>
          </w:p>
        </w:tc>
      </w:tr>
      <w:tr w:rsidR="00C63FF8" w:rsidRPr="00D243B2" w14:paraId="6FC13E78" w14:textId="77777777">
        <w:trPr>
          <w:trHeight w:val="300"/>
        </w:trPr>
        <w:tc>
          <w:tcPr>
            <w:tcW w:w="3780" w:type="dxa"/>
            <w:tcBorders>
              <w:top w:val="single" w:sz="6" w:space="0" w:color="auto"/>
              <w:bottom w:val="single" w:sz="6" w:space="0" w:color="auto"/>
              <w:right w:val="single" w:sz="6" w:space="0" w:color="auto"/>
            </w:tcBorders>
            <w:vAlign w:val="center"/>
          </w:tcPr>
          <w:p w14:paraId="439459F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у тому числі:</w:t>
            </w:r>
          </w:p>
        </w:tc>
        <w:tc>
          <w:tcPr>
            <w:tcW w:w="6188" w:type="dxa"/>
            <w:gridSpan w:val="4"/>
            <w:tcBorders>
              <w:top w:val="single" w:sz="6" w:space="0" w:color="auto"/>
              <w:left w:val="single" w:sz="6" w:space="0" w:color="auto"/>
              <w:bottom w:val="single" w:sz="6" w:space="0" w:color="auto"/>
            </w:tcBorders>
            <w:vAlign w:val="center"/>
          </w:tcPr>
          <w:p w14:paraId="2D4CA0CA"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rPr>
            </w:pPr>
          </w:p>
        </w:tc>
      </w:tr>
      <w:tr w:rsidR="00C63FF8" w:rsidRPr="00D243B2" w14:paraId="0EDE0345" w14:textId="77777777">
        <w:trPr>
          <w:trHeight w:val="300"/>
        </w:trPr>
        <w:tc>
          <w:tcPr>
            <w:tcW w:w="3780" w:type="dxa"/>
            <w:tcBorders>
              <w:top w:val="single" w:sz="6" w:space="0" w:color="auto"/>
              <w:bottom w:val="single" w:sz="6" w:space="0" w:color="auto"/>
              <w:right w:val="single" w:sz="6" w:space="0" w:color="auto"/>
            </w:tcBorders>
            <w:vAlign w:val="center"/>
          </w:tcPr>
          <w:p w14:paraId="638680A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3A0322B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X</w:t>
            </w:r>
          </w:p>
        </w:tc>
        <w:tc>
          <w:tcPr>
            <w:tcW w:w="1480" w:type="dxa"/>
            <w:tcBorders>
              <w:top w:val="single" w:sz="6" w:space="0" w:color="auto"/>
              <w:left w:val="single" w:sz="6" w:space="0" w:color="auto"/>
              <w:bottom w:val="single" w:sz="6" w:space="0" w:color="auto"/>
              <w:right w:val="single" w:sz="6" w:space="0" w:color="auto"/>
            </w:tcBorders>
            <w:vAlign w:val="center"/>
          </w:tcPr>
          <w:p w14:paraId="2557DDB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816 736</w:t>
            </w:r>
          </w:p>
        </w:tc>
        <w:tc>
          <w:tcPr>
            <w:tcW w:w="1940" w:type="dxa"/>
            <w:tcBorders>
              <w:top w:val="single" w:sz="6" w:space="0" w:color="auto"/>
              <w:left w:val="single" w:sz="6" w:space="0" w:color="auto"/>
              <w:bottom w:val="single" w:sz="6" w:space="0" w:color="auto"/>
              <w:right w:val="single" w:sz="6" w:space="0" w:color="auto"/>
            </w:tcBorders>
            <w:vAlign w:val="center"/>
          </w:tcPr>
          <w:p w14:paraId="36E0718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X</w:t>
            </w:r>
          </w:p>
        </w:tc>
        <w:tc>
          <w:tcPr>
            <w:tcW w:w="1328" w:type="dxa"/>
            <w:tcBorders>
              <w:top w:val="single" w:sz="6" w:space="0" w:color="auto"/>
              <w:left w:val="single" w:sz="6" w:space="0" w:color="auto"/>
              <w:bottom w:val="single" w:sz="6" w:space="0" w:color="auto"/>
            </w:tcBorders>
            <w:vAlign w:val="center"/>
          </w:tcPr>
          <w:p w14:paraId="5B70BBB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X</w:t>
            </w:r>
          </w:p>
        </w:tc>
      </w:tr>
      <w:tr w:rsidR="00C63FF8" w:rsidRPr="00D243B2" w14:paraId="0F99C648" w14:textId="77777777">
        <w:trPr>
          <w:trHeight w:val="200"/>
        </w:trPr>
        <w:tc>
          <w:tcPr>
            <w:tcW w:w="3780" w:type="dxa"/>
            <w:tcBorders>
              <w:top w:val="single" w:sz="6" w:space="0" w:color="auto"/>
              <w:bottom w:val="single" w:sz="6" w:space="0" w:color="auto"/>
              <w:right w:val="single" w:sz="6" w:space="0" w:color="auto"/>
            </w:tcBorders>
          </w:tcPr>
          <w:p w14:paraId="763032D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простi iменнi облiгацiї</w:t>
            </w:r>
          </w:p>
        </w:tc>
        <w:tc>
          <w:tcPr>
            <w:tcW w:w="1440" w:type="dxa"/>
            <w:tcBorders>
              <w:top w:val="single" w:sz="6" w:space="0" w:color="auto"/>
              <w:left w:val="single" w:sz="6" w:space="0" w:color="auto"/>
              <w:bottom w:val="single" w:sz="6" w:space="0" w:color="auto"/>
              <w:right w:val="single" w:sz="6" w:space="0" w:color="auto"/>
            </w:tcBorders>
          </w:tcPr>
          <w:p w14:paraId="321BA54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28.12.2012</w:t>
            </w:r>
          </w:p>
        </w:tc>
        <w:tc>
          <w:tcPr>
            <w:tcW w:w="1480" w:type="dxa"/>
            <w:tcBorders>
              <w:top w:val="single" w:sz="6" w:space="0" w:color="auto"/>
              <w:left w:val="single" w:sz="6" w:space="0" w:color="auto"/>
              <w:bottom w:val="single" w:sz="6" w:space="0" w:color="auto"/>
              <w:right w:val="single" w:sz="6" w:space="0" w:color="auto"/>
            </w:tcBorders>
          </w:tcPr>
          <w:p w14:paraId="69A10ED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816 736</w:t>
            </w:r>
          </w:p>
        </w:tc>
        <w:tc>
          <w:tcPr>
            <w:tcW w:w="1940" w:type="dxa"/>
            <w:tcBorders>
              <w:top w:val="single" w:sz="6" w:space="0" w:color="auto"/>
              <w:left w:val="single" w:sz="6" w:space="0" w:color="auto"/>
              <w:bottom w:val="single" w:sz="6" w:space="0" w:color="auto"/>
              <w:right w:val="single" w:sz="6" w:space="0" w:color="auto"/>
            </w:tcBorders>
          </w:tcPr>
          <w:p w14:paraId="62C2BA0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14,4</w:t>
            </w:r>
          </w:p>
        </w:tc>
        <w:tc>
          <w:tcPr>
            <w:tcW w:w="1328" w:type="dxa"/>
            <w:tcBorders>
              <w:top w:val="single" w:sz="6" w:space="0" w:color="auto"/>
              <w:left w:val="single" w:sz="6" w:space="0" w:color="auto"/>
              <w:bottom w:val="single" w:sz="6" w:space="0" w:color="auto"/>
            </w:tcBorders>
          </w:tcPr>
          <w:p w14:paraId="63675E4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16.12.2022</w:t>
            </w:r>
          </w:p>
        </w:tc>
      </w:tr>
      <w:tr w:rsidR="00C63FF8" w:rsidRPr="00D243B2" w14:paraId="378AA419" w14:textId="77777777">
        <w:trPr>
          <w:trHeight w:val="300"/>
        </w:trPr>
        <w:tc>
          <w:tcPr>
            <w:tcW w:w="3780" w:type="dxa"/>
            <w:tcBorders>
              <w:top w:val="single" w:sz="6" w:space="0" w:color="auto"/>
              <w:bottom w:val="single" w:sz="6" w:space="0" w:color="auto"/>
              <w:right w:val="single" w:sz="6" w:space="0" w:color="auto"/>
            </w:tcBorders>
            <w:vAlign w:val="center"/>
          </w:tcPr>
          <w:p w14:paraId="195879D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72481EF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X</w:t>
            </w:r>
          </w:p>
        </w:tc>
        <w:tc>
          <w:tcPr>
            <w:tcW w:w="1480" w:type="dxa"/>
            <w:tcBorders>
              <w:top w:val="single" w:sz="6" w:space="0" w:color="auto"/>
              <w:left w:val="single" w:sz="6" w:space="0" w:color="auto"/>
              <w:bottom w:val="single" w:sz="6" w:space="0" w:color="auto"/>
              <w:right w:val="single" w:sz="6" w:space="0" w:color="auto"/>
            </w:tcBorders>
            <w:vAlign w:val="center"/>
          </w:tcPr>
          <w:p w14:paraId="53D8404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940" w:type="dxa"/>
            <w:tcBorders>
              <w:top w:val="single" w:sz="6" w:space="0" w:color="auto"/>
              <w:left w:val="single" w:sz="6" w:space="0" w:color="auto"/>
              <w:bottom w:val="single" w:sz="6" w:space="0" w:color="auto"/>
              <w:right w:val="single" w:sz="6" w:space="0" w:color="auto"/>
            </w:tcBorders>
            <w:vAlign w:val="center"/>
          </w:tcPr>
          <w:p w14:paraId="2A276C5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X</w:t>
            </w:r>
          </w:p>
        </w:tc>
        <w:tc>
          <w:tcPr>
            <w:tcW w:w="1328" w:type="dxa"/>
            <w:tcBorders>
              <w:top w:val="single" w:sz="6" w:space="0" w:color="auto"/>
              <w:left w:val="single" w:sz="6" w:space="0" w:color="auto"/>
              <w:bottom w:val="single" w:sz="6" w:space="0" w:color="auto"/>
            </w:tcBorders>
            <w:vAlign w:val="center"/>
          </w:tcPr>
          <w:p w14:paraId="457513E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X</w:t>
            </w:r>
          </w:p>
        </w:tc>
      </w:tr>
      <w:tr w:rsidR="00C63FF8" w:rsidRPr="00D243B2" w14:paraId="19F807D9" w14:textId="77777777">
        <w:trPr>
          <w:trHeight w:val="300"/>
        </w:trPr>
        <w:tc>
          <w:tcPr>
            <w:tcW w:w="3780" w:type="dxa"/>
            <w:tcBorders>
              <w:top w:val="single" w:sz="6" w:space="0" w:color="auto"/>
              <w:bottom w:val="single" w:sz="6" w:space="0" w:color="auto"/>
              <w:right w:val="single" w:sz="6" w:space="0" w:color="auto"/>
            </w:tcBorders>
            <w:vAlign w:val="center"/>
          </w:tcPr>
          <w:p w14:paraId="5CC6189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36AB2E7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X</w:t>
            </w:r>
          </w:p>
        </w:tc>
        <w:tc>
          <w:tcPr>
            <w:tcW w:w="1480" w:type="dxa"/>
            <w:tcBorders>
              <w:top w:val="single" w:sz="6" w:space="0" w:color="auto"/>
              <w:left w:val="single" w:sz="6" w:space="0" w:color="auto"/>
              <w:bottom w:val="single" w:sz="6" w:space="0" w:color="auto"/>
              <w:right w:val="single" w:sz="6" w:space="0" w:color="auto"/>
            </w:tcBorders>
            <w:vAlign w:val="center"/>
          </w:tcPr>
          <w:p w14:paraId="6021F5C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940" w:type="dxa"/>
            <w:tcBorders>
              <w:top w:val="single" w:sz="6" w:space="0" w:color="auto"/>
              <w:left w:val="single" w:sz="6" w:space="0" w:color="auto"/>
              <w:bottom w:val="single" w:sz="6" w:space="0" w:color="auto"/>
              <w:right w:val="single" w:sz="6" w:space="0" w:color="auto"/>
            </w:tcBorders>
            <w:vAlign w:val="center"/>
          </w:tcPr>
          <w:p w14:paraId="11DF954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X</w:t>
            </w:r>
          </w:p>
        </w:tc>
        <w:tc>
          <w:tcPr>
            <w:tcW w:w="1328" w:type="dxa"/>
            <w:tcBorders>
              <w:top w:val="single" w:sz="6" w:space="0" w:color="auto"/>
              <w:left w:val="single" w:sz="6" w:space="0" w:color="auto"/>
              <w:bottom w:val="single" w:sz="6" w:space="0" w:color="auto"/>
            </w:tcBorders>
            <w:vAlign w:val="center"/>
          </w:tcPr>
          <w:p w14:paraId="496DF25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X</w:t>
            </w:r>
          </w:p>
        </w:tc>
      </w:tr>
      <w:tr w:rsidR="00C63FF8" w:rsidRPr="00D243B2" w14:paraId="3031407B" w14:textId="77777777">
        <w:trPr>
          <w:trHeight w:val="300"/>
        </w:trPr>
        <w:tc>
          <w:tcPr>
            <w:tcW w:w="3780" w:type="dxa"/>
            <w:tcBorders>
              <w:top w:val="single" w:sz="6" w:space="0" w:color="auto"/>
              <w:bottom w:val="single" w:sz="6" w:space="0" w:color="auto"/>
              <w:right w:val="single" w:sz="6" w:space="0" w:color="auto"/>
            </w:tcBorders>
            <w:vAlign w:val="center"/>
          </w:tcPr>
          <w:p w14:paraId="5B51C16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14:paraId="6A76A29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X</w:t>
            </w:r>
          </w:p>
        </w:tc>
        <w:tc>
          <w:tcPr>
            <w:tcW w:w="1480" w:type="dxa"/>
            <w:tcBorders>
              <w:top w:val="single" w:sz="6" w:space="0" w:color="auto"/>
              <w:left w:val="single" w:sz="6" w:space="0" w:color="auto"/>
              <w:bottom w:val="single" w:sz="6" w:space="0" w:color="auto"/>
              <w:right w:val="single" w:sz="6" w:space="0" w:color="auto"/>
            </w:tcBorders>
            <w:vAlign w:val="center"/>
          </w:tcPr>
          <w:p w14:paraId="6448E1A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100</w:t>
            </w:r>
          </w:p>
        </w:tc>
        <w:tc>
          <w:tcPr>
            <w:tcW w:w="1940" w:type="dxa"/>
            <w:tcBorders>
              <w:top w:val="single" w:sz="6" w:space="0" w:color="auto"/>
              <w:left w:val="single" w:sz="6" w:space="0" w:color="auto"/>
              <w:bottom w:val="single" w:sz="6" w:space="0" w:color="auto"/>
              <w:right w:val="single" w:sz="6" w:space="0" w:color="auto"/>
            </w:tcBorders>
            <w:vAlign w:val="center"/>
          </w:tcPr>
          <w:p w14:paraId="5B04EF1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X</w:t>
            </w:r>
          </w:p>
        </w:tc>
        <w:tc>
          <w:tcPr>
            <w:tcW w:w="1328" w:type="dxa"/>
            <w:tcBorders>
              <w:top w:val="single" w:sz="6" w:space="0" w:color="auto"/>
              <w:left w:val="single" w:sz="6" w:space="0" w:color="auto"/>
              <w:bottom w:val="single" w:sz="6" w:space="0" w:color="auto"/>
            </w:tcBorders>
            <w:vAlign w:val="center"/>
          </w:tcPr>
          <w:p w14:paraId="675482F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X</w:t>
            </w:r>
          </w:p>
        </w:tc>
      </w:tr>
      <w:tr w:rsidR="00C63FF8" w:rsidRPr="00D243B2" w14:paraId="6032D9C8" w14:textId="77777777">
        <w:trPr>
          <w:trHeight w:val="300"/>
        </w:trPr>
        <w:tc>
          <w:tcPr>
            <w:tcW w:w="3780" w:type="dxa"/>
            <w:tcBorders>
              <w:top w:val="single" w:sz="6" w:space="0" w:color="auto"/>
              <w:bottom w:val="single" w:sz="6" w:space="0" w:color="auto"/>
              <w:right w:val="single" w:sz="6" w:space="0" w:color="auto"/>
            </w:tcBorders>
            <w:vAlign w:val="center"/>
          </w:tcPr>
          <w:p w14:paraId="6C83871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за іншими цінними паперами (у тому числі за похідними цінними паперами)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14:paraId="0CE2B0D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X</w:t>
            </w:r>
          </w:p>
        </w:tc>
        <w:tc>
          <w:tcPr>
            <w:tcW w:w="1480" w:type="dxa"/>
            <w:tcBorders>
              <w:top w:val="single" w:sz="6" w:space="0" w:color="auto"/>
              <w:left w:val="single" w:sz="6" w:space="0" w:color="auto"/>
              <w:bottom w:val="single" w:sz="6" w:space="0" w:color="auto"/>
              <w:right w:val="single" w:sz="6" w:space="0" w:color="auto"/>
            </w:tcBorders>
            <w:vAlign w:val="center"/>
          </w:tcPr>
          <w:p w14:paraId="6FA5D03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940" w:type="dxa"/>
            <w:tcBorders>
              <w:top w:val="single" w:sz="6" w:space="0" w:color="auto"/>
              <w:left w:val="single" w:sz="6" w:space="0" w:color="auto"/>
              <w:bottom w:val="single" w:sz="6" w:space="0" w:color="auto"/>
              <w:right w:val="single" w:sz="6" w:space="0" w:color="auto"/>
            </w:tcBorders>
            <w:vAlign w:val="center"/>
          </w:tcPr>
          <w:p w14:paraId="4732823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X</w:t>
            </w:r>
          </w:p>
        </w:tc>
        <w:tc>
          <w:tcPr>
            <w:tcW w:w="1328" w:type="dxa"/>
            <w:tcBorders>
              <w:top w:val="single" w:sz="6" w:space="0" w:color="auto"/>
              <w:left w:val="single" w:sz="6" w:space="0" w:color="auto"/>
              <w:bottom w:val="single" w:sz="6" w:space="0" w:color="auto"/>
            </w:tcBorders>
            <w:vAlign w:val="center"/>
          </w:tcPr>
          <w:p w14:paraId="77BB1C1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X</w:t>
            </w:r>
          </w:p>
        </w:tc>
      </w:tr>
      <w:tr w:rsidR="00C63FF8" w:rsidRPr="00D243B2" w14:paraId="709903D2" w14:textId="77777777">
        <w:trPr>
          <w:trHeight w:val="300"/>
        </w:trPr>
        <w:tc>
          <w:tcPr>
            <w:tcW w:w="3780" w:type="dxa"/>
            <w:tcBorders>
              <w:top w:val="single" w:sz="6" w:space="0" w:color="auto"/>
              <w:bottom w:val="single" w:sz="6" w:space="0" w:color="auto"/>
              <w:right w:val="single" w:sz="6" w:space="0" w:color="auto"/>
            </w:tcBorders>
            <w:vAlign w:val="center"/>
          </w:tcPr>
          <w:p w14:paraId="19D9A5B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14:paraId="4DB687E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X</w:t>
            </w:r>
          </w:p>
        </w:tc>
        <w:tc>
          <w:tcPr>
            <w:tcW w:w="1480" w:type="dxa"/>
            <w:tcBorders>
              <w:top w:val="single" w:sz="6" w:space="0" w:color="auto"/>
              <w:left w:val="single" w:sz="6" w:space="0" w:color="auto"/>
              <w:bottom w:val="single" w:sz="6" w:space="0" w:color="auto"/>
              <w:right w:val="single" w:sz="6" w:space="0" w:color="auto"/>
            </w:tcBorders>
            <w:vAlign w:val="center"/>
          </w:tcPr>
          <w:p w14:paraId="6E88E53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940" w:type="dxa"/>
            <w:tcBorders>
              <w:top w:val="single" w:sz="6" w:space="0" w:color="auto"/>
              <w:left w:val="single" w:sz="6" w:space="0" w:color="auto"/>
              <w:bottom w:val="single" w:sz="6" w:space="0" w:color="auto"/>
              <w:right w:val="single" w:sz="6" w:space="0" w:color="auto"/>
            </w:tcBorders>
            <w:vAlign w:val="center"/>
          </w:tcPr>
          <w:p w14:paraId="14CE343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X</w:t>
            </w:r>
          </w:p>
        </w:tc>
        <w:tc>
          <w:tcPr>
            <w:tcW w:w="1328" w:type="dxa"/>
            <w:tcBorders>
              <w:top w:val="single" w:sz="6" w:space="0" w:color="auto"/>
              <w:left w:val="single" w:sz="6" w:space="0" w:color="auto"/>
              <w:bottom w:val="single" w:sz="6" w:space="0" w:color="auto"/>
            </w:tcBorders>
            <w:vAlign w:val="center"/>
          </w:tcPr>
          <w:p w14:paraId="45B5F58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X</w:t>
            </w:r>
          </w:p>
        </w:tc>
      </w:tr>
      <w:tr w:rsidR="00C63FF8" w:rsidRPr="00D243B2" w14:paraId="2B0FBD76" w14:textId="77777777">
        <w:trPr>
          <w:trHeight w:val="300"/>
        </w:trPr>
        <w:tc>
          <w:tcPr>
            <w:tcW w:w="3780" w:type="dxa"/>
            <w:tcBorders>
              <w:top w:val="single" w:sz="6" w:space="0" w:color="auto"/>
              <w:bottom w:val="single" w:sz="6" w:space="0" w:color="auto"/>
              <w:right w:val="single" w:sz="6" w:space="0" w:color="auto"/>
            </w:tcBorders>
            <w:vAlign w:val="center"/>
          </w:tcPr>
          <w:p w14:paraId="39348FF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14:paraId="3082E5B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X</w:t>
            </w:r>
          </w:p>
        </w:tc>
        <w:tc>
          <w:tcPr>
            <w:tcW w:w="1480" w:type="dxa"/>
            <w:tcBorders>
              <w:top w:val="single" w:sz="6" w:space="0" w:color="auto"/>
              <w:left w:val="single" w:sz="6" w:space="0" w:color="auto"/>
              <w:bottom w:val="single" w:sz="6" w:space="0" w:color="auto"/>
              <w:right w:val="single" w:sz="6" w:space="0" w:color="auto"/>
            </w:tcBorders>
            <w:vAlign w:val="center"/>
          </w:tcPr>
          <w:p w14:paraId="28B4980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6 359 290</w:t>
            </w:r>
          </w:p>
        </w:tc>
        <w:tc>
          <w:tcPr>
            <w:tcW w:w="1940" w:type="dxa"/>
            <w:tcBorders>
              <w:top w:val="single" w:sz="6" w:space="0" w:color="auto"/>
              <w:left w:val="single" w:sz="6" w:space="0" w:color="auto"/>
              <w:bottom w:val="single" w:sz="6" w:space="0" w:color="auto"/>
              <w:right w:val="single" w:sz="6" w:space="0" w:color="auto"/>
            </w:tcBorders>
            <w:vAlign w:val="center"/>
          </w:tcPr>
          <w:p w14:paraId="3338C42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X</w:t>
            </w:r>
          </w:p>
        </w:tc>
        <w:tc>
          <w:tcPr>
            <w:tcW w:w="1328" w:type="dxa"/>
            <w:tcBorders>
              <w:top w:val="single" w:sz="6" w:space="0" w:color="auto"/>
              <w:left w:val="single" w:sz="6" w:space="0" w:color="auto"/>
              <w:bottom w:val="single" w:sz="6" w:space="0" w:color="auto"/>
            </w:tcBorders>
            <w:vAlign w:val="center"/>
          </w:tcPr>
          <w:p w14:paraId="23CA82F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X</w:t>
            </w:r>
          </w:p>
        </w:tc>
      </w:tr>
      <w:tr w:rsidR="00C63FF8" w:rsidRPr="00D243B2" w14:paraId="0C4F9F42" w14:textId="77777777">
        <w:trPr>
          <w:trHeight w:val="300"/>
        </w:trPr>
        <w:tc>
          <w:tcPr>
            <w:tcW w:w="3780" w:type="dxa"/>
            <w:tcBorders>
              <w:top w:val="single" w:sz="6" w:space="0" w:color="auto"/>
              <w:bottom w:val="single" w:sz="6" w:space="0" w:color="auto"/>
              <w:right w:val="single" w:sz="6" w:space="0" w:color="auto"/>
            </w:tcBorders>
            <w:vAlign w:val="center"/>
          </w:tcPr>
          <w:p w14:paraId="15E42F6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14:paraId="6DFAA26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X</w:t>
            </w:r>
          </w:p>
        </w:tc>
        <w:tc>
          <w:tcPr>
            <w:tcW w:w="1480" w:type="dxa"/>
            <w:tcBorders>
              <w:top w:val="single" w:sz="6" w:space="0" w:color="auto"/>
              <w:left w:val="single" w:sz="6" w:space="0" w:color="auto"/>
              <w:bottom w:val="single" w:sz="6" w:space="0" w:color="auto"/>
              <w:right w:val="single" w:sz="6" w:space="0" w:color="auto"/>
            </w:tcBorders>
            <w:vAlign w:val="center"/>
          </w:tcPr>
          <w:p w14:paraId="4336626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940" w:type="dxa"/>
            <w:tcBorders>
              <w:top w:val="single" w:sz="6" w:space="0" w:color="auto"/>
              <w:left w:val="single" w:sz="6" w:space="0" w:color="auto"/>
              <w:bottom w:val="single" w:sz="6" w:space="0" w:color="auto"/>
              <w:right w:val="single" w:sz="6" w:space="0" w:color="auto"/>
            </w:tcBorders>
            <w:vAlign w:val="center"/>
          </w:tcPr>
          <w:p w14:paraId="1868E60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X</w:t>
            </w:r>
          </w:p>
        </w:tc>
        <w:tc>
          <w:tcPr>
            <w:tcW w:w="1328" w:type="dxa"/>
            <w:tcBorders>
              <w:top w:val="single" w:sz="6" w:space="0" w:color="auto"/>
              <w:left w:val="single" w:sz="6" w:space="0" w:color="auto"/>
              <w:bottom w:val="single" w:sz="6" w:space="0" w:color="auto"/>
            </w:tcBorders>
            <w:vAlign w:val="center"/>
          </w:tcPr>
          <w:p w14:paraId="0B4C61C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X</w:t>
            </w:r>
          </w:p>
        </w:tc>
      </w:tr>
      <w:tr w:rsidR="00C63FF8" w:rsidRPr="00D243B2" w14:paraId="75CA5445" w14:textId="77777777">
        <w:trPr>
          <w:trHeight w:val="300"/>
        </w:trPr>
        <w:tc>
          <w:tcPr>
            <w:tcW w:w="3780" w:type="dxa"/>
            <w:tcBorders>
              <w:top w:val="single" w:sz="6" w:space="0" w:color="auto"/>
              <w:bottom w:val="single" w:sz="6" w:space="0" w:color="auto"/>
              <w:right w:val="single" w:sz="6" w:space="0" w:color="auto"/>
            </w:tcBorders>
            <w:vAlign w:val="center"/>
          </w:tcPr>
          <w:p w14:paraId="659D4E8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14:paraId="5EDADA6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X</w:t>
            </w:r>
          </w:p>
        </w:tc>
        <w:tc>
          <w:tcPr>
            <w:tcW w:w="1480" w:type="dxa"/>
            <w:tcBorders>
              <w:top w:val="single" w:sz="6" w:space="0" w:color="auto"/>
              <w:left w:val="single" w:sz="6" w:space="0" w:color="auto"/>
              <w:bottom w:val="single" w:sz="6" w:space="0" w:color="auto"/>
              <w:right w:val="single" w:sz="6" w:space="0" w:color="auto"/>
            </w:tcBorders>
            <w:vAlign w:val="center"/>
          </w:tcPr>
          <w:p w14:paraId="0CF8715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52 733 876</w:t>
            </w:r>
          </w:p>
        </w:tc>
        <w:tc>
          <w:tcPr>
            <w:tcW w:w="1940" w:type="dxa"/>
            <w:tcBorders>
              <w:top w:val="single" w:sz="6" w:space="0" w:color="auto"/>
              <w:left w:val="single" w:sz="6" w:space="0" w:color="auto"/>
              <w:bottom w:val="single" w:sz="6" w:space="0" w:color="auto"/>
              <w:right w:val="single" w:sz="6" w:space="0" w:color="auto"/>
            </w:tcBorders>
            <w:vAlign w:val="center"/>
          </w:tcPr>
          <w:p w14:paraId="3220CFA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X</w:t>
            </w:r>
          </w:p>
        </w:tc>
        <w:tc>
          <w:tcPr>
            <w:tcW w:w="1328" w:type="dxa"/>
            <w:tcBorders>
              <w:top w:val="single" w:sz="6" w:space="0" w:color="auto"/>
              <w:left w:val="single" w:sz="6" w:space="0" w:color="auto"/>
              <w:bottom w:val="single" w:sz="6" w:space="0" w:color="auto"/>
            </w:tcBorders>
            <w:vAlign w:val="center"/>
          </w:tcPr>
          <w:p w14:paraId="2FCA0FB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X</w:t>
            </w:r>
          </w:p>
        </w:tc>
      </w:tr>
      <w:tr w:rsidR="00C63FF8" w:rsidRPr="00D243B2" w14:paraId="752A495F" w14:textId="77777777">
        <w:trPr>
          <w:trHeight w:val="300"/>
        </w:trPr>
        <w:tc>
          <w:tcPr>
            <w:tcW w:w="3780" w:type="dxa"/>
            <w:tcBorders>
              <w:top w:val="single" w:sz="6" w:space="0" w:color="auto"/>
              <w:bottom w:val="single" w:sz="6" w:space="0" w:color="auto"/>
              <w:right w:val="single" w:sz="6" w:space="0" w:color="auto"/>
            </w:tcBorders>
            <w:vAlign w:val="center"/>
          </w:tcPr>
          <w:p w14:paraId="6E0FC50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14:paraId="6E05FE4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X</w:t>
            </w:r>
          </w:p>
        </w:tc>
        <w:tc>
          <w:tcPr>
            <w:tcW w:w="1480" w:type="dxa"/>
            <w:tcBorders>
              <w:top w:val="single" w:sz="6" w:space="0" w:color="auto"/>
              <w:left w:val="single" w:sz="6" w:space="0" w:color="auto"/>
              <w:bottom w:val="single" w:sz="6" w:space="0" w:color="auto"/>
              <w:right w:val="single" w:sz="6" w:space="0" w:color="auto"/>
            </w:tcBorders>
            <w:vAlign w:val="center"/>
          </w:tcPr>
          <w:p w14:paraId="76F98D5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92 167 874</w:t>
            </w:r>
          </w:p>
        </w:tc>
        <w:tc>
          <w:tcPr>
            <w:tcW w:w="1940" w:type="dxa"/>
            <w:tcBorders>
              <w:top w:val="single" w:sz="6" w:space="0" w:color="auto"/>
              <w:left w:val="single" w:sz="6" w:space="0" w:color="auto"/>
              <w:bottom w:val="single" w:sz="6" w:space="0" w:color="auto"/>
              <w:right w:val="single" w:sz="6" w:space="0" w:color="auto"/>
            </w:tcBorders>
            <w:vAlign w:val="center"/>
          </w:tcPr>
          <w:p w14:paraId="5EB0137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X</w:t>
            </w:r>
          </w:p>
        </w:tc>
        <w:tc>
          <w:tcPr>
            <w:tcW w:w="1328" w:type="dxa"/>
            <w:tcBorders>
              <w:top w:val="single" w:sz="6" w:space="0" w:color="auto"/>
              <w:left w:val="single" w:sz="6" w:space="0" w:color="auto"/>
              <w:bottom w:val="single" w:sz="6" w:space="0" w:color="auto"/>
            </w:tcBorders>
            <w:vAlign w:val="center"/>
          </w:tcPr>
          <w:p w14:paraId="23E722A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X</w:t>
            </w:r>
          </w:p>
        </w:tc>
      </w:tr>
      <w:tr w:rsidR="00C63FF8" w:rsidRPr="00D243B2" w14:paraId="397A5D16" w14:textId="77777777">
        <w:trPr>
          <w:trHeight w:val="300"/>
        </w:trPr>
        <w:tc>
          <w:tcPr>
            <w:tcW w:w="3780" w:type="dxa"/>
            <w:tcBorders>
              <w:top w:val="single" w:sz="6" w:space="0" w:color="auto"/>
              <w:bottom w:val="single" w:sz="6" w:space="0" w:color="auto"/>
              <w:right w:val="single" w:sz="6" w:space="0" w:color="auto"/>
            </w:tcBorders>
          </w:tcPr>
          <w:p w14:paraId="724DAB6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Опис</w:t>
            </w:r>
          </w:p>
        </w:tc>
        <w:tc>
          <w:tcPr>
            <w:tcW w:w="6188" w:type="dxa"/>
            <w:gridSpan w:val="4"/>
            <w:tcBorders>
              <w:top w:val="single" w:sz="6" w:space="0" w:color="auto"/>
              <w:left w:val="single" w:sz="6" w:space="0" w:color="auto"/>
              <w:bottom w:val="single" w:sz="6" w:space="0" w:color="auto"/>
            </w:tcBorders>
          </w:tcPr>
          <w:p w14:paraId="28B4C1C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Зобов'язання виконуються</w:t>
            </w:r>
          </w:p>
        </w:tc>
      </w:tr>
    </w:tbl>
    <w:p w14:paraId="2651E983"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rPr>
      </w:pPr>
    </w:p>
    <w:p w14:paraId="2F781C3C"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rPr>
        <w:sectPr w:rsidR="00C63FF8" w:rsidRPr="00D243B2">
          <w:pgSz w:w="12240" w:h="15840"/>
          <w:pgMar w:top="850" w:right="850" w:bottom="850" w:left="1400" w:header="708" w:footer="708" w:gutter="0"/>
          <w:cols w:space="720"/>
          <w:noEndnote/>
        </w:sectPr>
      </w:pPr>
    </w:p>
    <w:p w14:paraId="2DDFF4E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sz w:val="28"/>
          <w:szCs w:val="28"/>
        </w:rPr>
      </w:pPr>
      <w:r w:rsidRPr="00D243B2">
        <w:rPr>
          <w:rFonts w:ascii="Times New Roman" w:hAnsi="Times New Roman" w:cs="Times New Roman"/>
          <w:b/>
          <w:bCs/>
          <w:sz w:val="28"/>
          <w:szCs w:val="28"/>
        </w:rPr>
        <w:lastRenderedPageBreak/>
        <w:t>4. Інформація про обсяги виробництва та реалізації основних видів продукції</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
        <w:gridCol w:w="1400"/>
        <w:gridCol w:w="2180"/>
        <w:gridCol w:w="2180"/>
        <w:gridCol w:w="2190"/>
        <w:gridCol w:w="2180"/>
        <w:gridCol w:w="2180"/>
        <w:gridCol w:w="2190"/>
      </w:tblGrid>
      <w:tr w:rsidR="00C63FF8" w:rsidRPr="00D243B2" w14:paraId="7D838A56" w14:textId="77777777">
        <w:trPr>
          <w:trHeight w:val="200"/>
        </w:trPr>
        <w:tc>
          <w:tcPr>
            <w:tcW w:w="600" w:type="dxa"/>
            <w:vMerge w:val="restart"/>
            <w:tcBorders>
              <w:top w:val="single" w:sz="6" w:space="0" w:color="auto"/>
              <w:bottom w:val="nil"/>
              <w:right w:val="single" w:sz="6" w:space="0" w:color="auto"/>
            </w:tcBorders>
            <w:vAlign w:val="center"/>
          </w:tcPr>
          <w:p w14:paraId="03C20F5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rPr>
            </w:pPr>
            <w:r w:rsidRPr="00D243B2">
              <w:rPr>
                <w:rFonts w:ascii="Times New Roman" w:hAnsi="Times New Roman" w:cs="Times New Roman"/>
                <w:b/>
                <w:bCs/>
              </w:rPr>
              <w:t>№ з/п</w:t>
            </w:r>
          </w:p>
        </w:tc>
        <w:tc>
          <w:tcPr>
            <w:tcW w:w="1400" w:type="dxa"/>
            <w:vMerge w:val="restart"/>
            <w:tcBorders>
              <w:top w:val="single" w:sz="6" w:space="0" w:color="auto"/>
              <w:left w:val="single" w:sz="6" w:space="0" w:color="auto"/>
              <w:bottom w:val="single" w:sz="6" w:space="0" w:color="auto"/>
              <w:right w:val="single" w:sz="6" w:space="0" w:color="auto"/>
            </w:tcBorders>
            <w:vAlign w:val="center"/>
          </w:tcPr>
          <w:p w14:paraId="46D4426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rPr>
            </w:pPr>
            <w:r w:rsidRPr="00D243B2">
              <w:rPr>
                <w:rFonts w:ascii="Times New Roman" w:hAnsi="Times New Roman" w:cs="Times New Roman"/>
                <w:b/>
                <w:bCs/>
              </w:rPr>
              <w:t>Основні види продукції</w:t>
            </w:r>
          </w:p>
        </w:tc>
        <w:tc>
          <w:tcPr>
            <w:tcW w:w="6550" w:type="dxa"/>
            <w:gridSpan w:val="3"/>
            <w:tcBorders>
              <w:top w:val="single" w:sz="6" w:space="0" w:color="auto"/>
              <w:left w:val="single" w:sz="6" w:space="0" w:color="auto"/>
              <w:bottom w:val="single" w:sz="6" w:space="0" w:color="auto"/>
              <w:right w:val="single" w:sz="6" w:space="0" w:color="auto"/>
            </w:tcBorders>
            <w:vAlign w:val="center"/>
          </w:tcPr>
          <w:p w14:paraId="5803EDD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rPr>
            </w:pPr>
            <w:r w:rsidRPr="00D243B2">
              <w:rPr>
                <w:rFonts w:ascii="Times New Roman" w:hAnsi="Times New Roman" w:cs="Times New Roman"/>
                <w:b/>
                <w:bCs/>
              </w:rPr>
              <w:t>Обсяг виробництва</w:t>
            </w:r>
          </w:p>
        </w:tc>
        <w:tc>
          <w:tcPr>
            <w:tcW w:w="6550" w:type="dxa"/>
            <w:gridSpan w:val="3"/>
            <w:tcBorders>
              <w:top w:val="single" w:sz="6" w:space="0" w:color="auto"/>
              <w:left w:val="single" w:sz="6" w:space="0" w:color="auto"/>
              <w:bottom w:val="single" w:sz="6" w:space="0" w:color="auto"/>
            </w:tcBorders>
            <w:vAlign w:val="center"/>
          </w:tcPr>
          <w:p w14:paraId="29C8201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rPr>
            </w:pPr>
            <w:r w:rsidRPr="00D243B2">
              <w:rPr>
                <w:rFonts w:ascii="Times New Roman" w:hAnsi="Times New Roman" w:cs="Times New Roman"/>
                <w:b/>
                <w:bCs/>
              </w:rPr>
              <w:t>Обсяг реалізованої продукції</w:t>
            </w:r>
          </w:p>
        </w:tc>
      </w:tr>
      <w:tr w:rsidR="00C63FF8" w:rsidRPr="00D243B2" w14:paraId="4A1B3434" w14:textId="77777777">
        <w:trPr>
          <w:trHeight w:val="200"/>
        </w:trPr>
        <w:tc>
          <w:tcPr>
            <w:tcW w:w="600" w:type="dxa"/>
            <w:vMerge/>
            <w:tcBorders>
              <w:top w:val="nil"/>
              <w:bottom w:val="single" w:sz="6" w:space="0" w:color="auto"/>
              <w:right w:val="single" w:sz="6" w:space="0" w:color="auto"/>
            </w:tcBorders>
            <w:vAlign w:val="center"/>
          </w:tcPr>
          <w:p w14:paraId="3A5EF4BC"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b/>
                <w:bCs/>
              </w:rPr>
            </w:pPr>
          </w:p>
        </w:tc>
        <w:tc>
          <w:tcPr>
            <w:tcW w:w="1400" w:type="dxa"/>
            <w:vMerge/>
            <w:tcBorders>
              <w:top w:val="single" w:sz="6" w:space="0" w:color="auto"/>
              <w:left w:val="single" w:sz="6" w:space="0" w:color="auto"/>
              <w:bottom w:val="single" w:sz="6" w:space="0" w:color="auto"/>
              <w:right w:val="single" w:sz="6" w:space="0" w:color="auto"/>
            </w:tcBorders>
            <w:vAlign w:val="center"/>
          </w:tcPr>
          <w:p w14:paraId="67DFB4EC"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b/>
                <w:bCs/>
              </w:rPr>
            </w:pPr>
          </w:p>
        </w:tc>
        <w:tc>
          <w:tcPr>
            <w:tcW w:w="2180" w:type="dxa"/>
            <w:tcBorders>
              <w:top w:val="single" w:sz="6" w:space="0" w:color="auto"/>
              <w:left w:val="single" w:sz="6" w:space="0" w:color="auto"/>
              <w:bottom w:val="single" w:sz="6" w:space="0" w:color="auto"/>
              <w:right w:val="single" w:sz="6" w:space="0" w:color="auto"/>
            </w:tcBorders>
            <w:vAlign w:val="center"/>
          </w:tcPr>
          <w:p w14:paraId="0C2CBFC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rPr>
            </w:pPr>
            <w:r w:rsidRPr="00D243B2">
              <w:rPr>
                <w:rFonts w:ascii="Times New Roman" w:hAnsi="Times New Roman" w:cs="Times New Roman"/>
                <w:b/>
                <w:bCs/>
              </w:rPr>
              <w:t>у натуральній формі (фізична одиниця виміру)</w:t>
            </w:r>
          </w:p>
        </w:tc>
        <w:tc>
          <w:tcPr>
            <w:tcW w:w="2180" w:type="dxa"/>
            <w:tcBorders>
              <w:top w:val="single" w:sz="6" w:space="0" w:color="auto"/>
              <w:left w:val="single" w:sz="6" w:space="0" w:color="auto"/>
              <w:bottom w:val="single" w:sz="6" w:space="0" w:color="auto"/>
              <w:right w:val="single" w:sz="6" w:space="0" w:color="auto"/>
            </w:tcBorders>
            <w:vAlign w:val="center"/>
          </w:tcPr>
          <w:p w14:paraId="2BC5899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rPr>
            </w:pPr>
            <w:r w:rsidRPr="00D243B2">
              <w:rPr>
                <w:rFonts w:ascii="Times New Roman" w:hAnsi="Times New Roman" w:cs="Times New Roman"/>
                <w:b/>
                <w:bCs/>
              </w:rPr>
              <w:t>у грошовій формі (тис.грн)</w:t>
            </w:r>
          </w:p>
        </w:tc>
        <w:tc>
          <w:tcPr>
            <w:tcW w:w="2190" w:type="dxa"/>
            <w:tcBorders>
              <w:top w:val="single" w:sz="6" w:space="0" w:color="auto"/>
              <w:left w:val="single" w:sz="6" w:space="0" w:color="auto"/>
              <w:bottom w:val="single" w:sz="6" w:space="0" w:color="auto"/>
              <w:right w:val="single" w:sz="6" w:space="0" w:color="auto"/>
            </w:tcBorders>
            <w:vAlign w:val="center"/>
          </w:tcPr>
          <w:p w14:paraId="543D037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rPr>
            </w:pPr>
            <w:r w:rsidRPr="00D243B2">
              <w:rPr>
                <w:rFonts w:ascii="Times New Roman" w:hAnsi="Times New Roman" w:cs="Times New Roman"/>
                <w:b/>
                <w:bCs/>
              </w:rPr>
              <w:t>у відсотках до всієї виробленої продукції</w:t>
            </w:r>
          </w:p>
        </w:tc>
        <w:tc>
          <w:tcPr>
            <w:tcW w:w="2180" w:type="dxa"/>
            <w:tcBorders>
              <w:top w:val="single" w:sz="6" w:space="0" w:color="auto"/>
              <w:left w:val="single" w:sz="6" w:space="0" w:color="auto"/>
              <w:bottom w:val="single" w:sz="6" w:space="0" w:color="auto"/>
              <w:right w:val="single" w:sz="6" w:space="0" w:color="auto"/>
            </w:tcBorders>
            <w:vAlign w:val="center"/>
          </w:tcPr>
          <w:p w14:paraId="43BB6F6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rPr>
            </w:pPr>
            <w:r w:rsidRPr="00D243B2">
              <w:rPr>
                <w:rFonts w:ascii="Times New Roman" w:hAnsi="Times New Roman" w:cs="Times New Roman"/>
                <w:b/>
                <w:bCs/>
              </w:rPr>
              <w:t>у натуральній формі (фізична одиниця виміру)</w:t>
            </w:r>
          </w:p>
        </w:tc>
        <w:tc>
          <w:tcPr>
            <w:tcW w:w="2180" w:type="dxa"/>
            <w:tcBorders>
              <w:top w:val="single" w:sz="6" w:space="0" w:color="auto"/>
              <w:left w:val="single" w:sz="6" w:space="0" w:color="auto"/>
              <w:bottom w:val="single" w:sz="6" w:space="0" w:color="auto"/>
              <w:right w:val="single" w:sz="6" w:space="0" w:color="auto"/>
            </w:tcBorders>
            <w:vAlign w:val="center"/>
          </w:tcPr>
          <w:p w14:paraId="08ADCDF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rPr>
            </w:pPr>
            <w:r w:rsidRPr="00D243B2">
              <w:rPr>
                <w:rFonts w:ascii="Times New Roman" w:hAnsi="Times New Roman" w:cs="Times New Roman"/>
                <w:b/>
                <w:bCs/>
              </w:rPr>
              <w:t xml:space="preserve"> у грошовій формі (тис.грн)</w:t>
            </w:r>
          </w:p>
        </w:tc>
        <w:tc>
          <w:tcPr>
            <w:tcW w:w="2190" w:type="dxa"/>
            <w:tcBorders>
              <w:top w:val="single" w:sz="6" w:space="0" w:color="auto"/>
              <w:left w:val="single" w:sz="6" w:space="0" w:color="auto"/>
              <w:bottom w:val="single" w:sz="6" w:space="0" w:color="auto"/>
            </w:tcBorders>
            <w:vAlign w:val="center"/>
          </w:tcPr>
          <w:p w14:paraId="0EC22BE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b/>
                <w:bCs/>
              </w:rPr>
              <w:t>у відсотках до всієї реалізованої продукції</w:t>
            </w:r>
          </w:p>
        </w:tc>
      </w:tr>
      <w:tr w:rsidR="00C63FF8" w:rsidRPr="00D243B2" w14:paraId="3D1E883D" w14:textId="77777777">
        <w:tblPrEx>
          <w:tblCellMar>
            <w:left w:w="28" w:type="dxa"/>
            <w:right w:w="28" w:type="dxa"/>
          </w:tblCellMar>
        </w:tblPrEx>
        <w:trPr>
          <w:trHeight w:val="300"/>
        </w:trPr>
        <w:tc>
          <w:tcPr>
            <w:tcW w:w="600" w:type="dxa"/>
            <w:tcBorders>
              <w:top w:val="single" w:sz="6" w:space="0" w:color="auto"/>
              <w:bottom w:val="single" w:sz="6" w:space="0" w:color="auto"/>
              <w:right w:val="single" w:sz="6" w:space="0" w:color="auto"/>
            </w:tcBorders>
            <w:vAlign w:val="center"/>
          </w:tcPr>
          <w:p w14:paraId="10AE8F5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w:t>
            </w:r>
          </w:p>
        </w:tc>
        <w:tc>
          <w:tcPr>
            <w:tcW w:w="1400" w:type="dxa"/>
            <w:tcBorders>
              <w:top w:val="single" w:sz="6" w:space="0" w:color="auto"/>
              <w:left w:val="single" w:sz="6" w:space="0" w:color="auto"/>
              <w:bottom w:val="single" w:sz="6" w:space="0" w:color="auto"/>
              <w:right w:val="single" w:sz="6" w:space="0" w:color="auto"/>
            </w:tcBorders>
            <w:vAlign w:val="center"/>
          </w:tcPr>
          <w:p w14:paraId="13BD343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w:t>
            </w:r>
          </w:p>
        </w:tc>
        <w:tc>
          <w:tcPr>
            <w:tcW w:w="2180" w:type="dxa"/>
            <w:tcBorders>
              <w:top w:val="single" w:sz="6" w:space="0" w:color="auto"/>
              <w:left w:val="single" w:sz="6" w:space="0" w:color="auto"/>
              <w:bottom w:val="single" w:sz="6" w:space="0" w:color="auto"/>
              <w:right w:val="single" w:sz="6" w:space="0" w:color="auto"/>
            </w:tcBorders>
            <w:vAlign w:val="center"/>
          </w:tcPr>
          <w:p w14:paraId="5C895D1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3</w:t>
            </w:r>
          </w:p>
        </w:tc>
        <w:tc>
          <w:tcPr>
            <w:tcW w:w="2180" w:type="dxa"/>
            <w:tcBorders>
              <w:top w:val="single" w:sz="6" w:space="0" w:color="auto"/>
              <w:left w:val="single" w:sz="6" w:space="0" w:color="auto"/>
              <w:bottom w:val="single" w:sz="6" w:space="0" w:color="auto"/>
              <w:right w:val="single" w:sz="6" w:space="0" w:color="auto"/>
            </w:tcBorders>
            <w:vAlign w:val="center"/>
          </w:tcPr>
          <w:p w14:paraId="1CC4911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4</w:t>
            </w:r>
          </w:p>
        </w:tc>
        <w:tc>
          <w:tcPr>
            <w:tcW w:w="2190" w:type="dxa"/>
            <w:tcBorders>
              <w:top w:val="single" w:sz="6" w:space="0" w:color="auto"/>
              <w:left w:val="single" w:sz="6" w:space="0" w:color="auto"/>
              <w:bottom w:val="single" w:sz="6" w:space="0" w:color="auto"/>
              <w:right w:val="single" w:sz="6" w:space="0" w:color="auto"/>
            </w:tcBorders>
            <w:vAlign w:val="center"/>
          </w:tcPr>
          <w:p w14:paraId="3BFF34D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5</w:t>
            </w:r>
          </w:p>
        </w:tc>
        <w:tc>
          <w:tcPr>
            <w:tcW w:w="2180" w:type="dxa"/>
            <w:tcBorders>
              <w:top w:val="single" w:sz="6" w:space="0" w:color="auto"/>
              <w:left w:val="single" w:sz="6" w:space="0" w:color="auto"/>
              <w:bottom w:val="single" w:sz="6" w:space="0" w:color="auto"/>
              <w:right w:val="single" w:sz="6" w:space="0" w:color="auto"/>
            </w:tcBorders>
            <w:vAlign w:val="center"/>
          </w:tcPr>
          <w:p w14:paraId="489ADDE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6</w:t>
            </w:r>
          </w:p>
        </w:tc>
        <w:tc>
          <w:tcPr>
            <w:tcW w:w="2180" w:type="dxa"/>
            <w:tcBorders>
              <w:top w:val="single" w:sz="6" w:space="0" w:color="auto"/>
              <w:left w:val="single" w:sz="6" w:space="0" w:color="auto"/>
              <w:bottom w:val="single" w:sz="6" w:space="0" w:color="auto"/>
              <w:right w:val="single" w:sz="6" w:space="0" w:color="auto"/>
            </w:tcBorders>
            <w:vAlign w:val="center"/>
          </w:tcPr>
          <w:p w14:paraId="783F601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7</w:t>
            </w:r>
          </w:p>
        </w:tc>
        <w:tc>
          <w:tcPr>
            <w:tcW w:w="2190" w:type="dxa"/>
            <w:tcBorders>
              <w:top w:val="single" w:sz="6" w:space="0" w:color="auto"/>
              <w:left w:val="single" w:sz="6" w:space="0" w:color="auto"/>
              <w:bottom w:val="single" w:sz="6" w:space="0" w:color="auto"/>
            </w:tcBorders>
            <w:vAlign w:val="center"/>
          </w:tcPr>
          <w:p w14:paraId="32568AF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8</w:t>
            </w:r>
          </w:p>
        </w:tc>
      </w:tr>
      <w:tr w:rsidR="00C63FF8" w:rsidRPr="00D243B2" w14:paraId="04FA897D" w14:textId="77777777">
        <w:tblPrEx>
          <w:tblCellMar>
            <w:left w:w="28" w:type="dxa"/>
            <w:right w:w="28" w:type="dxa"/>
          </w:tblCellMar>
        </w:tblPrEx>
        <w:trPr>
          <w:trHeight w:val="300"/>
        </w:trPr>
        <w:tc>
          <w:tcPr>
            <w:tcW w:w="600" w:type="dxa"/>
            <w:tcBorders>
              <w:top w:val="single" w:sz="6" w:space="0" w:color="auto"/>
              <w:bottom w:val="single" w:sz="6" w:space="0" w:color="auto"/>
              <w:right w:val="single" w:sz="6" w:space="0" w:color="auto"/>
            </w:tcBorders>
          </w:tcPr>
          <w:p w14:paraId="575D69D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w:t>
            </w:r>
          </w:p>
        </w:tc>
        <w:tc>
          <w:tcPr>
            <w:tcW w:w="1400" w:type="dxa"/>
            <w:tcBorders>
              <w:top w:val="single" w:sz="6" w:space="0" w:color="auto"/>
              <w:left w:val="single" w:sz="6" w:space="0" w:color="auto"/>
              <w:bottom w:val="single" w:sz="6" w:space="0" w:color="auto"/>
              <w:right w:val="single" w:sz="6" w:space="0" w:color="auto"/>
            </w:tcBorders>
          </w:tcPr>
          <w:p w14:paraId="35B1791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Електроенергiя</w:t>
            </w:r>
          </w:p>
        </w:tc>
        <w:tc>
          <w:tcPr>
            <w:tcW w:w="2180" w:type="dxa"/>
            <w:tcBorders>
              <w:top w:val="single" w:sz="6" w:space="0" w:color="auto"/>
              <w:left w:val="single" w:sz="6" w:space="0" w:color="auto"/>
              <w:bottom w:val="single" w:sz="6" w:space="0" w:color="auto"/>
              <w:right w:val="single" w:sz="6" w:space="0" w:color="auto"/>
            </w:tcBorders>
          </w:tcPr>
          <w:p w14:paraId="747EBB4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80904568071 кВт*год</w:t>
            </w:r>
          </w:p>
        </w:tc>
        <w:tc>
          <w:tcPr>
            <w:tcW w:w="2180" w:type="dxa"/>
            <w:tcBorders>
              <w:top w:val="single" w:sz="6" w:space="0" w:color="auto"/>
              <w:left w:val="single" w:sz="6" w:space="0" w:color="auto"/>
              <w:bottom w:val="single" w:sz="6" w:space="0" w:color="auto"/>
              <w:right w:val="single" w:sz="6" w:space="0" w:color="auto"/>
            </w:tcBorders>
          </w:tcPr>
          <w:p w14:paraId="3CE433F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82682940</w:t>
            </w:r>
          </w:p>
        </w:tc>
        <w:tc>
          <w:tcPr>
            <w:tcW w:w="2190" w:type="dxa"/>
            <w:tcBorders>
              <w:top w:val="single" w:sz="6" w:space="0" w:color="auto"/>
              <w:left w:val="single" w:sz="6" w:space="0" w:color="auto"/>
              <w:bottom w:val="single" w:sz="6" w:space="0" w:color="auto"/>
              <w:right w:val="single" w:sz="6" w:space="0" w:color="auto"/>
            </w:tcBorders>
          </w:tcPr>
          <w:p w14:paraId="19A97C9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99,5</w:t>
            </w:r>
          </w:p>
        </w:tc>
        <w:tc>
          <w:tcPr>
            <w:tcW w:w="2180" w:type="dxa"/>
            <w:tcBorders>
              <w:top w:val="single" w:sz="6" w:space="0" w:color="auto"/>
              <w:left w:val="single" w:sz="6" w:space="0" w:color="auto"/>
              <w:bottom w:val="single" w:sz="6" w:space="0" w:color="auto"/>
              <w:right w:val="single" w:sz="6" w:space="0" w:color="auto"/>
            </w:tcBorders>
          </w:tcPr>
          <w:p w14:paraId="161D971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80 692 млн кВт*год</w:t>
            </w:r>
          </w:p>
        </w:tc>
        <w:tc>
          <w:tcPr>
            <w:tcW w:w="2180" w:type="dxa"/>
            <w:tcBorders>
              <w:top w:val="single" w:sz="6" w:space="0" w:color="auto"/>
              <w:left w:val="single" w:sz="6" w:space="0" w:color="auto"/>
              <w:bottom w:val="single" w:sz="6" w:space="0" w:color="auto"/>
              <w:right w:val="single" w:sz="6" w:space="0" w:color="auto"/>
            </w:tcBorders>
          </w:tcPr>
          <w:p w14:paraId="083AB00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82682940</w:t>
            </w:r>
          </w:p>
        </w:tc>
        <w:tc>
          <w:tcPr>
            <w:tcW w:w="2190" w:type="dxa"/>
            <w:tcBorders>
              <w:top w:val="single" w:sz="6" w:space="0" w:color="auto"/>
              <w:left w:val="single" w:sz="6" w:space="0" w:color="auto"/>
              <w:bottom w:val="single" w:sz="6" w:space="0" w:color="auto"/>
            </w:tcBorders>
          </w:tcPr>
          <w:p w14:paraId="4E7F4EB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99,5</w:t>
            </w:r>
          </w:p>
        </w:tc>
      </w:tr>
    </w:tbl>
    <w:p w14:paraId="1A7921D5"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rPr>
        <w:sectPr w:rsidR="00C63FF8" w:rsidRPr="00D243B2">
          <w:pgSz w:w="16838" w:h="11906" w:orient="landscape"/>
          <w:pgMar w:top="850" w:right="850" w:bottom="850" w:left="1400" w:header="708" w:footer="708" w:gutter="0"/>
          <w:cols w:space="720"/>
          <w:noEndnote/>
        </w:sectPr>
      </w:pPr>
    </w:p>
    <w:p w14:paraId="34139C4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sz w:val="28"/>
          <w:szCs w:val="28"/>
        </w:rPr>
      </w:pPr>
      <w:r w:rsidRPr="00D243B2">
        <w:rPr>
          <w:rFonts w:ascii="Times New Roman" w:hAnsi="Times New Roman" w:cs="Times New Roman"/>
          <w:b/>
          <w:bCs/>
          <w:sz w:val="28"/>
          <w:szCs w:val="28"/>
        </w:rPr>
        <w:lastRenderedPageBreak/>
        <w:t>5. Інформація про собівартість реалізованої продукції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620"/>
        <w:gridCol w:w="3300"/>
        <w:gridCol w:w="5900"/>
      </w:tblGrid>
      <w:tr w:rsidR="00C63FF8" w:rsidRPr="00D243B2" w14:paraId="20B39594" w14:textId="77777777">
        <w:trPr>
          <w:trHeight w:val="300"/>
        </w:trPr>
        <w:tc>
          <w:tcPr>
            <w:tcW w:w="620" w:type="dxa"/>
            <w:tcBorders>
              <w:top w:val="single" w:sz="6" w:space="0" w:color="auto"/>
              <w:bottom w:val="single" w:sz="6" w:space="0" w:color="auto"/>
              <w:right w:val="single" w:sz="6" w:space="0" w:color="auto"/>
            </w:tcBorders>
            <w:vAlign w:val="center"/>
          </w:tcPr>
          <w:p w14:paraId="6F60317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rPr>
            </w:pPr>
            <w:r w:rsidRPr="00D243B2">
              <w:rPr>
                <w:rFonts w:ascii="Times New Roman" w:hAnsi="Times New Roman" w:cs="Times New Roman"/>
                <w:b/>
                <w:bCs/>
              </w:rPr>
              <w:t>№ з/п</w:t>
            </w:r>
          </w:p>
        </w:tc>
        <w:tc>
          <w:tcPr>
            <w:tcW w:w="3300" w:type="dxa"/>
            <w:tcBorders>
              <w:top w:val="single" w:sz="6" w:space="0" w:color="auto"/>
              <w:left w:val="single" w:sz="6" w:space="0" w:color="auto"/>
              <w:bottom w:val="single" w:sz="6" w:space="0" w:color="auto"/>
              <w:right w:val="single" w:sz="6" w:space="0" w:color="auto"/>
            </w:tcBorders>
            <w:vAlign w:val="center"/>
          </w:tcPr>
          <w:p w14:paraId="5856162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rPr>
            </w:pPr>
            <w:r w:rsidRPr="00D243B2">
              <w:rPr>
                <w:rFonts w:ascii="Times New Roman" w:hAnsi="Times New Roman" w:cs="Times New Roman"/>
                <w:b/>
                <w:bCs/>
              </w:rPr>
              <w:t>Склад витрат</w:t>
            </w:r>
          </w:p>
        </w:tc>
        <w:tc>
          <w:tcPr>
            <w:tcW w:w="5900" w:type="dxa"/>
            <w:tcBorders>
              <w:top w:val="single" w:sz="6" w:space="0" w:color="auto"/>
              <w:left w:val="single" w:sz="6" w:space="0" w:color="auto"/>
              <w:bottom w:val="single" w:sz="6" w:space="0" w:color="auto"/>
            </w:tcBorders>
            <w:vAlign w:val="center"/>
          </w:tcPr>
          <w:p w14:paraId="799D402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rPr>
            </w:pPr>
            <w:r w:rsidRPr="00D243B2">
              <w:rPr>
                <w:rFonts w:ascii="Times New Roman" w:hAnsi="Times New Roman" w:cs="Times New Roman"/>
                <w:b/>
                <w:bCs/>
              </w:rPr>
              <w:t>Відсоток від загальної собівартості реалізованої продукції (у відсотках)</w:t>
            </w:r>
          </w:p>
        </w:tc>
      </w:tr>
      <w:tr w:rsidR="00C63FF8" w:rsidRPr="00D243B2" w14:paraId="4F2FD741" w14:textId="77777777">
        <w:trPr>
          <w:trHeight w:val="300"/>
        </w:trPr>
        <w:tc>
          <w:tcPr>
            <w:tcW w:w="620" w:type="dxa"/>
            <w:tcBorders>
              <w:top w:val="single" w:sz="6" w:space="0" w:color="auto"/>
              <w:bottom w:val="single" w:sz="6" w:space="0" w:color="auto"/>
              <w:right w:val="single" w:sz="6" w:space="0" w:color="auto"/>
            </w:tcBorders>
            <w:vAlign w:val="center"/>
          </w:tcPr>
          <w:p w14:paraId="247E0E3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w:t>
            </w:r>
          </w:p>
        </w:tc>
        <w:tc>
          <w:tcPr>
            <w:tcW w:w="3300" w:type="dxa"/>
            <w:tcBorders>
              <w:top w:val="single" w:sz="6" w:space="0" w:color="auto"/>
              <w:left w:val="single" w:sz="6" w:space="0" w:color="auto"/>
              <w:bottom w:val="single" w:sz="6" w:space="0" w:color="auto"/>
              <w:right w:val="single" w:sz="6" w:space="0" w:color="auto"/>
            </w:tcBorders>
            <w:vAlign w:val="center"/>
          </w:tcPr>
          <w:p w14:paraId="12F4C18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w:t>
            </w:r>
          </w:p>
        </w:tc>
        <w:tc>
          <w:tcPr>
            <w:tcW w:w="5900" w:type="dxa"/>
            <w:tcBorders>
              <w:top w:val="single" w:sz="6" w:space="0" w:color="auto"/>
              <w:left w:val="single" w:sz="6" w:space="0" w:color="auto"/>
              <w:bottom w:val="single" w:sz="6" w:space="0" w:color="auto"/>
            </w:tcBorders>
            <w:vAlign w:val="center"/>
          </w:tcPr>
          <w:p w14:paraId="52B0440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3</w:t>
            </w:r>
          </w:p>
        </w:tc>
      </w:tr>
      <w:tr w:rsidR="00C63FF8" w:rsidRPr="00D243B2" w14:paraId="31C951EE" w14:textId="77777777">
        <w:trPr>
          <w:trHeight w:val="300"/>
        </w:trPr>
        <w:tc>
          <w:tcPr>
            <w:tcW w:w="620" w:type="dxa"/>
            <w:tcBorders>
              <w:top w:val="single" w:sz="6" w:space="0" w:color="auto"/>
              <w:bottom w:val="single" w:sz="6" w:space="0" w:color="auto"/>
              <w:right w:val="single" w:sz="6" w:space="0" w:color="auto"/>
            </w:tcBorders>
          </w:tcPr>
          <w:p w14:paraId="7961B05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w:t>
            </w:r>
          </w:p>
        </w:tc>
        <w:tc>
          <w:tcPr>
            <w:tcW w:w="3300" w:type="dxa"/>
            <w:tcBorders>
              <w:top w:val="single" w:sz="6" w:space="0" w:color="auto"/>
              <w:left w:val="single" w:sz="6" w:space="0" w:color="auto"/>
              <w:bottom w:val="single" w:sz="6" w:space="0" w:color="auto"/>
              <w:right w:val="single" w:sz="6" w:space="0" w:color="auto"/>
            </w:tcBorders>
          </w:tcPr>
          <w:p w14:paraId="33B7616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Матерiальнi витрати (сировина та матерiали, ядерне паливо,електроенергiя, iншi матерiальнi витрати)</w:t>
            </w:r>
          </w:p>
        </w:tc>
        <w:tc>
          <w:tcPr>
            <w:tcW w:w="5900" w:type="dxa"/>
            <w:tcBorders>
              <w:top w:val="single" w:sz="6" w:space="0" w:color="auto"/>
              <w:left w:val="single" w:sz="6" w:space="0" w:color="auto"/>
              <w:bottom w:val="single" w:sz="6" w:space="0" w:color="auto"/>
            </w:tcBorders>
          </w:tcPr>
          <w:p w14:paraId="1D21B92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35,9</w:t>
            </w:r>
          </w:p>
        </w:tc>
      </w:tr>
      <w:tr w:rsidR="00C63FF8" w:rsidRPr="00D243B2" w14:paraId="1E1B38E4" w14:textId="77777777">
        <w:trPr>
          <w:trHeight w:val="300"/>
        </w:trPr>
        <w:tc>
          <w:tcPr>
            <w:tcW w:w="620" w:type="dxa"/>
            <w:tcBorders>
              <w:top w:val="single" w:sz="6" w:space="0" w:color="auto"/>
              <w:bottom w:val="single" w:sz="6" w:space="0" w:color="auto"/>
              <w:right w:val="single" w:sz="6" w:space="0" w:color="auto"/>
            </w:tcBorders>
          </w:tcPr>
          <w:p w14:paraId="1358F0D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w:t>
            </w:r>
          </w:p>
        </w:tc>
        <w:tc>
          <w:tcPr>
            <w:tcW w:w="3300" w:type="dxa"/>
            <w:tcBorders>
              <w:top w:val="single" w:sz="6" w:space="0" w:color="auto"/>
              <w:left w:val="single" w:sz="6" w:space="0" w:color="auto"/>
              <w:bottom w:val="single" w:sz="6" w:space="0" w:color="auto"/>
              <w:right w:val="single" w:sz="6" w:space="0" w:color="auto"/>
            </w:tcBorders>
          </w:tcPr>
          <w:p w14:paraId="561CA96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Витрати на оплату працi</w:t>
            </w:r>
          </w:p>
        </w:tc>
        <w:tc>
          <w:tcPr>
            <w:tcW w:w="5900" w:type="dxa"/>
            <w:tcBorders>
              <w:top w:val="single" w:sz="6" w:space="0" w:color="auto"/>
              <w:left w:val="single" w:sz="6" w:space="0" w:color="auto"/>
              <w:bottom w:val="single" w:sz="6" w:space="0" w:color="auto"/>
            </w:tcBorders>
          </w:tcPr>
          <w:p w14:paraId="249C5FF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29</w:t>
            </w:r>
          </w:p>
        </w:tc>
      </w:tr>
      <w:tr w:rsidR="00C63FF8" w:rsidRPr="00D243B2" w14:paraId="1BD4AE43" w14:textId="77777777">
        <w:trPr>
          <w:trHeight w:val="300"/>
        </w:trPr>
        <w:tc>
          <w:tcPr>
            <w:tcW w:w="620" w:type="dxa"/>
            <w:tcBorders>
              <w:top w:val="single" w:sz="6" w:space="0" w:color="auto"/>
              <w:bottom w:val="single" w:sz="6" w:space="0" w:color="auto"/>
              <w:right w:val="single" w:sz="6" w:space="0" w:color="auto"/>
            </w:tcBorders>
          </w:tcPr>
          <w:p w14:paraId="15623D5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3</w:t>
            </w:r>
          </w:p>
        </w:tc>
        <w:tc>
          <w:tcPr>
            <w:tcW w:w="3300" w:type="dxa"/>
            <w:tcBorders>
              <w:top w:val="single" w:sz="6" w:space="0" w:color="auto"/>
              <w:left w:val="single" w:sz="6" w:space="0" w:color="auto"/>
              <w:bottom w:val="single" w:sz="6" w:space="0" w:color="auto"/>
              <w:right w:val="single" w:sz="6" w:space="0" w:color="auto"/>
            </w:tcBorders>
          </w:tcPr>
          <w:p w14:paraId="74D853D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Вiдрахування на соцiальнi заходи</w:t>
            </w:r>
          </w:p>
        </w:tc>
        <w:tc>
          <w:tcPr>
            <w:tcW w:w="5900" w:type="dxa"/>
            <w:tcBorders>
              <w:top w:val="single" w:sz="6" w:space="0" w:color="auto"/>
              <w:left w:val="single" w:sz="6" w:space="0" w:color="auto"/>
              <w:bottom w:val="single" w:sz="6" w:space="0" w:color="auto"/>
            </w:tcBorders>
          </w:tcPr>
          <w:p w14:paraId="2A15A7D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6,3</w:t>
            </w:r>
          </w:p>
        </w:tc>
      </w:tr>
      <w:tr w:rsidR="00C63FF8" w:rsidRPr="00D243B2" w14:paraId="252309F2" w14:textId="77777777">
        <w:trPr>
          <w:trHeight w:val="300"/>
        </w:trPr>
        <w:tc>
          <w:tcPr>
            <w:tcW w:w="620" w:type="dxa"/>
            <w:tcBorders>
              <w:top w:val="single" w:sz="6" w:space="0" w:color="auto"/>
              <w:bottom w:val="single" w:sz="6" w:space="0" w:color="auto"/>
              <w:right w:val="single" w:sz="6" w:space="0" w:color="auto"/>
            </w:tcBorders>
          </w:tcPr>
          <w:p w14:paraId="492DFAE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4</w:t>
            </w:r>
          </w:p>
        </w:tc>
        <w:tc>
          <w:tcPr>
            <w:tcW w:w="3300" w:type="dxa"/>
            <w:tcBorders>
              <w:top w:val="single" w:sz="6" w:space="0" w:color="auto"/>
              <w:left w:val="single" w:sz="6" w:space="0" w:color="auto"/>
              <w:bottom w:val="single" w:sz="6" w:space="0" w:color="auto"/>
              <w:right w:val="single" w:sz="6" w:space="0" w:color="auto"/>
            </w:tcBorders>
          </w:tcPr>
          <w:p w14:paraId="04007E5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Амортiзацiя</w:t>
            </w:r>
          </w:p>
        </w:tc>
        <w:tc>
          <w:tcPr>
            <w:tcW w:w="5900" w:type="dxa"/>
            <w:tcBorders>
              <w:top w:val="single" w:sz="6" w:space="0" w:color="auto"/>
              <w:left w:val="single" w:sz="6" w:space="0" w:color="auto"/>
              <w:bottom w:val="single" w:sz="6" w:space="0" w:color="auto"/>
            </w:tcBorders>
          </w:tcPr>
          <w:p w14:paraId="21FA949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19,9</w:t>
            </w:r>
          </w:p>
        </w:tc>
      </w:tr>
      <w:tr w:rsidR="00C63FF8" w:rsidRPr="00D243B2" w14:paraId="4543D83F" w14:textId="77777777">
        <w:trPr>
          <w:trHeight w:val="300"/>
        </w:trPr>
        <w:tc>
          <w:tcPr>
            <w:tcW w:w="620" w:type="dxa"/>
            <w:tcBorders>
              <w:top w:val="single" w:sz="6" w:space="0" w:color="auto"/>
              <w:bottom w:val="single" w:sz="6" w:space="0" w:color="auto"/>
              <w:right w:val="single" w:sz="6" w:space="0" w:color="auto"/>
            </w:tcBorders>
          </w:tcPr>
          <w:p w14:paraId="4C415F6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5</w:t>
            </w:r>
          </w:p>
        </w:tc>
        <w:tc>
          <w:tcPr>
            <w:tcW w:w="3300" w:type="dxa"/>
            <w:tcBorders>
              <w:top w:val="single" w:sz="6" w:space="0" w:color="auto"/>
              <w:left w:val="single" w:sz="6" w:space="0" w:color="auto"/>
              <w:bottom w:val="single" w:sz="6" w:space="0" w:color="auto"/>
              <w:right w:val="single" w:sz="6" w:space="0" w:color="auto"/>
            </w:tcBorders>
          </w:tcPr>
          <w:p w14:paraId="02F4FD9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Iншi операцiйнi витрати</w:t>
            </w:r>
          </w:p>
        </w:tc>
        <w:tc>
          <w:tcPr>
            <w:tcW w:w="5900" w:type="dxa"/>
            <w:tcBorders>
              <w:top w:val="single" w:sz="6" w:space="0" w:color="auto"/>
              <w:left w:val="single" w:sz="6" w:space="0" w:color="auto"/>
              <w:bottom w:val="single" w:sz="6" w:space="0" w:color="auto"/>
            </w:tcBorders>
          </w:tcPr>
          <w:p w14:paraId="0BB1F65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8,9</w:t>
            </w:r>
          </w:p>
        </w:tc>
      </w:tr>
    </w:tbl>
    <w:p w14:paraId="56CBD0A7"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rPr>
      </w:pPr>
    </w:p>
    <w:p w14:paraId="6410772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sz w:val="28"/>
          <w:szCs w:val="28"/>
        </w:rPr>
      </w:pPr>
      <w:r w:rsidRPr="00D243B2">
        <w:rPr>
          <w:rFonts w:ascii="Times New Roman" w:hAnsi="Times New Roman" w:cs="Times New Roman"/>
          <w:b/>
          <w:bCs/>
          <w:sz w:val="28"/>
          <w:szCs w:val="28"/>
        </w:rPr>
        <w:t>6. Інформація про осіб, послугами яких користується емітент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C63FF8" w:rsidRPr="00D243B2" w14:paraId="1B12E030" w14:textId="77777777">
        <w:trPr>
          <w:trHeight w:val="200"/>
        </w:trPr>
        <w:tc>
          <w:tcPr>
            <w:tcW w:w="6000" w:type="dxa"/>
            <w:tcBorders>
              <w:top w:val="single" w:sz="6" w:space="0" w:color="auto"/>
              <w:bottom w:val="single" w:sz="6" w:space="0" w:color="auto"/>
              <w:right w:val="single" w:sz="6" w:space="0" w:color="auto"/>
            </w:tcBorders>
          </w:tcPr>
          <w:p w14:paraId="66B8D16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rPr>
            </w:pPr>
            <w:r w:rsidRPr="00D243B2">
              <w:rPr>
                <w:rFonts w:ascii="Times New Roman" w:hAnsi="Times New Roman" w:cs="Times New Roman"/>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14:paraId="5B45AD3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ТОВАРИСТВО З ОБМЕЖЕНОЮ ВIДПОВIДАЛЬНIСТЮ АУДИТОРСЬКА ФIРМА "ПРАЙСВОТЕРХАУСКУПЕРС (АУДИТ)"</w:t>
            </w:r>
          </w:p>
        </w:tc>
      </w:tr>
      <w:tr w:rsidR="00C63FF8" w:rsidRPr="00D243B2" w14:paraId="229872B1" w14:textId="77777777">
        <w:trPr>
          <w:trHeight w:val="200"/>
        </w:trPr>
        <w:tc>
          <w:tcPr>
            <w:tcW w:w="6000" w:type="dxa"/>
            <w:tcBorders>
              <w:top w:val="single" w:sz="6" w:space="0" w:color="auto"/>
              <w:bottom w:val="single" w:sz="6" w:space="0" w:color="auto"/>
              <w:right w:val="single" w:sz="6" w:space="0" w:color="auto"/>
            </w:tcBorders>
          </w:tcPr>
          <w:p w14:paraId="3E2F56A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rPr>
            </w:pPr>
            <w:r w:rsidRPr="00D243B2">
              <w:rPr>
                <w:rFonts w:ascii="Times New Roman" w:hAnsi="Times New Roman" w:cs="Times New Roman"/>
                <w:b/>
                <w:bCs/>
              </w:rPr>
              <w:t>Організаційно-правова форма</w:t>
            </w:r>
          </w:p>
        </w:tc>
        <w:tc>
          <w:tcPr>
            <w:tcW w:w="4000" w:type="dxa"/>
            <w:tcBorders>
              <w:top w:val="single" w:sz="6" w:space="0" w:color="auto"/>
              <w:left w:val="single" w:sz="6" w:space="0" w:color="auto"/>
              <w:bottom w:val="single" w:sz="6" w:space="0" w:color="auto"/>
            </w:tcBorders>
          </w:tcPr>
          <w:p w14:paraId="391CD80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Товариство з обмеженою відповідальністю</w:t>
            </w:r>
          </w:p>
        </w:tc>
      </w:tr>
      <w:tr w:rsidR="00C63FF8" w:rsidRPr="00D243B2" w14:paraId="6D728A76" w14:textId="77777777">
        <w:trPr>
          <w:trHeight w:val="200"/>
        </w:trPr>
        <w:tc>
          <w:tcPr>
            <w:tcW w:w="6000" w:type="dxa"/>
            <w:tcBorders>
              <w:top w:val="single" w:sz="6" w:space="0" w:color="auto"/>
              <w:bottom w:val="single" w:sz="6" w:space="0" w:color="auto"/>
              <w:right w:val="single" w:sz="6" w:space="0" w:color="auto"/>
            </w:tcBorders>
          </w:tcPr>
          <w:p w14:paraId="4D74A43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rPr>
            </w:pPr>
            <w:r w:rsidRPr="00D243B2">
              <w:rPr>
                <w:rFonts w:ascii="Times New Roman" w:hAnsi="Times New Roman" w:cs="Times New Roman"/>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0ECD1A3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21603903</w:t>
            </w:r>
          </w:p>
        </w:tc>
      </w:tr>
      <w:tr w:rsidR="00C63FF8" w:rsidRPr="00D243B2" w14:paraId="454B096A" w14:textId="77777777">
        <w:trPr>
          <w:trHeight w:val="200"/>
        </w:trPr>
        <w:tc>
          <w:tcPr>
            <w:tcW w:w="6000" w:type="dxa"/>
            <w:tcBorders>
              <w:top w:val="single" w:sz="6" w:space="0" w:color="auto"/>
              <w:bottom w:val="single" w:sz="6" w:space="0" w:color="auto"/>
              <w:right w:val="single" w:sz="6" w:space="0" w:color="auto"/>
            </w:tcBorders>
          </w:tcPr>
          <w:p w14:paraId="5E36C7B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rPr>
            </w:pPr>
            <w:r w:rsidRPr="00D243B2">
              <w:rPr>
                <w:rFonts w:ascii="Times New Roman" w:hAnsi="Times New Roman" w:cs="Times New Roman"/>
                <w:b/>
                <w:bCs/>
              </w:rPr>
              <w:t>Місцезнаходження</w:t>
            </w:r>
          </w:p>
        </w:tc>
        <w:tc>
          <w:tcPr>
            <w:tcW w:w="4000" w:type="dxa"/>
            <w:tcBorders>
              <w:top w:val="single" w:sz="6" w:space="0" w:color="auto"/>
              <w:left w:val="single" w:sz="6" w:space="0" w:color="auto"/>
              <w:bottom w:val="single" w:sz="6" w:space="0" w:color="auto"/>
            </w:tcBorders>
          </w:tcPr>
          <w:p w14:paraId="7698218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01032, Україна, м. Київ, вул. Жилянська, 75</w:t>
            </w:r>
          </w:p>
        </w:tc>
      </w:tr>
      <w:tr w:rsidR="00C63FF8" w:rsidRPr="00D243B2" w14:paraId="13C091E3" w14:textId="77777777">
        <w:trPr>
          <w:trHeight w:val="200"/>
        </w:trPr>
        <w:tc>
          <w:tcPr>
            <w:tcW w:w="6000" w:type="dxa"/>
            <w:tcBorders>
              <w:top w:val="single" w:sz="6" w:space="0" w:color="auto"/>
              <w:bottom w:val="single" w:sz="6" w:space="0" w:color="auto"/>
              <w:right w:val="single" w:sz="6" w:space="0" w:color="auto"/>
            </w:tcBorders>
          </w:tcPr>
          <w:p w14:paraId="6AB50B8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rPr>
            </w:pPr>
            <w:r w:rsidRPr="00D243B2">
              <w:rPr>
                <w:rFonts w:ascii="Times New Roman" w:hAnsi="Times New Roman" w:cs="Times New Roman"/>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3E88736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0152</w:t>
            </w:r>
          </w:p>
        </w:tc>
      </w:tr>
      <w:tr w:rsidR="00C63FF8" w:rsidRPr="00D243B2" w14:paraId="0DBD1BAE" w14:textId="77777777">
        <w:trPr>
          <w:trHeight w:val="200"/>
        </w:trPr>
        <w:tc>
          <w:tcPr>
            <w:tcW w:w="6000" w:type="dxa"/>
            <w:tcBorders>
              <w:top w:val="single" w:sz="6" w:space="0" w:color="auto"/>
              <w:bottom w:val="single" w:sz="6" w:space="0" w:color="auto"/>
              <w:right w:val="single" w:sz="6" w:space="0" w:color="auto"/>
            </w:tcBorders>
          </w:tcPr>
          <w:p w14:paraId="5DA965E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rPr>
            </w:pPr>
            <w:r w:rsidRPr="00D243B2">
              <w:rPr>
                <w:rFonts w:ascii="Times New Roman" w:hAnsi="Times New Roman" w:cs="Times New Roman"/>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46B7A18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Аудиторська палата України</w:t>
            </w:r>
          </w:p>
        </w:tc>
      </w:tr>
      <w:tr w:rsidR="00C63FF8" w:rsidRPr="00D243B2" w14:paraId="734EC9E6" w14:textId="77777777">
        <w:trPr>
          <w:trHeight w:val="200"/>
        </w:trPr>
        <w:tc>
          <w:tcPr>
            <w:tcW w:w="6000" w:type="dxa"/>
            <w:tcBorders>
              <w:top w:val="single" w:sz="6" w:space="0" w:color="auto"/>
              <w:bottom w:val="single" w:sz="6" w:space="0" w:color="auto"/>
              <w:right w:val="single" w:sz="6" w:space="0" w:color="auto"/>
            </w:tcBorders>
          </w:tcPr>
          <w:p w14:paraId="2ADB8EF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rPr>
            </w:pPr>
            <w:r w:rsidRPr="00D243B2">
              <w:rPr>
                <w:rFonts w:ascii="Times New Roman" w:hAnsi="Times New Roman" w:cs="Times New Roman"/>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44079E4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30.10.2018</w:t>
            </w:r>
          </w:p>
        </w:tc>
      </w:tr>
      <w:tr w:rsidR="00C63FF8" w:rsidRPr="00D243B2" w14:paraId="4645031B" w14:textId="77777777">
        <w:trPr>
          <w:trHeight w:val="200"/>
        </w:trPr>
        <w:tc>
          <w:tcPr>
            <w:tcW w:w="6000" w:type="dxa"/>
            <w:tcBorders>
              <w:top w:val="single" w:sz="6" w:space="0" w:color="auto"/>
              <w:bottom w:val="single" w:sz="6" w:space="0" w:color="auto"/>
              <w:right w:val="single" w:sz="6" w:space="0" w:color="auto"/>
            </w:tcBorders>
          </w:tcPr>
          <w:p w14:paraId="30A475C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rPr>
            </w:pPr>
            <w:r w:rsidRPr="00D243B2">
              <w:rPr>
                <w:rFonts w:ascii="Times New Roman" w:hAnsi="Times New Roman" w:cs="Times New Roman"/>
                <w:b/>
                <w:bCs/>
              </w:rPr>
              <w:t>Міжміський код та телефон</w:t>
            </w:r>
          </w:p>
        </w:tc>
        <w:tc>
          <w:tcPr>
            <w:tcW w:w="4000" w:type="dxa"/>
            <w:tcBorders>
              <w:top w:val="single" w:sz="6" w:space="0" w:color="auto"/>
              <w:left w:val="single" w:sz="6" w:space="0" w:color="auto"/>
              <w:bottom w:val="single" w:sz="6" w:space="0" w:color="auto"/>
            </w:tcBorders>
          </w:tcPr>
          <w:p w14:paraId="30479C5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0443540404</w:t>
            </w:r>
          </w:p>
        </w:tc>
      </w:tr>
      <w:tr w:rsidR="00C63FF8" w:rsidRPr="00D243B2" w14:paraId="7F394D0B" w14:textId="77777777">
        <w:trPr>
          <w:trHeight w:val="200"/>
        </w:trPr>
        <w:tc>
          <w:tcPr>
            <w:tcW w:w="6000" w:type="dxa"/>
            <w:tcBorders>
              <w:top w:val="single" w:sz="6" w:space="0" w:color="auto"/>
              <w:bottom w:val="single" w:sz="6" w:space="0" w:color="auto"/>
              <w:right w:val="single" w:sz="6" w:space="0" w:color="auto"/>
            </w:tcBorders>
          </w:tcPr>
          <w:p w14:paraId="6094EC5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rPr>
            </w:pPr>
            <w:r w:rsidRPr="00D243B2">
              <w:rPr>
                <w:rFonts w:ascii="Times New Roman" w:hAnsi="Times New Roman" w:cs="Times New Roman"/>
                <w:b/>
                <w:bCs/>
              </w:rPr>
              <w:t>Факс</w:t>
            </w:r>
          </w:p>
        </w:tc>
        <w:tc>
          <w:tcPr>
            <w:tcW w:w="4000" w:type="dxa"/>
            <w:tcBorders>
              <w:top w:val="single" w:sz="6" w:space="0" w:color="auto"/>
              <w:left w:val="single" w:sz="6" w:space="0" w:color="auto"/>
              <w:bottom w:val="single" w:sz="6" w:space="0" w:color="auto"/>
            </w:tcBorders>
          </w:tcPr>
          <w:p w14:paraId="4C3A9A2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0443540790</w:t>
            </w:r>
          </w:p>
        </w:tc>
      </w:tr>
      <w:tr w:rsidR="00C63FF8" w:rsidRPr="00D243B2" w14:paraId="689888D2" w14:textId="77777777">
        <w:trPr>
          <w:trHeight w:val="200"/>
        </w:trPr>
        <w:tc>
          <w:tcPr>
            <w:tcW w:w="6000" w:type="dxa"/>
            <w:tcBorders>
              <w:top w:val="single" w:sz="6" w:space="0" w:color="auto"/>
              <w:bottom w:val="single" w:sz="6" w:space="0" w:color="auto"/>
              <w:right w:val="single" w:sz="6" w:space="0" w:color="auto"/>
            </w:tcBorders>
          </w:tcPr>
          <w:p w14:paraId="544D8EA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rPr>
            </w:pPr>
            <w:r w:rsidRPr="00D243B2">
              <w:rPr>
                <w:rFonts w:ascii="Times New Roman" w:hAnsi="Times New Roman" w:cs="Times New Roman"/>
                <w:b/>
                <w:bCs/>
              </w:rPr>
              <w:t>Вид діяльності</w:t>
            </w:r>
          </w:p>
        </w:tc>
        <w:tc>
          <w:tcPr>
            <w:tcW w:w="4000" w:type="dxa"/>
            <w:tcBorders>
              <w:top w:val="single" w:sz="6" w:space="0" w:color="auto"/>
              <w:left w:val="single" w:sz="6" w:space="0" w:color="auto"/>
              <w:bottom w:val="single" w:sz="6" w:space="0" w:color="auto"/>
            </w:tcBorders>
          </w:tcPr>
          <w:p w14:paraId="3E65F5E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аудиторськi послуги</w:t>
            </w:r>
          </w:p>
        </w:tc>
      </w:tr>
      <w:tr w:rsidR="00C63FF8" w:rsidRPr="00D243B2" w14:paraId="1EC5B7A3" w14:textId="77777777">
        <w:trPr>
          <w:trHeight w:val="200"/>
        </w:trPr>
        <w:tc>
          <w:tcPr>
            <w:tcW w:w="6000" w:type="dxa"/>
            <w:tcBorders>
              <w:top w:val="single" w:sz="6" w:space="0" w:color="auto"/>
              <w:bottom w:val="single" w:sz="6" w:space="0" w:color="auto"/>
              <w:right w:val="single" w:sz="6" w:space="0" w:color="auto"/>
            </w:tcBorders>
          </w:tcPr>
          <w:p w14:paraId="3EC5C69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rPr>
            </w:pPr>
            <w:r w:rsidRPr="00D243B2">
              <w:rPr>
                <w:rFonts w:ascii="Times New Roman" w:hAnsi="Times New Roman" w:cs="Times New Roman"/>
                <w:b/>
                <w:bCs/>
              </w:rPr>
              <w:t>Опис</w:t>
            </w:r>
          </w:p>
        </w:tc>
        <w:tc>
          <w:tcPr>
            <w:tcW w:w="4000" w:type="dxa"/>
            <w:tcBorders>
              <w:top w:val="single" w:sz="6" w:space="0" w:color="auto"/>
              <w:left w:val="single" w:sz="6" w:space="0" w:color="auto"/>
              <w:bottom w:val="single" w:sz="6" w:space="0" w:color="auto"/>
            </w:tcBorders>
          </w:tcPr>
          <w:p w14:paraId="445F803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Аудиторськi послуги фiнансової звiтностi</w:t>
            </w:r>
          </w:p>
        </w:tc>
      </w:tr>
    </w:tbl>
    <w:p w14:paraId="2222A7E8"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C63FF8" w:rsidRPr="00D243B2" w14:paraId="42F69F1C" w14:textId="77777777">
        <w:trPr>
          <w:trHeight w:val="200"/>
        </w:trPr>
        <w:tc>
          <w:tcPr>
            <w:tcW w:w="6000" w:type="dxa"/>
            <w:tcBorders>
              <w:top w:val="single" w:sz="6" w:space="0" w:color="auto"/>
              <w:bottom w:val="single" w:sz="6" w:space="0" w:color="auto"/>
              <w:right w:val="single" w:sz="6" w:space="0" w:color="auto"/>
            </w:tcBorders>
          </w:tcPr>
          <w:p w14:paraId="269031E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rPr>
            </w:pPr>
            <w:r w:rsidRPr="00D243B2">
              <w:rPr>
                <w:rFonts w:ascii="Times New Roman" w:hAnsi="Times New Roman" w:cs="Times New Roman"/>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14:paraId="04D6E40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Публiчне акцiонерне товариство "Нацiональний депозитарiй України"</w:t>
            </w:r>
          </w:p>
        </w:tc>
      </w:tr>
      <w:tr w:rsidR="00C63FF8" w:rsidRPr="00D243B2" w14:paraId="6CDF65B4" w14:textId="77777777">
        <w:trPr>
          <w:trHeight w:val="200"/>
        </w:trPr>
        <w:tc>
          <w:tcPr>
            <w:tcW w:w="6000" w:type="dxa"/>
            <w:tcBorders>
              <w:top w:val="single" w:sz="6" w:space="0" w:color="auto"/>
              <w:bottom w:val="single" w:sz="6" w:space="0" w:color="auto"/>
              <w:right w:val="single" w:sz="6" w:space="0" w:color="auto"/>
            </w:tcBorders>
          </w:tcPr>
          <w:p w14:paraId="0A42C25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rPr>
            </w:pPr>
            <w:r w:rsidRPr="00D243B2">
              <w:rPr>
                <w:rFonts w:ascii="Times New Roman" w:hAnsi="Times New Roman" w:cs="Times New Roman"/>
                <w:b/>
                <w:bCs/>
              </w:rPr>
              <w:t>Організаційно-правова форма</w:t>
            </w:r>
          </w:p>
        </w:tc>
        <w:tc>
          <w:tcPr>
            <w:tcW w:w="4000" w:type="dxa"/>
            <w:tcBorders>
              <w:top w:val="single" w:sz="6" w:space="0" w:color="auto"/>
              <w:left w:val="single" w:sz="6" w:space="0" w:color="auto"/>
              <w:bottom w:val="single" w:sz="6" w:space="0" w:color="auto"/>
            </w:tcBorders>
          </w:tcPr>
          <w:p w14:paraId="3E26AD9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Акціонерне товариство</w:t>
            </w:r>
          </w:p>
        </w:tc>
      </w:tr>
      <w:tr w:rsidR="00C63FF8" w:rsidRPr="00D243B2" w14:paraId="18C68378" w14:textId="77777777">
        <w:trPr>
          <w:trHeight w:val="200"/>
        </w:trPr>
        <w:tc>
          <w:tcPr>
            <w:tcW w:w="6000" w:type="dxa"/>
            <w:tcBorders>
              <w:top w:val="single" w:sz="6" w:space="0" w:color="auto"/>
              <w:bottom w:val="single" w:sz="6" w:space="0" w:color="auto"/>
              <w:right w:val="single" w:sz="6" w:space="0" w:color="auto"/>
            </w:tcBorders>
          </w:tcPr>
          <w:p w14:paraId="514DAC6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rPr>
            </w:pPr>
            <w:r w:rsidRPr="00D243B2">
              <w:rPr>
                <w:rFonts w:ascii="Times New Roman" w:hAnsi="Times New Roman" w:cs="Times New Roman"/>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2BDB57D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30370711</w:t>
            </w:r>
          </w:p>
        </w:tc>
      </w:tr>
      <w:tr w:rsidR="00C63FF8" w:rsidRPr="00D243B2" w14:paraId="0711A0DA" w14:textId="77777777">
        <w:trPr>
          <w:trHeight w:val="200"/>
        </w:trPr>
        <w:tc>
          <w:tcPr>
            <w:tcW w:w="6000" w:type="dxa"/>
            <w:tcBorders>
              <w:top w:val="single" w:sz="6" w:space="0" w:color="auto"/>
              <w:bottom w:val="single" w:sz="6" w:space="0" w:color="auto"/>
              <w:right w:val="single" w:sz="6" w:space="0" w:color="auto"/>
            </w:tcBorders>
          </w:tcPr>
          <w:p w14:paraId="12AE3F5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rPr>
            </w:pPr>
            <w:r w:rsidRPr="00D243B2">
              <w:rPr>
                <w:rFonts w:ascii="Times New Roman" w:hAnsi="Times New Roman" w:cs="Times New Roman"/>
                <w:b/>
                <w:bCs/>
              </w:rPr>
              <w:t>Місцезнаходження</w:t>
            </w:r>
          </w:p>
        </w:tc>
        <w:tc>
          <w:tcPr>
            <w:tcW w:w="4000" w:type="dxa"/>
            <w:tcBorders>
              <w:top w:val="single" w:sz="6" w:space="0" w:color="auto"/>
              <w:left w:val="single" w:sz="6" w:space="0" w:color="auto"/>
              <w:bottom w:val="single" w:sz="6" w:space="0" w:color="auto"/>
            </w:tcBorders>
          </w:tcPr>
          <w:p w14:paraId="41C03DD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04107, Україна, м. Київ, вул. Тропiнiна 7-Г</w:t>
            </w:r>
          </w:p>
        </w:tc>
      </w:tr>
      <w:tr w:rsidR="00C63FF8" w:rsidRPr="00D243B2" w14:paraId="62708616" w14:textId="77777777">
        <w:trPr>
          <w:trHeight w:val="200"/>
        </w:trPr>
        <w:tc>
          <w:tcPr>
            <w:tcW w:w="6000" w:type="dxa"/>
            <w:tcBorders>
              <w:top w:val="single" w:sz="6" w:space="0" w:color="auto"/>
              <w:bottom w:val="single" w:sz="6" w:space="0" w:color="auto"/>
              <w:right w:val="single" w:sz="6" w:space="0" w:color="auto"/>
            </w:tcBorders>
          </w:tcPr>
          <w:p w14:paraId="4A5477B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rPr>
            </w:pPr>
            <w:r w:rsidRPr="00D243B2">
              <w:rPr>
                <w:rFonts w:ascii="Times New Roman" w:hAnsi="Times New Roman" w:cs="Times New Roman"/>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25810A2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1340</w:t>
            </w:r>
          </w:p>
        </w:tc>
      </w:tr>
      <w:tr w:rsidR="00C63FF8" w:rsidRPr="00D243B2" w14:paraId="325D3BF1" w14:textId="77777777">
        <w:trPr>
          <w:trHeight w:val="200"/>
        </w:trPr>
        <w:tc>
          <w:tcPr>
            <w:tcW w:w="6000" w:type="dxa"/>
            <w:tcBorders>
              <w:top w:val="single" w:sz="6" w:space="0" w:color="auto"/>
              <w:bottom w:val="single" w:sz="6" w:space="0" w:color="auto"/>
              <w:right w:val="single" w:sz="6" w:space="0" w:color="auto"/>
            </w:tcBorders>
          </w:tcPr>
          <w:p w14:paraId="11D4F21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rPr>
            </w:pPr>
            <w:r w:rsidRPr="00D243B2">
              <w:rPr>
                <w:rFonts w:ascii="Times New Roman" w:hAnsi="Times New Roman" w:cs="Times New Roman"/>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3158AFC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Нацiональна комiсiя з цiнних паперiв та фондового ринку</w:t>
            </w:r>
          </w:p>
        </w:tc>
      </w:tr>
      <w:tr w:rsidR="00C63FF8" w:rsidRPr="00D243B2" w14:paraId="7C1C1365" w14:textId="77777777">
        <w:trPr>
          <w:trHeight w:val="200"/>
        </w:trPr>
        <w:tc>
          <w:tcPr>
            <w:tcW w:w="6000" w:type="dxa"/>
            <w:tcBorders>
              <w:top w:val="single" w:sz="6" w:space="0" w:color="auto"/>
              <w:bottom w:val="single" w:sz="6" w:space="0" w:color="auto"/>
              <w:right w:val="single" w:sz="6" w:space="0" w:color="auto"/>
            </w:tcBorders>
          </w:tcPr>
          <w:p w14:paraId="3DD158A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rPr>
            </w:pPr>
            <w:r w:rsidRPr="00D243B2">
              <w:rPr>
                <w:rFonts w:ascii="Times New Roman" w:hAnsi="Times New Roman" w:cs="Times New Roman"/>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2343D3A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13.07.2015</w:t>
            </w:r>
          </w:p>
        </w:tc>
      </w:tr>
      <w:tr w:rsidR="00C63FF8" w:rsidRPr="00D243B2" w14:paraId="1A4A3B94" w14:textId="77777777">
        <w:trPr>
          <w:trHeight w:val="200"/>
        </w:trPr>
        <w:tc>
          <w:tcPr>
            <w:tcW w:w="6000" w:type="dxa"/>
            <w:tcBorders>
              <w:top w:val="single" w:sz="6" w:space="0" w:color="auto"/>
              <w:bottom w:val="single" w:sz="6" w:space="0" w:color="auto"/>
              <w:right w:val="single" w:sz="6" w:space="0" w:color="auto"/>
            </w:tcBorders>
          </w:tcPr>
          <w:p w14:paraId="5C21067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rPr>
            </w:pPr>
            <w:r w:rsidRPr="00D243B2">
              <w:rPr>
                <w:rFonts w:ascii="Times New Roman" w:hAnsi="Times New Roman" w:cs="Times New Roman"/>
                <w:b/>
                <w:bCs/>
              </w:rPr>
              <w:t>Міжміський код та телефон</w:t>
            </w:r>
          </w:p>
        </w:tc>
        <w:tc>
          <w:tcPr>
            <w:tcW w:w="4000" w:type="dxa"/>
            <w:tcBorders>
              <w:top w:val="single" w:sz="6" w:space="0" w:color="auto"/>
              <w:left w:val="single" w:sz="6" w:space="0" w:color="auto"/>
              <w:bottom w:val="single" w:sz="6" w:space="0" w:color="auto"/>
            </w:tcBorders>
          </w:tcPr>
          <w:p w14:paraId="7A012DE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(044) 591 04 04</w:t>
            </w:r>
          </w:p>
        </w:tc>
      </w:tr>
      <w:tr w:rsidR="00C63FF8" w:rsidRPr="00D243B2" w14:paraId="4E1D1BAE" w14:textId="77777777">
        <w:trPr>
          <w:trHeight w:val="200"/>
        </w:trPr>
        <w:tc>
          <w:tcPr>
            <w:tcW w:w="6000" w:type="dxa"/>
            <w:tcBorders>
              <w:top w:val="single" w:sz="6" w:space="0" w:color="auto"/>
              <w:bottom w:val="single" w:sz="6" w:space="0" w:color="auto"/>
              <w:right w:val="single" w:sz="6" w:space="0" w:color="auto"/>
            </w:tcBorders>
          </w:tcPr>
          <w:p w14:paraId="2CDC55A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rPr>
            </w:pPr>
            <w:r w:rsidRPr="00D243B2">
              <w:rPr>
                <w:rFonts w:ascii="Times New Roman" w:hAnsi="Times New Roman" w:cs="Times New Roman"/>
                <w:b/>
                <w:bCs/>
              </w:rPr>
              <w:t>Факс</w:t>
            </w:r>
          </w:p>
        </w:tc>
        <w:tc>
          <w:tcPr>
            <w:tcW w:w="4000" w:type="dxa"/>
            <w:tcBorders>
              <w:top w:val="single" w:sz="6" w:space="0" w:color="auto"/>
              <w:left w:val="single" w:sz="6" w:space="0" w:color="auto"/>
              <w:bottom w:val="single" w:sz="6" w:space="0" w:color="auto"/>
            </w:tcBorders>
          </w:tcPr>
          <w:p w14:paraId="1BCE22E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(044) 591 04 04</w:t>
            </w:r>
          </w:p>
        </w:tc>
      </w:tr>
      <w:tr w:rsidR="00C63FF8" w:rsidRPr="00D243B2" w14:paraId="552697AA" w14:textId="77777777">
        <w:trPr>
          <w:trHeight w:val="200"/>
        </w:trPr>
        <w:tc>
          <w:tcPr>
            <w:tcW w:w="6000" w:type="dxa"/>
            <w:tcBorders>
              <w:top w:val="single" w:sz="6" w:space="0" w:color="auto"/>
              <w:bottom w:val="single" w:sz="6" w:space="0" w:color="auto"/>
              <w:right w:val="single" w:sz="6" w:space="0" w:color="auto"/>
            </w:tcBorders>
          </w:tcPr>
          <w:p w14:paraId="4DBBCB6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rPr>
            </w:pPr>
            <w:r w:rsidRPr="00D243B2">
              <w:rPr>
                <w:rFonts w:ascii="Times New Roman" w:hAnsi="Times New Roman" w:cs="Times New Roman"/>
                <w:b/>
                <w:bCs/>
              </w:rPr>
              <w:t>Вид діяльності</w:t>
            </w:r>
          </w:p>
        </w:tc>
        <w:tc>
          <w:tcPr>
            <w:tcW w:w="4000" w:type="dxa"/>
            <w:tcBorders>
              <w:top w:val="single" w:sz="6" w:space="0" w:color="auto"/>
              <w:left w:val="single" w:sz="6" w:space="0" w:color="auto"/>
              <w:bottom w:val="single" w:sz="6" w:space="0" w:color="auto"/>
            </w:tcBorders>
          </w:tcPr>
          <w:p w14:paraId="387755E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депозитарна дiяльнiсть</w:t>
            </w:r>
          </w:p>
        </w:tc>
      </w:tr>
      <w:tr w:rsidR="00C63FF8" w:rsidRPr="00D243B2" w14:paraId="49FC2CDC" w14:textId="77777777">
        <w:trPr>
          <w:trHeight w:val="200"/>
        </w:trPr>
        <w:tc>
          <w:tcPr>
            <w:tcW w:w="6000" w:type="dxa"/>
            <w:tcBorders>
              <w:top w:val="single" w:sz="6" w:space="0" w:color="auto"/>
              <w:bottom w:val="single" w:sz="6" w:space="0" w:color="auto"/>
              <w:right w:val="single" w:sz="6" w:space="0" w:color="auto"/>
            </w:tcBorders>
          </w:tcPr>
          <w:p w14:paraId="4495496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rPr>
            </w:pPr>
            <w:r w:rsidRPr="00D243B2">
              <w:rPr>
                <w:rFonts w:ascii="Times New Roman" w:hAnsi="Times New Roman" w:cs="Times New Roman"/>
                <w:b/>
                <w:bCs/>
              </w:rPr>
              <w:t>Опис</w:t>
            </w:r>
          </w:p>
        </w:tc>
        <w:tc>
          <w:tcPr>
            <w:tcW w:w="4000" w:type="dxa"/>
            <w:tcBorders>
              <w:top w:val="single" w:sz="6" w:space="0" w:color="auto"/>
              <w:left w:val="single" w:sz="6" w:space="0" w:color="auto"/>
              <w:bottom w:val="single" w:sz="6" w:space="0" w:color="auto"/>
            </w:tcBorders>
          </w:tcPr>
          <w:p w14:paraId="2E2E86F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Обслуговування емiсiї цiннтих паперiв</w:t>
            </w:r>
          </w:p>
        </w:tc>
      </w:tr>
    </w:tbl>
    <w:p w14:paraId="6A51D52D"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rPr>
      </w:pPr>
    </w:p>
    <w:p w14:paraId="606C16B5"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rPr>
        <w:sectPr w:rsidR="00C63FF8" w:rsidRPr="00D243B2">
          <w:pgSz w:w="12240" w:h="15840"/>
          <w:pgMar w:top="850" w:right="850" w:bottom="850" w:left="1400" w:header="708" w:footer="708" w:gutter="0"/>
          <w:cols w:space="720"/>
          <w:noEndnote/>
        </w:sectPr>
      </w:pPr>
    </w:p>
    <w:p w14:paraId="2DB00528"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rPr>
        <w:sectPr w:rsidR="00C63FF8" w:rsidRPr="00D243B2">
          <w:pgSz w:w="12240" w:h="15840"/>
          <w:pgMar w:top="850" w:right="850" w:bottom="850" w:left="1400" w:header="708" w:footer="708" w:gutter="0"/>
          <w:cols w:space="720"/>
          <w:noEndnote/>
        </w:sectPr>
      </w:pPr>
    </w:p>
    <w:tbl>
      <w:tblPr>
        <w:tblW w:w="0" w:type="auto"/>
        <w:tblInd w:w="108" w:type="dxa"/>
        <w:tblLayout w:type="fixed"/>
        <w:tblLook w:val="0000" w:firstRow="0" w:lastRow="0" w:firstColumn="0" w:lastColumn="0" w:noHBand="0" w:noVBand="0"/>
      </w:tblPr>
      <w:tblGrid>
        <w:gridCol w:w="2160"/>
        <w:gridCol w:w="4466"/>
        <w:gridCol w:w="1654"/>
        <w:gridCol w:w="1720"/>
      </w:tblGrid>
      <w:tr w:rsidR="00C63FF8" w:rsidRPr="00D243B2" w14:paraId="48FA096D" w14:textId="77777777">
        <w:trPr>
          <w:gridBefore w:val="3"/>
          <w:wBefore w:w="8280" w:type="dxa"/>
          <w:trHeight w:val="300"/>
        </w:trPr>
        <w:tc>
          <w:tcPr>
            <w:tcW w:w="1720" w:type="dxa"/>
            <w:tcBorders>
              <w:top w:val="single" w:sz="6" w:space="0" w:color="auto"/>
              <w:left w:val="single" w:sz="6" w:space="0" w:color="auto"/>
              <w:bottom w:val="single" w:sz="6" w:space="0" w:color="auto"/>
              <w:right w:val="single" w:sz="6" w:space="0" w:color="auto"/>
            </w:tcBorders>
            <w:vAlign w:val="center"/>
          </w:tcPr>
          <w:p w14:paraId="54C29C7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lastRenderedPageBreak/>
              <w:t>КОДИ</w:t>
            </w:r>
          </w:p>
        </w:tc>
      </w:tr>
      <w:tr w:rsidR="00C63FF8" w:rsidRPr="00D243B2" w14:paraId="74B51AC9" w14:textId="77777777">
        <w:trPr>
          <w:gridBefore w:val="2"/>
          <w:wBefore w:w="6626" w:type="dxa"/>
          <w:trHeight w:val="300"/>
        </w:trPr>
        <w:tc>
          <w:tcPr>
            <w:tcW w:w="1654" w:type="dxa"/>
            <w:tcBorders>
              <w:top w:val="nil"/>
              <w:left w:val="nil"/>
              <w:bottom w:val="nil"/>
              <w:right w:val="single" w:sz="6" w:space="0" w:color="auto"/>
            </w:tcBorders>
            <w:vAlign w:val="center"/>
          </w:tcPr>
          <w:p w14:paraId="3B48864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rPr>
            </w:pPr>
            <w:r w:rsidRPr="00D243B2">
              <w:rPr>
                <w:rFonts w:ascii="Times New Roman" w:hAnsi="Times New Roman" w:cs="Times New Roman"/>
                <w:b/>
                <w:bCs/>
              </w:rPr>
              <w:t>Дата</w:t>
            </w:r>
          </w:p>
        </w:tc>
        <w:tc>
          <w:tcPr>
            <w:tcW w:w="1720" w:type="dxa"/>
            <w:tcBorders>
              <w:top w:val="single" w:sz="6" w:space="0" w:color="auto"/>
              <w:left w:val="single" w:sz="6" w:space="0" w:color="auto"/>
              <w:bottom w:val="single" w:sz="6" w:space="0" w:color="auto"/>
              <w:right w:val="single" w:sz="6" w:space="0" w:color="auto"/>
            </w:tcBorders>
            <w:vAlign w:val="center"/>
          </w:tcPr>
          <w:p w14:paraId="6853DF9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01.01.2022</w:t>
            </w:r>
          </w:p>
        </w:tc>
      </w:tr>
      <w:tr w:rsidR="00C63FF8" w:rsidRPr="00D243B2" w14:paraId="09FBAEB3" w14:textId="77777777">
        <w:trPr>
          <w:trHeight w:val="298"/>
        </w:trPr>
        <w:tc>
          <w:tcPr>
            <w:tcW w:w="2160" w:type="dxa"/>
            <w:tcBorders>
              <w:top w:val="nil"/>
              <w:left w:val="nil"/>
              <w:bottom w:val="nil"/>
              <w:right w:val="nil"/>
            </w:tcBorders>
            <w:vAlign w:val="center"/>
          </w:tcPr>
          <w:p w14:paraId="62D1920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rPr>
            </w:pPr>
            <w:r w:rsidRPr="00D243B2">
              <w:rPr>
                <w:rFonts w:ascii="Times New Roman" w:hAnsi="Times New Roman" w:cs="Times New Roman"/>
                <w:b/>
                <w:bCs/>
              </w:rPr>
              <w:t>Підприємство</w:t>
            </w:r>
          </w:p>
        </w:tc>
        <w:tc>
          <w:tcPr>
            <w:tcW w:w="4466" w:type="dxa"/>
            <w:tcBorders>
              <w:top w:val="nil"/>
              <w:left w:val="nil"/>
              <w:bottom w:val="nil"/>
              <w:right w:val="nil"/>
            </w:tcBorders>
            <w:vAlign w:val="center"/>
          </w:tcPr>
          <w:p w14:paraId="1CDCA81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Державне пiдприємство "Нацiональна атомна енергогенеруюча компанiя "Енергоатом"</w:t>
            </w:r>
          </w:p>
        </w:tc>
        <w:tc>
          <w:tcPr>
            <w:tcW w:w="1654" w:type="dxa"/>
            <w:tcBorders>
              <w:top w:val="nil"/>
              <w:left w:val="nil"/>
              <w:bottom w:val="nil"/>
              <w:right w:val="single" w:sz="6" w:space="0" w:color="auto"/>
            </w:tcBorders>
            <w:vAlign w:val="center"/>
          </w:tcPr>
          <w:p w14:paraId="5829F42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rPr>
            </w:pPr>
            <w:r w:rsidRPr="00D243B2">
              <w:rPr>
                <w:rFonts w:ascii="Times New Roman" w:hAnsi="Times New Roman" w:cs="Times New Roman"/>
                <w:b/>
                <w:bCs/>
              </w:rPr>
              <w:t>за ЄДРПОУ</w:t>
            </w:r>
          </w:p>
        </w:tc>
        <w:tc>
          <w:tcPr>
            <w:tcW w:w="1720" w:type="dxa"/>
            <w:tcBorders>
              <w:top w:val="single" w:sz="6" w:space="0" w:color="auto"/>
              <w:left w:val="single" w:sz="6" w:space="0" w:color="auto"/>
              <w:bottom w:val="single" w:sz="6" w:space="0" w:color="auto"/>
              <w:right w:val="single" w:sz="6" w:space="0" w:color="auto"/>
            </w:tcBorders>
            <w:vAlign w:val="center"/>
          </w:tcPr>
          <w:p w14:paraId="5C88DFB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24584661</w:t>
            </w:r>
          </w:p>
        </w:tc>
      </w:tr>
      <w:tr w:rsidR="00C63FF8" w:rsidRPr="00D243B2" w14:paraId="710AAA55" w14:textId="77777777">
        <w:trPr>
          <w:trHeight w:val="298"/>
        </w:trPr>
        <w:tc>
          <w:tcPr>
            <w:tcW w:w="2160" w:type="dxa"/>
            <w:tcBorders>
              <w:top w:val="nil"/>
              <w:left w:val="nil"/>
              <w:bottom w:val="nil"/>
              <w:right w:val="nil"/>
            </w:tcBorders>
            <w:vAlign w:val="center"/>
          </w:tcPr>
          <w:p w14:paraId="1769D17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rPr>
            </w:pPr>
            <w:r w:rsidRPr="00D243B2">
              <w:rPr>
                <w:rFonts w:ascii="Times New Roman" w:hAnsi="Times New Roman" w:cs="Times New Roman"/>
                <w:b/>
                <w:bCs/>
              </w:rPr>
              <w:t>Територія</w:t>
            </w:r>
          </w:p>
        </w:tc>
        <w:tc>
          <w:tcPr>
            <w:tcW w:w="4466" w:type="dxa"/>
            <w:tcBorders>
              <w:top w:val="nil"/>
              <w:left w:val="nil"/>
              <w:bottom w:val="nil"/>
              <w:right w:val="nil"/>
            </w:tcBorders>
            <w:vAlign w:val="center"/>
          </w:tcPr>
          <w:p w14:paraId="51964E5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xml:space="preserve"> </w:t>
            </w:r>
          </w:p>
        </w:tc>
        <w:tc>
          <w:tcPr>
            <w:tcW w:w="1654" w:type="dxa"/>
            <w:tcBorders>
              <w:top w:val="nil"/>
              <w:left w:val="nil"/>
              <w:bottom w:val="nil"/>
              <w:right w:val="single" w:sz="6" w:space="0" w:color="auto"/>
            </w:tcBorders>
            <w:vAlign w:val="center"/>
          </w:tcPr>
          <w:p w14:paraId="0E479C8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rPr>
            </w:pPr>
            <w:r w:rsidRPr="00D243B2">
              <w:rPr>
                <w:rFonts w:ascii="Times New Roman" w:hAnsi="Times New Roman" w:cs="Times New Roman"/>
                <w:b/>
                <w:bCs/>
              </w:rPr>
              <w:t>за КАТОТТГ</w:t>
            </w:r>
          </w:p>
        </w:tc>
        <w:tc>
          <w:tcPr>
            <w:tcW w:w="1720" w:type="dxa"/>
            <w:tcBorders>
              <w:top w:val="single" w:sz="6" w:space="0" w:color="auto"/>
              <w:left w:val="single" w:sz="6" w:space="0" w:color="auto"/>
              <w:bottom w:val="single" w:sz="6" w:space="0" w:color="auto"/>
              <w:right w:val="single" w:sz="6" w:space="0" w:color="auto"/>
            </w:tcBorders>
            <w:vAlign w:val="center"/>
          </w:tcPr>
          <w:p w14:paraId="6C4D6AE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UA80000000001078669</w:t>
            </w:r>
          </w:p>
        </w:tc>
      </w:tr>
      <w:tr w:rsidR="00C63FF8" w:rsidRPr="00D243B2" w14:paraId="5A4BC459" w14:textId="77777777">
        <w:trPr>
          <w:trHeight w:val="298"/>
        </w:trPr>
        <w:tc>
          <w:tcPr>
            <w:tcW w:w="2160" w:type="dxa"/>
            <w:tcBorders>
              <w:top w:val="nil"/>
              <w:left w:val="nil"/>
              <w:bottom w:val="nil"/>
              <w:right w:val="nil"/>
            </w:tcBorders>
            <w:vAlign w:val="center"/>
          </w:tcPr>
          <w:p w14:paraId="4135624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rPr>
            </w:pPr>
            <w:r w:rsidRPr="00D243B2">
              <w:rPr>
                <w:rFonts w:ascii="Times New Roman" w:hAnsi="Times New Roman" w:cs="Times New Roman"/>
                <w:b/>
                <w:bCs/>
              </w:rPr>
              <w:t>Організаційно-правова форма господарювання</w:t>
            </w:r>
          </w:p>
        </w:tc>
        <w:tc>
          <w:tcPr>
            <w:tcW w:w="4466" w:type="dxa"/>
            <w:tcBorders>
              <w:top w:val="nil"/>
              <w:left w:val="nil"/>
              <w:bottom w:val="nil"/>
              <w:right w:val="nil"/>
            </w:tcBorders>
            <w:vAlign w:val="center"/>
          </w:tcPr>
          <w:p w14:paraId="38094C0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Державне підприємство</w:t>
            </w:r>
          </w:p>
        </w:tc>
        <w:tc>
          <w:tcPr>
            <w:tcW w:w="1654" w:type="dxa"/>
            <w:tcBorders>
              <w:top w:val="nil"/>
              <w:left w:val="nil"/>
              <w:bottom w:val="nil"/>
              <w:right w:val="single" w:sz="6" w:space="0" w:color="auto"/>
            </w:tcBorders>
            <w:vAlign w:val="center"/>
          </w:tcPr>
          <w:p w14:paraId="57B6DF3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rPr>
            </w:pPr>
            <w:r w:rsidRPr="00D243B2">
              <w:rPr>
                <w:rFonts w:ascii="Times New Roman" w:hAnsi="Times New Roman" w:cs="Times New Roman"/>
                <w:b/>
                <w:bCs/>
              </w:rPr>
              <w:t>за КОПФГ</w:t>
            </w:r>
          </w:p>
        </w:tc>
        <w:tc>
          <w:tcPr>
            <w:tcW w:w="1720" w:type="dxa"/>
            <w:tcBorders>
              <w:top w:val="single" w:sz="6" w:space="0" w:color="auto"/>
              <w:left w:val="single" w:sz="6" w:space="0" w:color="auto"/>
              <w:bottom w:val="single" w:sz="6" w:space="0" w:color="auto"/>
              <w:right w:val="single" w:sz="6" w:space="0" w:color="auto"/>
            </w:tcBorders>
            <w:vAlign w:val="center"/>
          </w:tcPr>
          <w:p w14:paraId="1D9E3B0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140</w:t>
            </w:r>
          </w:p>
        </w:tc>
      </w:tr>
      <w:tr w:rsidR="00C63FF8" w:rsidRPr="00D243B2" w14:paraId="0A05E90C" w14:textId="77777777">
        <w:trPr>
          <w:trHeight w:val="298"/>
        </w:trPr>
        <w:tc>
          <w:tcPr>
            <w:tcW w:w="2160" w:type="dxa"/>
            <w:tcBorders>
              <w:top w:val="nil"/>
              <w:left w:val="nil"/>
              <w:bottom w:val="nil"/>
              <w:right w:val="nil"/>
            </w:tcBorders>
            <w:vAlign w:val="center"/>
          </w:tcPr>
          <w:p w14:paraId="27B882B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rPr>
            </w:pPr>
            <w:r w:rsidRPr="00D243B2">
              <w:rPr>
                <w:rFonts w:ascii="Times New Roman" w:hAnsi="Times New Roman" w:cs="Times New Roman"/>
                <w:b/>
                <w:bCs/>
              </w:rPr>
              <w:t>Вид економічної діяльності</w:t>
            </w:r>
          </w:p>
        </w:tc>
        <w:tc>
          <w:tcPr>
            <w:tcW w:w="4466" w:type="dxa"/>
            <w:tcBorders>
              <w:top w:val="nil"/>
              <w:left w:val="nil"/>
              <w:bottom w:val="nil"/>
              <w:right w:val="nil"/>
            </w:tcBorders>
            <w:vAlign w:val="center"/>
          </w:tcPr>
          <w:p w14:paraId="6C7C88E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Виробництво електроенергії</w:t>
            </w:r>
          </w:p>
        </w:tc>
        <w:tc>
          <w:tcPr>
            <w:tcW w:w="1654" w:type="dxa"/>
            <w:tcBorders>
              <w:top w:val="nil"/>
              <w:left w:val="nil"/>
              <w:bottom w:val="nil"/>
              <w:right w:val="single" w:sz="6" w:space="0" w:color="auto"/>
            </w:tcBorders>
            <w:vAlign w:val="center"/>
          </w:tcPr>
          <w:p w14:paraId="009C72D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rPr>
            </w:pPr>
            <w:r w:rsidRPr="00D243B2">
              <w:rPr>
                <w:rFonts w:ascii="Times New Roman" w:hAnsi="Times New Roman" w:cs="Times New Roman"/>
                <w:b/>
                <w:bCs/>
              </w:rPr>
              <w:t>за КВЕД</w:t>
            </w:r>
          </w:p>
        </w:tc>
        <w:tc>
          <w:tcPr>
            <w:tcW w:w="1720" w:type="dxa"/>
            <w:tcBorders>
              <w:top w:val="single" w:sz="6" w:space="0" w:color="auto"/>
              <w:left w:val="single" w:sz="6" w:space="0" w:color="auto"/>
              <w:bottom w:val="single" w:sz="6" w:space="0" w:color="auto"/>
              <w:right w:val="single" w:sz="6" w:space="0" w:color="auto"/>
            </w:tcBorders>
            <w:vAlign w:val="center"/>
          </w:tcPr>
          <w:p w14:paraId="0CED634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35.11</w:t>
            </w:r>
          </w:p>
        </w:tc>
      </w:tr>
    </w:tbl>
    <w:p w14:paraId="1FCA18F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b/>
          <w:bCs/>
        </w:rPr>
        <w:t xml:space="preserve">Середня кількість працівників: </w:t>
      </w:r>
      <w:r w:rsidRPr="00D243B2">
        <w:rPr>
          <w:rFonts w:ascii="Times New Roman" w:hAnsi="Times New Roman" w:cs="Times New Roman"/>
        </w:rPr>
        <w:t>33827</w:t>
      </w:r>
    </w:p>
    <w:p w14:paraId="272C5BE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b/>
          <w:bCs/>
        </w:rPr>
        <w:t xml:space="preserve">Адреса, телефон: </w:t>
      </w:r>
      <w:r w:rsidRPr="00D243B2">
        <w:rPr>
          <w:rFonts w:ascii="Times New Roman" w:hAnsi="Times New Roman" w:cs="Times New Roman"/>
        </w:rPr>
        <w:t>01032 м. Київ, Назарiвська, 3, 0442777883</w:t>
      </w:r>
    </w:p>
    <w:p w14:paraId="6BCEE73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b/>
          <w:bCs/>
        </w:rPr>
        <w:t xml:space="preserve">Одиниця виміру: </w:t>
      </w:r>
      <w:r w:rsidRPr="00D243B2">
        <w:rPr>
          <w:rFonts w:ascii="Times New Roman" w:hAnsi="Times New Roman" w:cs="Times New Roman"/>
        </w:rPr>
        <w:t>тис.грн. без десяткового знака</w:t>
      </w:r>
    </w:p>
    <w:p w14:paraId="7B897BA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b/>
          <w:bCs/>
        </w:rPr>
        <w:t xml:space="preserve">Складено </w:t>
      </w:r>
      <w:r w:rsidRPr="00D243B2">
        <w:rPr>
          <w:rFonts w:ascii="Times New Roman" w:hAnsi="Times New Roman" w:cs="Times New Roman"/>
        </w:rPr>
        <w:t>(зробити позначку "v" у відповідній клітинці):</w:t>
      </w:r>
    </w:p>
    <w:tbl>
      <w:tblPr>
        <w:tblW w:w="0" w:type="auto"/>
        <w:tblInd w:w="108" w:type="dxa"/>
        <w:tblLayout w:type="fixed"/>
        <w:tblLook w:val="0000" w:firstRow="0" w:lastRow="0" w:firstColumn="0" w:lastColumn="0" w:noHBand="0" w:noVBand="0"/>
      </w:tblPr>
      <w:tblGrid>
        <w:gridCol w:w="5650"/>
        <w:gridCol w:w="350"/>
      </w:tblGrid>
      <w:tr w:rsidR="00C63FF8" w:rsidRPr="00D243B2" w14:paraId="32799D7B" w14:textId="77777777">
        <w:trPr>
          <w:trHeight w:val="298"/>
        </w:trPr>
        <w:tc>
          <w:tcPr>
            <w:tcW w:w="5650" w:type="dxa"/>
            <w:vMerge w:val="restart"/>
            <w:tcBorders>
              <w:top w:val="nil"/>
              <w:left w:val="nil"/>
              <w:bottom w:val="nil"/>
              <w:right w:val="nil"/>
            </w:tcBorders>
            <w:vAlign w:val="center"/>
          </w:tcPr>
          <w:p w14:paraId="6459237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за положеннями (стандартами) бухгалтерського обліку</w:t>
            </w:r>
          </w:p>
        </w:tc>
        <w:tc>
          <w:tcPr>
            <w:tcW w:w="350" w:type="dxa"/>
            <w:tcBorders>
              <w:top w:val="single" w:sz="6" w:space="0" w:color="auto"/>
              <w:left w:val="single" w:sz="6" w:space="0" w:color="auto"/>
              <w:bottom w:val="single" w:sz="6" w:space="0" w:color="auto"/>
              <w:right w:val="single" w:sz="6" w:space="0" w:color="auto"/>
            </w:tcBorders>
            <w:vAlign w:val="center"/>
          </w:tcPr>
          <w:p w14:paraId="4AB23A76"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rPr>
            </w:pPr>
          </w:p>
        </w:tc>
      </w:tr>
      <w:tr w:rsidR="00C63FF8" w:rsidRPr="00D243B2" w14:paraId="4CA140C9" w14:textId="77777777">
        <w:trPr>
          <w:trHeight w:val="298"/>
        </w:trPr>
        <w:tc>
          <w:tcPr>
            <w:tcW w:w="5650" w:type="dxa"/>
            <w:vMerge w:val="restart"/>
            <w:tcBorders>
              <w:top w:val="nil"/>
              <w:left w:val="nil"/>
              <w:bottom w:val="nil"/>
              <w:right w:val="nil"/>
            </w:tcBorders>
            <w:vAlign w:val="center"/>
          </w:tcPr>
          <w:p w14:paraId="7E9B3EA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за міжнародними стандартами фінансової звітності</w:t>
            </w:r>
          </w:p>
        </w:tc>
        <w:tc>
          <w:tcPr>
            <w:tcW w:w="350" w:type="dxa"/>
            <w:tcBorders>
              <w:top w:val="single" w:sz="6" w:space="0" w:color="auto"/>
              <w:left w:val="single" w:sz="6" w:space="0" w:color="auto"/>
              <w:bottom w:val="single" w:sz="6" w:space="0" w:color="auto"/>
              <w:right w:val="single" w:sz="6" w:space="0" w:color="auto"/>
            </w:tcBorders>
            <w:vAlign w:val="center"/>
          </w:tcPr>
          <w:p w14:paraId="24BEF3F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b/>
                <w:bCs/>
              </w:rPr>
              <w:t>v</w:t>
            </w:r>
          </w:p>
        </w:tc>
      </w:tr>
    </w:tbl>
    <w:p w14:paraId="613F4FDC"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p w14:paraId="54E799E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sz w:val="24"/>
          <w:szCs w:val="24"/>
        </w:rPr>
      </w:pPr>
      <w:r w:rsidRPr="00D243B2">
        <w:rPr>
          <w:rFonts w:ascii="Times New Roman" w:hAnsi="Times New Roman" w:cs="Times New Roman"/>
          <w:b/>
          <w:bCs/>
          <w:sz w:val="24"/>
          <w:szCs w:val="24"/>
        </w:rPr>
        <w:t>Баланс</w:t>
      </w:r>
    </w:p>
    <w:p w14:paraId="54079A0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sz w:val="24"/>
          <w:szCs w:val="24"/>
        </w:rPr>
      </w:pPr>
      <w:r w:rsidRPr="00D243B2">
        <w:rPr>
          <w:rFonts w:ascii="Times New Roman" w:hAnsi="Times New Roman" w:cs="Times New Roman"/>
          <w:b/>
          <w:bCs/>
          <w:sz w:val="24"/>
          <w:szCs w:val="24"/>
        </w:rPr>
        <w:t>(Звіт про фінансовий стан)</w:t>
      </w:r>
    </w:p>
    <w:p w14:paraId="42AD662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sz w:val="24"/>
          <w:szCs w:val="24"/>
        </w:rPr>
        <w:t>на 31.12.2021 p.</w:t>
      </w:r>
    </w:p>
    <w:p w14:paraId="1134849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Форма №1</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524"/>
        <w:gridCol w:w="1205"/>
        <w:gridCol w:w="296"/>
        <w:gridCol w:w="1349"/>
      </w:tblGrid>
      <w:tr w:rsidR="00C63FF8" w:rsidRPr="00D243B2" w14:paraId="04781AD9" w14:textId="77777777">
        <w:trPr>
          <w:gridBefore w:val="3"/>
          <w:wBefore w:w="7150" w:type="dxa"/>
          <w:trHeight w:val="280"/>
        </w:trPr>
        <w:tc>
          <w:tcPr>
            <w:tcW w:w="1501" w:type="dxa"/>
            <w:gridSpan w:val="2"/>
            <w:tcBorders>
              <w:top w:val="nil"/>
              <w:left w:val="nil"/>
              <w:bottom w:val="nil"/>
              <w:right w:val="single" w:sz="6" w:space="0" w:color="auto"/>
            </w:tcBorders>
            <w:vAlign w:val="center"/>
          </w:tcPr>
          <w:p w14:paraId="26CF64F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Код за ДКУД</w:t>
            </w:r>
          </w:p>
        </w:tc>
        <w:tc>
          <w:tcPr>
            <w:tcW w:w="1349" w:type="dxa"/>
            <w:tcBorders>
              <w:top w:val="single" w:sz="6" w:space="0" w:color="auto"/>
              <w:left w:val="single" w:sz="6" w:space="0" w:color="auto"/>
              <w:bottom w:val="single" w:sz="6" w:space="0" w:color="auto"/>
            </w:tcBorders>
          </w:tcPr>
          <w:p w14:paraId="7D60C52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1801001</w:t>
            </w:r>
          </w:p>
        </w:tc>
      </w:tr>
      <w:tr w:rsidR="00C63FF8" w:rsidRPr="00D243B2" w14:paraId="4FC8375F" w14:textId="77777777">
        <w:trPr>
          <w:trHeight w:val="300"/>
        </w:trPr>
        <w:tc>
          <w:tcPr>
            <w:tcW w:w="5850" w:type="dxa"/>
            <w:tcBorders>
              <w:top w:val="single" w:sz="6" w:space="0" w:color="auto"/>
              <w:bottom w:val="single" w:sz="6" w:space="0" w:color="auto"/>
              <w:right w:val="single" w:sz="6" w:space="0" w:color="auto"/>
            </w:tcBorders>
            <w:shd w:val="clear" w:color="auto" w:fill="E6E6E6"/>
            <w:vAlign w:val="center"/>
          </w:tcPr>
          <w:p w14:paraId="0EAABAC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46CCCDE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3A0497D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На початок звітного періоду</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5D4233C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На кінець звітного періоду</w:t>
            </w:r>
          </w:p>
        </w:tc>
      </w:tr>
      <w:tr w:rsidR="00C63FF8" w:rsidRPr="00D243B2" w14:paraId="211B1DD8"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4F01238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79BDFBF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14:paraId="087721F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3</w:t>
            </w:r>
          </w:p>
        </w:tc>
        <w:tc>
          <w:tcPr>
            <w:tcW w:w="1645" w:type="dxa"/>
            <w:gridSpan w:val="2"/>
            <w:tcBorders>
              <w:top w:val="single" w:sz="6" w:space="0" w:color="auto"/>
              <w:left w:val="single" w:sz="6" w:space="0" w:color="auto"/>
              <w:bottom w:val="single" w:sz="6" w:space="0" w:color="auto"/>
            </w:tcBorders>
            <w:shd w:val="clear" w:color="auto" w:fill="E6E6E6"/>
          </w:tcPr>
          <w:p w14:paraId="5D5F03A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4</w:t>
            </w:r>
          </w:p>
        </w:tc>
      </w:tr>
      <w:tr w:rsidR="00C63FF8" w:rsidRPr="00D243B2" w14:paraId="39F25526"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28549F9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xml:space="preserve">    I. Необоротні активи</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517B3F91"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rPr>
            </w:pP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0042841B"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rPr>
            </w:pPr>
          </w:p>
        </w:tc>
        <w:tc>
          <w:tcPr>
            <w:tcW w:w="1645" w:type="dxa"/>
            <w:gridSpan w:val="2"/>
            <w:tcBorders>
              <w:top w:val="single" w:sz="6" w:space="0" w:color="auto"/>
              <w:left w:val="single" w:sz="6" w:space="0" w:color="auto"/>
              <w:bottom w:val="single" w:sz="6" w:space="0" w:color="auto"/>
            </w:tcBorders>
            <w:shd w:val="clear" w:color="auto" w:fill="E6E6E6"/>
            <w:vAlign w:val="center"/>
          </w:tcPr>
          <w:p w14:paraId="12D2BEE7"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rPr>
            </w:pPr>
          </w:p>
        </w:tc>
      </w:tr>
      <w:tr w:rsidR="00C63FF8" w:rsidRPr="00D243B2" w14:paraId="625BAE5F" w14:textId="77777777">
        <w:trPr>
          <w:trHeight w:val="200"/>
        </w:trPr>
        <w:tc>
          <w:tcPr>
            <w:tcW w:w="5850" w:type="dxa"/>
            <w:tcBorders>
              <w:top w:val="single" w:sz="6" w:space="0" w:color="auto"/>
              <w:bottom w:val="single" w:sz="6" w:space="0" w:color="auto"/>
              <w:right w:val="single" w:sz="6" w:space="0" w:color="auto"/>
            </w:tcBorders>
            <w:vAlign w:val="center"/>
          </w:tcPr>
          <w:p w14:paraId="20B9619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02E282A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6BBFAF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318 968</w:t>
            </w:r>
          </w:p>
        </w:tc>
        <w:tc>
          <w:tcPr>
            <w:tcW w:w="1645" w:type="dxa"/>
            <w:gridSpan w:val="2"/>
            <w:tcBorders>
              <w:top w:val="single" w:sz="6" w:space="0" w:color="auto"/>
              <w:left w:val="single" w:sz="6" w:space="0" w:color="auto"/>
              <w:bottom w:val="single" w:sz="6" w:space="0" w:color="auto"/>
            </w:tcBorders>
            <w:vAlign w:val="center"/>
          </w:tcPr>
          <w:p w14:paraId="3498BB7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362 481</w:t>
            </w:r>
          </w:p>
        </w:tc>
      </w:tr>
      <w:tr w:rsidR="00C63FF8" w:rsidRPr="00D243B2" w14:paraId="1A1A45C0" w14:textId="77777777">
        <w:trPr>
          <w:trHeight w:val="200"/>
        </w:trPr>
        <w:tc>
          <w:tcPr>
            <w:tcW w:w="5850" w:type="dxa"/>
            <w:tcBorders>
              <w:top w:val="single" w:sz="6" w:space="0" w:color="auto"/>
              <w:bottom w:val="single" w:sz="6" w:space="0" w:color="auto"/>
              <w:right w:val="single" w:sz="6" w:space="0" w:color="auto"/>
            </w:tcBorders>
            <w:vAlign w:val="center"/>
          </w:tcPr>
          <w:p w14:paraId="723D67E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38C8BAC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7B2297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584 397</w:t>
            </w:r>
          </w:p>
        </w:tc>
        <w:tc>
          <w:tcPr>
            <w:tcW w:w="1645" w:type="dxa"/>
            <w:gridSpan w:val="2"/>
            <w:tcBorders>
              <w:top w:val="single" w:sz="6" w:space="0" w:color="auto"/>
              <w:left w:val="single" w:sz="6" w:space="0" w:color="auto"/>
              <w:bottom w:val="single" w:sz="6" w:space="0" w:color="auto"/>
            </w:tcBorders>
            <w:vAlign w:val="center"/>
          </w:tcPr>
          <w:p w14:paraId="58ED13B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678 929</w:t>
            </w:r>
          </w:p>
        </w:tc>
      </w:tr>
      <w:tr w:rsidR="00C63FF8" w:rsidRPr="00D243B2" w14:paraId="011E9F2F" w14:textId="77777777">
        <w:trPr>
          <w:trHeight w:val="200"/>
        </w:trPr>
        <w:tc>
          <w:tcPr>
            <w:tcW w:w="5850" w:type="dxa"/>
            <w:tcBorders>
              <w:top w:val="single" w:sz="6" w:space="0" w:color="auto"/>
              <w:bottom w:val="single" w:sz="6" w:space="0" w:color="auto"/>
              <w:right w:val="single" w:sz="6" w:space="0" w:color="auto"/>
            </w:tcBorders>
            <w:vAlign w:val="center"/>
          </w:tcPr>
          <w:p w14:paraId="7CF28A4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14:paraId="7FB0849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1DC506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( 265 429 )</w:t>
            </w:r>
          </w:p>
        </w:tc>
        <w:tc>
          <w:tcPr>
            <w:tcW w:w="1645" w:type="dxa"/>
            <w:gridSpan w:val="2"/>
            <w:tcBorders>
              <w:top w:val="single" w:sz="6" w:space="0" w:color="auto"/>
              <w:left w:val="single" w:sz="6" w:space="0" w:color="auto"/>
              <w:bottom w:val="single" w:sz="6" w:space="0" w:color="auto"/>
            </w:tcBorders>
            <w:vAlign w:val="center"/>
          </w:tcPr>
          <w:p w14:paraId="6C046EE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( 316 448 )</w:t>
            </w:r>
          </w:p>
        </w:tc>
      </w:tr>
      <w:tr w:rsidR="00C63FF8" w:rsidRPr="00D243B2" w14:paraId="4F1AF94F" w14:textId="77777777">
        <w:trPr>
          <w:trHeight w:val="200"/>
        </w:trPr>
        <w:tc>
          <w:tcPr>
            <w:tcW w:w="5850" w:type="dxa"/>
            <w:tcBorders>
              <w:top w:val="single" w:sz="6" w:space="0" w:color="auto"/>
              <w:bottom w:val="single" w:sz="6" w:space="0" w:color="auto"/>
              <w:right w:val="single" w:sz="6" w:space="0" w:color="auto"/>
            </w:tcBorders>
            <w:vAlign w:val="center"/>
          </w:tcPr>
          <w:p w14:paraId="0ECD81D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7CFB4F6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02110A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19 627 224</w:t>
            </w:r>
          </w:p>
        </w:tc>
        <w:tc>
          <w:tcPr>
            <w:tcW w:w="1645" w:type="dxa"/>
            <w:gridSpan w:val="2"/>
            <w:tcBorders>
              <w:top w:val="single" w:sz="6" w:space="0" w:color="auto"/>
              <w:left w:val="single" w:sz="6" w:space="0" w:color="auto"/>
              <w:bottom w:val="single" w:sz="6" w:space="0" w:color="auto"/>
            </w:tcBorders>
            <w:vAlign w:val="center"/>
          </w:tcPr>
          <w:p w14:paraId="1F88686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20 767 514</w:t>
            </w:r>
          </w:p>
        </w:tc>
      </w:tr>
      <w:tr w:rsidR="00C63FF8" w:rsidRPr="00D243B2" w14:paraId="1728B04D" w14:textId="77777777">
        <w:trPr>
          <w:trHeight w:val="200"/>
        </w:trPr>
        <w:tc>
          <w:tcPr>
            <w:tcW w:w="5850" w:type="dxa"/>
            <w:tcBorders>
              <w:top w:val="single" w:sz="6" w:space="0" w:color="auto"/>
              <w:bottom w:val="single" w:sz="6" w:space="0" w:color="auto"/>
              <w:right w:val="single" w:sz="6" w:space="0" w:color="auto"/>
            </w:tcBorders>
            <w:vAlign w:val="center"/>
          </w:tcPr>
          <w:p w14:paraId="58DB322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14:paraId="6C1EDB1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6C765D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161 994 862</w:t>
            </w:r>
          </w:p>
        </w:tc>
        <w:tc>
          <w:tcPr>
            <w:tcW w:w="1645" w:type="dxa"/>
            <w:gridSpan w:val="2"/>
            <w:tcBorders>
              <w:top w:val="single" w:sz="6" w:space="0" w:color="auto"/>
              <w:left w:val="single" w:sz="6" w:space="0" w:color="auto"/>
              <w:bottom w:val="single" w:sz="6" w:space="0" w:color="auto"/>
            </w:tcBorders>
            <w:vAlign w:val="center"/>
          </w:tcPr>
          <w:p w14:paraId="5A9B696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164 345 424</w:t>
            </w:r>
          </w:p>
        </w:tc>
      </w:tr>
      <w:tr w:rsidR="00C63FF8" w:rsidRPr="00D243B2" w14:paraId="7990CC0F" w14:textId="77777777">
        <w:trPr>
          <w:trHeight w:val="200"/>
        </w:trPr>
        <w:tc>
          <w:tcPr>
            <w:tcW w:w="5850" w:type="dxa"/>
            <w:tcBorders>
              <w:top w:val="single" w:sz="6" w:space="0" w:color="auto"/>
              <w:bottom w:val="single" w:sz="6" w:space="0" w:color="auto"/>
              <w:right w:val="single" w:sz="6" w:space="0" w:color="auto"/>
            </w:tcBorders>
            <w:vAlign w:val="center"/>
          </w:tcPr>
          <w:p w14:paraId="0F003FC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179CA6C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FB67A6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518 416 422</w:t>
            </w:r>
          </w:p>
        </w:tc>
        <w:tc>
          <w:tcPr>
            <w:tcW w:w="1645" w:type="dxa"/>
            <w:gridSpan w:val="2"/>
            <w:tcBorders>
              <w:top w:val="single" w:sz="6" w:space="0" w:color="auto"/>
              <w:left w:val="single" w:sz="6" w:space="0" w:color="auto"/>
              <w:bottom w:val="single" w:sz="6" w:space="0" w:color="auto"/>
            </w:tcBorders>
            <w:vAlign w:val="center"/>
          </w:tcPr>
          <w:p w14:paraId="4681B88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529 524 592</w:t>
            </w:r>
          </w:p>
        </w:tc>
      </w:tr>
      <w:tr w:rsidR="00C63FF8" w:rsidRPr="00D243B2" w14:paraId="5B22C135" w14:textId="77777777">
        <w:trPr>
          <w:trHeight w:val="200"/>
        </w:trPr>
        <w:tc>
          <w:tcPr>
            <w:tcW w:w="5850" w:type="dxa"/>
            <w:tcBorders>
              <w:top w:val="single" w:sz="6" w:space="0" w:color="auto"/>
              <w:bottom w:val="single" w:sz="6" w:space="0" w:color="auto"/>
              <w:right w:val="single" w:sz="6" w:space="0" w:color="auto"/>
            </w:tcBorders>
            <w:vAlign w:val="center"/>
          </w:tcPr>
          <w:p w14:paraId="42F1646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14:paraId="41A6383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0C7333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( 356 421 560 )</w:t>
            </w:r>
          </w:p>
        </w:tc>
        <w:tc>
          <w:tcPr>
            <w:tcW w:w="1645" w:type="dxa"/>
            <w:gridSpan w:val="2"/>
            <w:tcBorders>
              <w:top w:val="single" w:sz="6" w:space="0" w:color="auto"/>
              <w:left w:val="single" w:sz="6" w:space="0" w:color="auto"/>
              <w:bottom w:val="single" w:sz="6" w:space="0" w:color="auto"/>
            </w:tcBorders>
            <w:vAlign w:val="center"/>
          </w:tcPr>
          <w:p w14:paraId="1504259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( 365 179 168 )</w:t>
            </w:r>
          </w:p>
        </w:tc>
      </w:tr>
      <w:tr w:rsidR="00C63FF8" w:rsidRPr="00D243B2" w14:paraId="6C44B0D7" w14:textId="77777777">
        <w:trPr>
          <w:trHeight w:val="200"/>
        </w:trPr>
        <w:tc>
          <w:tcPr>
            <w:tcW w:w="5850" w:type="dxa"/>
            <w:tcBorders>
              <w:top w:val="single" w:sz="6" w:space="0" w:color="auto"/>
              <w:bottom w:val="single" w:sz="6" w:space="0" w:color="auto"/>
              <w:right w:val="single" w:sz="6" w:space="0" w:color="auto"/>
            </w:tcBorders>
            <w:vAlign w:val="center"/>
          </w:tcPr>
          <w:p w14:paraId="5F5B06A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Інвестиційна нерухомість</w:t>
            </w:r>
          </w:p>
        </w:tc>
        <w:tc>
          <w:tcPr>
            <w:tcW w:w="776" w:type="dxa"/>
            <w:tcBorders>
              <w:top w:val="single" w:sz="6" w:space="0" w:color="auto"/>
              <w:left w:val="single" w:sz="6" w:space="0" w:color="auto"/>
              <w:bottom w:val="single" w:sz="6" w:space="0" w:color="auto"/>
              <w:right w:val="single" w:sz="6" w:space="0" w:color="auto"/>
            </w:tcBorders>
            <w:vAlign w:val="center"/>
          </w:tcPr>
          <w:p w14:paraId="421B7DA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1015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3AF431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25 498</w:t>
            </w:r>
          </w:p>
        </w:tc>
        <w:tc>
          <w:tcPr>
            <w:tcW w:w="1645" w:type="dxa"/>
            <w:gridSpan w:val="2"/>
            <w:tcBorders>
              <w:top w:val="single" w:sz="6" w:space="0" w:color="auto"/>
              <w:left w:val="single" w:sz="6" w:space="0" w:color="auto"/>
              <w:bottom w:val="single" w:sz="6" w:space="0" w:color="auto"/>
            </w:tcBorders>
            <w:vAlign w:val="center"/>
          </w:tcPr>
          <w:p w14:paraId="65AE56C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21 692</w:t>
            </w:r>
          </w:p>
        </w:tc>
      </w:tr>
      <w:tr w:rsidR="00C63FF8" w:rsidRPr="00D243B2" w14:paraId="473E6AC4" w14:textId="77777777">
        <w:trPr>
          <w:trHeight w:val="200"/>
        </w:trPr>
        <w:tc>
          <w:tcPr>
            <w:tcW w:w="5850" w:type="dxa"/>
            <w:tcBorders>
              <w:top w:val="single" w:sz="6" w:space="0" w:color="auto"/>
              <w:bottom w:val="single" w:sz="6" w:space="0" w:color="auto"/>
              <w:right w:val="single" w:sz="6" w:space="0" w:color="auto"/>
            </w:tcBorders>
            <w:vAlign w:val="center"/>
          </w:tcPr>
          <w:p w14:paraId="2241150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35D171C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1016</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F05F7B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25 498</w:t>
            </w:r>
          </w:p>
        </w:tc>
        <w:tc>
          <w:tcPr>
            <w:tcW w:w="1645" w:type="dxa"/>
            <w:gridSpan w:val="2"/>
            <w:tcBorders>
              <w:top w:val="single" w:sz="6" w:space="0" w:color="auto"/>
              <w:left w:val="single" w:sz="6" w:space="0" w:color="auto"/>
              <w:bottom w:val="single" w:sz="6" w:space="0" w:color="auto"/>
            </w:tcBorders>
            <w:vAlign w:val="center"/>
          </w:tcPr>
          <w:p w14:paraId="62FE0CD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21 692</w:t>
            </w:r>
          </w:p>
        </w:tc>
      </w:tr>
      <w:tr w:rsidR="00C63FF8" w:rsidRPr="00D243B2" w14:paraId="569470AA" w14:textId="77777777">
        <w:trPr>
          <w:trHeight w:val="200"/>
        </w:trPr>
        <w:tc>
          <w:tcPr>
            <w:tcW w:w="5850" w:type="dxa"/>
            <w:tcBorders>
              <w:top w:val="single" w:sz="6" w:space="0" w:color="auto"/>
              <w:bottom w:val="single" w:sz="6" w:space="0" w:color="auto"/>
              <w:right w:val="single" w:sz="6" w:space="0" w:color="auto"/>
            </w:tcBorders>
            <w:vAlign w:val="center"/>
          </w:tcPr>
          <w:p w14:paraId="4092CDE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14:paraId="5AF2C61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1017</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EA5C3F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( 0 )</w:t>
            </w:r>
          </w:p>
        </w:tc>
        <w:tc>
          <w:tcPr>
            <w:tcW w:w="1645" w:type="dxa"/>
            <w:gridSpan w:val="2"/>
            <w:tcBorders>
              <w:top w:val="single" w:sz="6" w:space="0" w:color="auto"/>
              <w:left w:val="single" w:sz="6" w:space="0" w:color="auto"/>
              <w:bottom w:val="single" w:sz="6" w:space="0" w:color="auto"/>
            </w:tcBorders>
            <w:vAlign w:val="center"/>
          </w:tcPr>
          <w:p w14:paraId="285B6DE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( 0 )</w:t>
            </w:r>
          </w:p>
        </w:tc>
      </w:tr>
      <w:tr w:rsidR="00C63FF8" w:rsidRPr="00D243B2" w14:paraId="65E878D9" w14:textId="77777777">
        <w:trPr>
          <w:trHeight w:val="200"/>
        </w:trPr>
        <w:tc>
          <w:tcPr>
            <w:tcW w:w="5850" w:type="dxa"/>
            <w:tcBorders>
              <w:top w:val="single" w:sz="6" w:space="0" w:color="auto"/>
              <w:bottom w:val="single" w:sz="6" w:space="0" w:color="auto"/>
              <w:right w:val="single" w:sz="6" w:space="0" w:color="auto"/>
            </w:tcBorders>
            <w:vAlign w:val="center"/>
          </w:tcPr>
          <w:p w14:paraId="17B30E9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Довгострокові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4B44633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9A022E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645" w:type="dxa"/>
            <w:gridSpan w:val="2"/>
            <w:tcBorders>
              <w:top w:val="single" w:sz="6" w:space="0" w:color="auto"/>
              <w:left w:val="single" w:sz="6" w:space="0" w:color="auto"/>
              <w:bottom w:val="single" w:sz="6" w:space="0" w:color="auto"/>
            </w:tcBorders>
            <w:vAlign w:val="center"/>
          </w:tcPr>
          <w:p w14:paraId="2F68E36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r>
      <w:tr w:rsidR="00C63FF8" w:rsidRPr="00D243B2" w14:paraId="0D33586C" w14:textId="77777777">
        <w:trPr>
          <w:trHeight w:val="200"/>
        </w:trPr>
        <w:tc>
          <w:tcPr>
            <w:tcW w:w="5850" w:type="dxa"/>
            <w:tcBorders>
              <w:top w:val="single" w:sz="6" w:space="0" w:color="auto"/>
              <w:bottom w:val="single" w:sz="6" w:space="0" w:color="auto"/>
              <w:right w:val="single" w:sz="6" w:space="0" w:color="auto"/>
            </w:tcBorders>
            <w:vAlign w:val="center"/>
          </w:tcPr>
          <w:p w14:paraId="227110E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66A208E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1021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13BFBA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645" w:type="dxa"/>
            <w:gridSpan w:val="2"/>
            <w:tcBorders>
              <w:top w:val="single" w:sz="6" w:space="0" w:color="auto"/>
              <w:left w:val="single" w:sz="6" w:space="0" w:color="auto"/>
              <w:bottom w:val="single" w:sz="6" w:space="0" w:color="auto"/>
            </w:tcBorders>
            <w:vAlign w:val="center"/>
          </w:tcPr>
          <w:p w14:paraId="253213E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r>
      <w:tr w:rsidR="00C63FF8" w:rsidRPr="00D243B2" w14:paraId="0F6EFADF" w14:textId="77777777">
        <w:trPr>
          <w:trHeight w:val="200"/>
        </w:trPr>
        <w:tc>
          <w:tcPr>
            <w:tcW w:w="5850" w:type="dxa"/>
            <w:tcBorders>
              <w:top w:val="single" w:sz="6" w:space="0" w:color="auto"/>
              <w:bottom w:val="single" w:sz="6" w:space="0" w:color="auto"/>
              <w:right w:val="single" w:sz="6" w:space="0" w:color="auto"/>
            </w:tcBorders>
            <w:vAlign w:val="center"/>
          </w:tcPr>
          <w:p w14:paraId="05D3DB3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14:paraId="2B8E68E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1022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15A890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( 0 )</w:t>
            </w:r>
          </w:p>
        </w:tc>
        <w:tc>
          <w:tcPr>
            <w:tcW w:w="1645" w:type="dxa"/>
            <w:gridSpan w:val="2"/>
            <w:tcBorders>
              <w:top w:val="single" w:sz="6" w:space="0" w:color="auto"/>
              <w:left w:val="single" w:sz="6" w:space="0" w:color="auto"/>
              <w:bottom w:val="single" w:sz="6" w:space="0" w:color="auto"/>
            </w:tcBorders>
            <w:vAlign w:val="center"/>
          </w:tcPr>
          <w:p w14:paraId="5946E29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( 0 )</w:t>
            </w:r>
          </w:p>
        </w:tc>
      </w:tr>
      <w:tr w:rsidR="00C63FF8" w:rsidRPr="00D243B2" w14:paraId="3FC0C6DF" w14:textId="77777777">
        <w:trPr>
          <w:trHeight w:val="200"/>
        </w:trPr>
        <w:tc>
          <w:tcPr>
            <w:tcW w:w="5850" w:type="dxa"/>
            <w:tcBorders>
              <w:top w:val="single" w:sz="6" w:space="0" w:color="auto"/>
              <w:bottom w:val="single" w:sz="6" w:space="0" w:color="auto"/>
              <w:right w:val="single" w:sz="6" w:space="0" w:color="auto"/>
            </w:tcBorders>
            <w:vAlign w:val="center"/>
          </w:tcPr>
          <w:p w14:paraId="2F9AEBD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65568519"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33D02CC"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rPr>
            </w:pPr>
          </w:p>
        </w:tc>
        <w:tc>
          <w:tcPr>
            <w:tcW w:w="1645" w:type="dxa"/>
            <w:gridSpan w:val="2"/>
            <w:tcBorders>
              <w:top w:val="single" w:sz="6" w:space="0" w:color="auto"/>
              <w:left w:val="single" w:sz="6" w:space="0" w:color="auto"/>
              <w:bottom w:val="single" w:sz="6" w:space="0" w:color="auto"/>
            </w:tcBorders>
            <w:vAlign w:val="center"/>
          </w:tcPr>
          <w:p w14:paraId="16A12979"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rPr>
            </w:pPr>
          </w:p>
        </w:tc>
      </w:tr>
      <w:tr w:rsidR="00C63FF8" w:rsidRPr="00D243B2" w14:paraId="447933FA" w14:textId="77777777">
        <w:trPr>
          <w:trHeight w:val="200"/>
        </w:trPr>
        <w:tc>
          <w:tcPr>
            <w:tcW w:w="5850" w:type="dxa"/>
            <w:tcBorders>
              <w:top w:val="single" w:sz="6" w:space="0" w:color="auto"/>
              <w:bottom w:val="single" w:sz="6" w:space="0" w:color="auto"/>
              <w:right w:val="single" w:sz="6" w:space="0" w:color="auto"/>
            </w:tcBorders>
            <w:vAlign w:val="center"/>
          </w:tcPr>
          <w:p w14:paraId="619A308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xml:space="preserve">    які обліковуються за методом участі в капіталі інших підприємств</w:t>
            </w:r>
          </w:p>
        </w:tc>
        <w:tc>
          <w:tcPr>
            <w:tcW w:w="776" w:type="dxa"/>
            <w:tcBorders>
              <w:top w:val="single" w:sz="6" w:space="0" w:color="auto"/>
              <w:left w:val="single" w:sz="6" w:space="0" w:color="auto"/>
              <w:bottom w:val="single" w:sz="6" w:space="0" w:color="auto"/>
              <w:right w:val="single" w:sz="6" w:space="0" w:color="auto"/>
            </w:tcBorders>
            <w:vAlign w:val="center"/>
          </w:tcPr>
          <w:p w14:paraId="73448AE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790996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645" w:type="dxa"/>
            <w:gridSpan w:val="2"/>
            <w:tcBorders>
              <w:top w:val="single" w:sz="6" w:space="0" w:color="auto"/>
              <w:left w:val="single" w:sz="6" w:space="0" w:color="auto"/>
              <w:bottom w:val="single" w:sz="6" w:space="0" w:color="auto"/>
            </w:tcBorders>
            <w:vAlign w:val="center"/>
          </w:tcPr>
          <w:p w14:paraId="715AD3B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r>
      <w:tr w:rsidR="00C63FF8" w:rsidRPr="00D243B2" w14:paraId="49D2D936" w14:textId="77777777">
        <w:trPr>
          <w:trHeight w:val="200"/>
        </w:trPr>
        <w:tc>
          <w:tcPr>
            <w:tcW w:w="5850" w:type="dxa"/>
            <w:tcBorders>
              <w:top w:val="single" w:sz="6" w:space="0" w:color="auto"/>
              <w:bottom w:val="single" w:sz="6" w:space="0" w:color="auto"/>
              <w:right w:val="single" w:sz="6" w:space="0" w:color="auto"/>
            </w:tcBorders>
            <w:vAlign w:val="center"/>
          </w:tcPr>
          <w:p w14:paraId="78CBDAA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xml:space="preserve">    інші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3F903AE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1035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B30315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645" w:type="dxa"/>
            <w:gridSpan w:val="2"/>
            <w:tcBorders>
              <w:top w:val="single" w:sz="6" w:space="0" w:color="auto"/>
              <w:left w:val="single" w:sz="6" w:space="0" w:color="auto"/>
              <w:bottom w:val="single" w:sz="6" w:space="0" w:color="auto"/>
            </w:tcBorders>
            <w:vAlign w:val="center"/>
          </w:tcPr>
          <w:p w14:paraId="22E1C1C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r>
      <w:tr w:rsidR="00C63FF8" w:rsidRPr="00D243B2" w14:paraId="062D4710" w14:textId="77777777">
        <w:trPr>
          <w:trHeight w:val="200"/>
        </w:trPr>
        <w:tc>
          <w:tcPr>
            <w:tcW w:w="5850" w:type="dxa"/>
            <w:tcBorders>
              <w:top w:val="single" w:sz="6" w:space="0" w:color="auto"/>
              <w:bottom w:val="single" w:sz="6" w:space="0" w:color="auto"/>
              <w:right w:val="single" w:sz="6" w:space="0" w:color="auto"/>
            </w:tcBorders>
            <w:vAlign w:val="center"/>
          </w:tcPr>
          <w:p w14:paraId="38E3CD2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Довгострокова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14:paraId="16411CA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1040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AF5900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234 166</w:t>
            </w:r>
          </w:p>
        </w:tc>
        <w:tc>
          <w:tcPr>
            <w:tcW w:w="1645" w:type="dxa"/>
            <w:gridSpan w:val="2"/>
            <w:tcBorders>
              <w:top w:val="single" w:sz="6" w:space="0" w:color="auto"/>
              <w:left w:val="single" w:sz="6" w:space="0" w:color="auto"/>
              <w:bottom w:val="single" w:sz="6" w:space="0" w:color="auto"/>
            </w:tcBorders>
            <w:vAlign w:val="center"/>
          </w:tcPr>
          <w:p w14:paraId="19A265E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258 724</w:t>
            </w:r>
          </w:p>
        </w:tc>
      </w:tr>
      <w:tr w:rsidR="00C63FF8" w:rsidRPr="00D243B2" w14:paraId="165FA9FD" w14:textId="77777777">
        <w:trPr>
          <w:trHeight w:val="200"/>
        </w:trPr>
        <w:tc>
          <w:tcPr>
            <w:tcW w:w="5850" w:type="dxa"/>
            <w:tcBorders>
              <w:top w:val="single" w:sz="6" w:space="0" w:color="auto"/>
              <w:bottom w:val="single" w:sz="6" w:space="0" w:color="auto"/>
              <w:right w:val="single" w:sz="6" w:space="0" w:color="auto"/>
            </w:tcBorders>
            <w:vAlign w:val="center"/>
          </w:tcPr>
          <w:p w14:paraId="120BDDF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Відстрочені податкові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6C50476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1045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ED0AE2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645" w:type="dxa"/>
            <w:gridSpan w:val="2"/>
            <w:tcBorders>
              <w:top w:val="single" w:sz="6" w:space="0" w:color="auto"/>
              <w:left w:val="single" w:sz="6" w:space="0" w:color="auto"/>
              <w:bottom w:val="single" w:sz="6" w:space="0" w:color="auto"/>
            </w:tcBorders>
            <w:vAlign w:val="center"/>
          </w:tcPr>
          <w:p w14:paraId="06B6301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r>
      <w:tr w:rsidR="00C63FF8" w:rsidRPr="00D243B2" w14:paraId="21A938D0" w14:textId="77777777">
        <w:trPr>
          <w:trHeight w:val="200"/>
        </w:trPr>
        <w:tc>
          <w:tcPr>
            <w:tcW w:w="5850" w:type="dxa"/>
            <w:tcBorders>
              <w:top w:val="single" w:sz="6" w:space="0" w:color="auto"/>
              <w:bottom w:val="single" w:sz="6" w:space="0" w:color="auto"/>
              <w:right w:val="single" w:sz="6" w:space="0" w:color="auto"/>
            </w:tcBorders>
            <w:vAlign w:val="center"/>
          </w:tcPr>
          <w:p w14:paraId="6F091B4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Гудвіл</w:t>
            </w:r>
          </w:p>
        </w:tc>
        <w:tc>
          <w:tcPr>
            <w:tcW w:w="776" w:type="dxa"/>
            <w:tcBorders>
              <w:top w:val="single" w:sz="6" w:space="0" w:color="auto"/>
              <w:left w:val="single" w:sz="6" w:space="0" w:color="auto"/>
              <w:bottom w:val="single" w:sz="6" w:space="0" w:color="auto"/>
              <w:right w:val="single" w:sz="6" w:space="0" w:color="auto"/>
            </w:tcBorders>
            <w:vAlign w:val="center"/>
          </w:tcPr>
          <w:p w14:paraId="4B67B6B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4D8D77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645" w:type="dxa"/>
            <w:gridSpan w:val="2"/>
            <w:tcBorders>
              <w:top w:val="single" w:sz="6" w:space="0" w:color="auto"/>
              <w:left w:val="single" w:sz="6" w:space="0" w:color="auto"/>
              <w:bottom w:val="single" w:sz="6" w:space="0" w:color="auto"/>
            </w:tcBorders>
            <w:vAlign w:val="center"/>
          </w:tcPr>
          <w:p w14:paraId="6DCE629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r>
      <w:tr w:rsidR="00C63FF8" w:rsidRPr="00D243B2" w14:paraId="4C3DA611" w14:textId="77777777">
        <w:trPr>
          <w:trHeight w:val="200"/>
        </w:trPr>
        <w:tc>
          <w:tcPr>
            <w:tcW w:w="5850" w:type="dxa"/>
            <w:tcBorders>
              <w:top w:val="single" w:sz="6" w:space="0" w:color="auto"/>
              <w:bottom w:val="single" w:sz="6" w:space="0" w:color="auto"/>
              <w:right w:val="single" w:sz="6" w:space="0" w:color="auto"/>
            </w:tcBorders>
            <w:vAlign w:val="center"/>
          </w:tcPr>
          <w:p w14:paraId="73F5441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Відстрочені аквізиційні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234175C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1060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1511EB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645" w:type="dxa"/>
            <w:gridSpan w:val="2"/>
            <w:tcBorders>
              <w:top w:val="single" w:sz="6" w:space="0" w:color="auto"/>
              <w:left w:val="single" w:sz="6" w:space="0" w:color="auto"/>
              <w:bottom w:val="single" w:sz="6" w:space="0" w:color="auto"/>
            </w:tcBorders>
            <w:vAlign w:val="center"/>
          </w:tcPr>
          <w:p w14:paraId="4013A21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r>
      <w:tr w:rsidR="00C63FF8" w:rsidRPr="00D243B2" w14:paraId="1224690B" w14:textId="77777777">
        <w:trPr>
          <w:trHeight w:val="200"/>
        </w:trPr>
        <w:tc>
          <w:tcPr>
            <w:tcW w:w="5850" w:type="dxa"/>
            <w:tcBorders>
              <w:top w:val="single" w:sz="6" w:space="0" w:color="auto"/>
              <w:bottom w:val="single" w:sz="6" w:space="0" w:color="auto"/>
              <w:right w:val="single" w:sz="6" w:space="0" w:color="auto"/>
            </w:tcBorders>
            <w:vAlign w:val="center"/>
          </w:tcPr>
          <w:p w14:paraId="7418BAF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Залишок коштів у централізованих страхових резервних фондах</w:t>
            </w:r>
          </w:p>
        </w:tc>
        <w:tc>
          <w:tcPr>
            <w:tcW w:w="776" w:type="dxa"/>
            <w:tcBorders>
              <w:top w:val="single" w:sz="6" w:space="0" w:color="auto"/>
              <w:left w:val="single" w:sz="6" w:space="0" w:color="auto"/>
              <w:bottom w:val="single" w:sz="6" w:space="0" w:color="auto"/>
              <w:right w:val="single" w:sz="6" w:space="0" w:color="auto"/>
            </w:tcBorders>
            <w:vAlign w:val="center"/>
          </w:tcPr>
          <w:p w14:paraId="73CA231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1065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CB14FE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645" w:type="dxa"/>
            <w:gridSpan w:val="2"/>
            <w:tcBorders>
              <w:top w:val="single" w:sz="6" w:space="0" w:color="auto"/>
              <w:left w:val="single" w:sz="6" w:space="0" w:color="auto"/>
              <w:bottom w:val="single" w:sz="6" w:space="0" w:color="auto"/>
            </w:tcBorders>
            <w:vAlign w:val="center"/>
          </w:tcPr>
          <w:p w14:paraId="2953E27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r>
      <w:tr w:rsidR="00C63FF8" w:rsidRPr="00D243B2" w14:paraId="793A4FEB" w14:textId="77777777">
        <w:trPr>
          <w:trHeight w:val="200"/>
        </w:trPr>
        <w:tc>
          <w:tcPr>
            <w:tcW w:w="5850" w:type="dxa"/>
            <w:tcBorders>
              <w:top w:val="single" w:sz="6" w:space="0" w:color="auto"/>
              <w:bottom w:val="single" w:sz="6" w:space="0" w:color="auto"/>
              <w:right w:val="single" w:sz="6" w:space="0" w:color="auto"/>
            </w:tcBorders>
            <w:vAlign w:val="center"/>
          </w:tcPr>
          <w:p w14:paraId="19DE951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lastRenderedPageBreak/>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0B0AD29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3D19D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6 094 565</w:t>
            </w:r>
          </w:p>
        </w:tc>
        <w:tc>
          <w:tcPr>
            <w:tcW w:w="1645" w:type="dxa"/>
            <w:gridSpan w:val="2"/>
            <w:tcBorders>
              <w:top w:val="single" w:sz="6" w:space="0" w:color="auto"/>
              <w:left w:val="single" w:sz="6" w:space="0" w:color="auto"/>
              <w:bottom w:val="single" w:sz="6" w:space="0" w:color="auto"/>
            </w:tcBorders>
            <w:vAlign w:val="center"/>
          </w:tcPr>
          <w:p w14:paraId="7815D93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5 646 466</w:t>
            </w:r>
          </w:p>
        </w:tc>
      </w:tr>
      <w:tr w:rsidR="00C63FF8" w:rsidRPr="00D243B2" w14:paraId="7D054CE6"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4D18D4D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Усього за розділом 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4CAA40A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1095</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3A7F2CD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188 295 283</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3BE9378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191 402 301</w:t>
            </w:r>
          </w:p>
        </w:tc>
      </w:tr>
      <w:tr w:rsidR="00C63FF8" w:rsidRPr="00D243B2" w14:paraId="58CCBA95"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4F641F9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xml:space="preserve">    II. Оборотні активи</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4F1CF6CA"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rPr>
            </w:pP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253484CB"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rPr>
            </w:pPr>
          </w:p>
        </w:tc>
        <w:tc>
          <w:tcPr>
            <w:tcW w:w="1645" w:type="dxa"/>
            <w:gridSpan w:val="2"/>
            <w:tcBorders>
              <w:top w:val="single" w:sz="6" w:space="0" w:color="auto"/>
              <w:left w:val="single" w:sz="6" w:space="0" w:color="auto"/>
              <w:bottom w:val="single" w:sz="6" w:space="0" w:color="auto"/>
            </w:tcBorders>
            <w:shd w:val="clear" w:color="auto" w:fill="E6E6E6"/>
            <w:vAlign w:val="center"/>
          </w:tcPr>
          <w:p w14:paraId="6AD71851"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rPr>
            </w:pPr>
          </w:p>
        </w:tc>
      </w:tr>
      <w:tr w:rsidR="00C63FF8" w:rsidRPr="00D243B2" w14:paraId="01D3F20F" w14:textId="77777777">
        <w:trPr>
          <w:trHeight w:val="200"/>
        </w:trPr>
        <w:tc>
          <w:tcPr>
            <w:tcW w:w="5850" w:type="dxa"/>
            <w:tcBorders>
              <w:top w:val="single" w:sz="6" w:space="0" w:color="auto"/>
              <w:bottom w:val="single" w:sz="6" w:space="0" w:color="auto"/>
              <w:right w:val="single" w:sz="6" w:space="0" w:color="auto"/>
            </w:tcBorders>
            <w:vAlign w:val="center"/>
          </w:tcPr>
          <w:p w14:paraId="411EDA5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14:paraId="57AB313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D8CF81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26 159 483</w:t>
            </w:r>
          </w:p>
        </w:tc>
        <w:tc>
          <w:tcPr>
            <w:tcW w:w="1645" w:type="dxa"/>
            <w:gridSpan w:val="2"/>
            <w:tcBorders>
              <w:top w:val="single" w:sz="6" w:space="0" w:color="auto"/>
              <w:left w:val="single" w:sz="6" w:space="0" w:color="auto"/>
              <w:bottom w:val="single" w:sz="6" w:space="0" w:color="auto"/>
            </w:tcBorders>
            <w:vAlign w:val="center"/>
          </w:tcPr>
          <w:p w14:paraId="041702D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27 657 691</w:t>
            </w:r>
          </w:p>
        </w:tc>
      </w:tr>
      <w:tr w:rsidR="00C63FF8" w:rsidRPr="00D243B2" w14:paraId="3A6F748C" w14:textId="77777777">
        <w:trPr>
          <w:trHeight w:val="200"/>
        </w:trPr>
        <w:tc>
          <w:tcPr>
            <w:tcW w:w="5850" w:type="dxa"/>
            <w:tcBorders>
              <w:top w:val="single" w:sz="6" w:space="0" w:color="auto"/>
              <w:bottom w:val="single" w:sz="6" w:space="0" w:color="auto"/>
              <w:right w:val="single" w:sz="6" w:space="0" w:color="auto"/>
            </w:tcBorders>
            <w:vAlign w:val="center"/>
          </w:tcPr>
          <w:p w14:paraId="3AF9CCA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Виробничі запаси</w:t>
            </w:r>
          </w:p>
        </w:tc>
        <w:tc>
          <w:tcPr>
            <w:tcW w:w="776" w:type="dxa"/>
            <w:tcBorders>
              <w:top w:val="single" w:sz="6" w:space="0" w:color="auto"/>
              <w:left w:val="single" w:sz="6" w:space="0" w:color="auto"/>
              <w:bottom w:val="single" w:sz="6" w:space="0" w:color="auto"/>
              <w:right w:val="single" w:sz="6" w:space="0" w:color="auto"/>
            </w:tcBorders>
            <w:vAlign w:val="center"/>
          </w:tcPr>
          <w:p w14:paraId="1C2D7DD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1101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84150B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25 653 095</w:t>
            </w:r>
          </w:p>
        </w:tc>
        <w:tc>
          <w:tcPr>
            <w:tcW w:w="1645" w:type="dxa"/>
            <w:gridSpan w:val="2"/>
            <w:tcBorders>
              <w:top w:val="single" w:sz="6" w:space="0" w:color="auto"/>
              <w:left w:val="single" w:sz="6" w:space="0" w:color="auto"/>
              <w:bottom w:val="single" w:sz="6" w:space="0" w:color="auto"/>
            </w:tcBorders>
            <w:vAlign w:val="center"/>
          </w:tcPr>
          <w:p w14:paraId="1CC1308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26 824 040</w:t>
            </w:r>
          </w:p>
        </w:tc>
      </w:tr>
      <w:tr w:rsidR="00C63FF8" w:rsidRPr="00D243B2" w14:paraId="68B6F8A0" w14:textId="77777777">
        <w:trPr>
          <w:trHeight w:val="200"/>
        </w:trPr>
        <w:tc>
          <w:tcPr>
            <w:tcW w:w="5850" w:type="dxa"/>
            <w:tcBorders>
              <w:top w:val="single" w:sz="6" w:space="0" w:color="auto"/>
              <w:bottom w:val="single" w:sz="6" w:space="0" w:color="auto"/>
              <w:right w:val="single" w:sz="6" w:space="0" w:color="auto"/>
            </w:tcBorders>
            <w:vAlign w:val="center"/>
          </w:tcPr>
          <w:p w14:paraId="60D6FFF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Незавершене виробництво</w:t>
            </w:r>
          </w:p>
        </w:tc>
        <w:tc>
          <w:tcPr>
            <w:tcW w:w="776" w:type="dxa"/>
            <w:tcBorders>
              <w:top w:val="single" w:sz="6" w:space="0" w:color="auto"/>
              <w:left w:val="single" w:sz="6" w:space="0" w:color="auto"/>
              <w:bottom w:val="single" w:sz="6" w:space="0" w:color="auto"/>
              <w:right w:val="single" w:sz="6" w:space="0" w:color="auto"/>
            </w:tcBorders>
            <w:vAlign w:val="center"/>
          </w:tcPr>
          <w:p w14:paraId="3326902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1102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97517C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263 068</w:t>
            </w:r>
          </w:p>
        </w:tc>
        <w:tc>
          <w:tcPr>
            <w:tcW w:w="1645" w:type="dxa"/>
            <w:gridSpan w:val="2"/>
            <w:tcBorders>
              <w:top w:val="single" w:sz="6" w:space="0" w:color="auto"/>
              <w:left w:val="single" w:sz="6" w:space="0" w:color="auto"/>
              <w:bottom w:val="single" w:sz="6" w:space="0" w:color="auto"/>
            </w:tcBorders>
            <w:vAlign w:val="center"/>
          </w:tcPr>
          <w:p w14:paraId="4C1F52C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383 894</w:t>
            </w:r>
          </w:p>
        </w:tc>
      </w:tr>
      <w:tr w:rsidR="00C63FF8" w:rsidRPr="00D243B2" w14:paraId="41F98631" w14:textId="77777777">
        <w:trPr>
          <w:trHeight w:val="200"/>
        </w:trPr>
        <w:tc>
          <w:tcPr>
            <w:tcW w:w="5850" w:type="dxa"/>
            <w:tcBorders>
              <w:top w:val="single" w:sz="6" w:space="0" w:color="auto"/>
              <w:bottom w:val="single" w:sz="6" w:space="0" w:color="auto"/>
              <w:right w:val="single" w:sz="6" w:space="0" w:color="auto"/>
            </w:tcBorders>
            <w:vAlign w:val="center"/>
          </w:tcPr>
          <w:p w14:paraId="4E6D00A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14:paraId="46BE90B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7C256A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231 420</w:t>
            </w:r>
          </w:p>
        </w:tc>
        <w:tc>
          <w:tcPr>
            <w:tcW w:w="1645" w:type="dxa"/>
            <w:gridSpan w:val="2"/>
            <w:tcBorders>
              <w:top w:val="single" w:sz="6" w:space="0" w:color="auto"/>
              <w:left w:val="single" w:sz="6" w:space="0" w:color="auto"/>
              <w:bottom w:val="single" w:sz="6" w:space="0" w:color="auto"/>
            </w:tcBorders>
            <w:vAlign w:val="center"/>
          </w:tcPr>
          <w:p w14:paraId="1582476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430 011</w:t>
            </w:r>
          </w:p>
        </w:tc>
      </w:tr>
      <w:tr w:rsidR="00C63FF8" w:rsidRPr="00D243B2" w14:paraId="6A3DA77E" w14:textId="77777777">
        <w:trPr>
          <w:trHeight w:val="200"/>
        </w:trPr>
        <w:tc>
          <w:tcPr>
            <w:tcW w:w="5850" w:type="dxa"/>
            <w:tcBorders>
              <w:top w:val="single" w:sz="6" w:space="0" w:color="auto"/>
              <w:bottom w:val="single" w:sz="6" w:space="0" w:color="auto"/>
              <w:right w:val="single" w:sz="6" w:space="0" w:color="auto"/>
            </w:tcBorders>
            <w:vAlign w:val="center"/>
          </w:tcPr>
          <w:p w14:paraId="1C9DEED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Товари</w:t>
            </w:r>
          </w:p>
        </w:tc>
        <w:tc>
          <w:tcPr>
            <w:tcW w:w="776" w:type="dxa"/>
            <w:tcBorders>
              <w:top w:val="single" w:sz="6" w:space="0" w:color="auto"/>
              <w:left w:val="single" w:sz="6" w:space="0" w:color="auto"/>
              <w:bottom w:val="single" w:sz="6" w:space="0" w:color="auto"/>
              <w:right w:val="single" w:sz="6" w:space="0" w:color="auto"/>
            </w:tcBorders>
            <w:vAlign w:val="center"/>
          </w:tcPr>
          <w:p w14:paraId="71E0EDF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1104</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D17307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11 900</w:t>
            </w:r>
          </w:p>
        </w:tc>
        <w:tc>
          <w:tcPr>
            <w:tcW w:w="1645" w:type="dxa"/>
            <w:gridSpan w:val="2"/>
            <w:tcBorders>
              <w:top w:val="single" w:sz="6" w:space="0" w:color="auto"/>
              <w:left w:val="single" w:sz="6" w:space="0" w:color="auto"/>
              <w:bottom w:val="single" w:sz="6" w:space="0" w:color="auto"/>
            </w:tcBorders>
            <w:vAlign w:val="center"/>
          </w:tcPr>
          <w:p w14:paraId="5DAA52F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19 746</w:t>
            </w:r>
          </w:p>
        </w:tc>
      </w:tr>
      <w:tr w:rsidR="00C63FF8" w:rsidRPr="00D243B2" w14:paraId="2E550C43" w14:textId="77777777">
        <w:trPr>
          <w:trHeight w:val="200"/>
        </w:trPr>
        <w:tc>
          <w:tcPr>
            <w:tcW w:w="5850" w:type="dxa"/>
            <w:tcBorders>
              <w:top w:val="single" w:sz="6" w:space="0" w:color="auto"/>
              <w:bottom w:val="single" w:sz="6" w:space="0" w:color="auto"/>
              <w:right w:val="single" w:sz="6" w:space="0" w:color="auto"/>
            </w:tcBorders>
            <w:vAlign w:val="center"/>
          </w:tcPr>
          <w:p w14:paraId="5A4F7DD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369B7E9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655414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645" w:type="dxa"/>
            <w:gridSpan w:val="2"/>
            <w:tcBorders>
              <w:top w:val="single" w:sz="6" w:space="0" w:color="auto"/>
              <w:left w:val="single" w:sz="6" w:space="0" w:color="auto"/>
              <w:bottom w:val="single" w:sz="6" w:space="0" w:color="auto"/>
            </w:tcBorders>
            <w:vAlign w:val="center"/>
          </w:tcPr>
          <w:p w14:paraId="0FB5038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r>
      <w:tr w:rsidR="00C63FF8" w:rsidRPr="00D243B2" w14:paraId="2B7F0275" w14:textId="77777777">
        <w:trPr>
          <w:trHeight w:val="200"/>
        </w:trPr>
        <w:tc>
          <w:tcPr>
            <w:tcW w:w="5850" w:type="dxa"/>
            <w:tcBorders>
              <w:top w:val="single" w:sz="6" w:space="0" w:color="auto"/>
              <w:bottom w:val="single" w:sz="6" w:space="0" w:color="auto"/>
              <w:right w:val="single" w:sz="6" w:space="0" w:color="auto"/>
            </w:tcBorders>
            <w:vAlign w:val="center"/>
          </w:tcPr>
          <w:p w14:paraId="0FC4455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Депозити перестрахування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77A54D7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1115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B99717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645" w:type="dxa"/>
            <w:gridSpan w:val="2"/>
            <w:tcBorders>
              <w:top w:val="single" w:sz="6" w:space="0" w:color="auto"/>
              <w:left w:val="single" w:sz="6" w:space="0" w:color="auto"/>
              <w:bottom w:val="single" w:sz="6" w:space="0" w:color="auto"/>
            </w:tcBorders>
            <w:vAlign w:val="center"/>
          </w:tcPr>
          <w:p w14:paraId="68A20AA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r>
      <w:tr w:rsidR="00C63FF8" w:rsidRPr="00D243B2" w14:paraId="29EE9867" w14:textId="77777777">
        <w:trPr>
          <w:trHeight w:val="200"/>
        </w:trPr>
        <w:tc>
          <w:tcPr>
            <w:tcW w:w="5850" w:type="dxa"/>
            <w:tcBorders>
              <w:top w:val="single" w:sz="6" w:space="0" w:color="auto"/>
              <w:bottom w:val="single" w:sz="6" w:space="0" w:color="auto"/>
              <w:right w:val="single" w:sz="6" w:space="0" w:color="auto"/>
            </w:tcBorders>
            <w:vAlign w:val="center"/>
          </w:tcPr>
          <w:p w14:paraId="428E03E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Векселі одержані</w:t>
            </w:r>
          </w:p>
        </w:tc>
        <w:tc>
          <w:tcPr>
            <w:tcW w:w="776" w:type="dxa"/>
            <w:tcBorders>
              <w:top w:val="single" w:sz="6" w:space="0" w:color="auto"/>
              <w:left w:val="single" w:sz="6" w:space="0" w:color="auto"/>
              <w:bottom w:val="single" w:sz="6" w:space="0" w:color="auto"/>
              <w:right w:val="single" w:sz="6" w:space="0" w:color="auto"/>
            </w:tcBorders>
            <w:vAlign w:val="center"/>
          </w:tcPr>
          <w:p w14:paraId="5D3917C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252ED9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16</w:t>
            </w:r>
          </w:p>
        </w:tc>
        <w:tc>
          <w:tcPr>
            <w:tcW w:w="1645" w:type="dxa"/>
            <w:gridSpan w:val="2"/>
            <w:tcBorders>
              <w:top w:val="single" w:sz="6" w:space="0" w:color="auto"/>
              <w:left w:val="single" w:sz="6" w:space="0" w:color="auto"/>
              <w:bottom w:val="single" w:sz="6" w:space="0" w:color="auto"/>
            </w:tcBorders>
            <w:vAlign w:val="center"/>
          </w:tcPr>
          <w:p w14:paraId="7272673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21</w:t>
            </w:r>
          </w:p>
        </w:tc>
      </w:tr>
      <w:tr w:rsidR="00C63FF8" w:rsidRPr="00D243B2" w14:paraId="0DA565D9" w14:textId="77777777">
        <w:trPr>
          <w:trHeight w:val="200"/>
        </w:trPr>
        <w:tc>
          <w:tcPr>
            <w:tcW w:w="5850" w:type="dxa"/>
            <w:tcBorders>
              <w:top w:val="single" w:sz="6" w:space="0" w:color="auto"/>
              <w:bottom w:val="single" w:sz="6" w:space="0" w:color="auto"/>
              <w:right w:val="single" w:sz="6" w:space="0" w:color="auto"/>
            </w:tcBorders>
            <w:vAlign w:val="center"/>
          </w:tcPr>
          <w:p w14:paraId="41595EC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Дебіторська заборгованість за продукцію,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14:paraId="1C964E2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D407DF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12 129 587</w:t>
            </w:r>
          </w:p>
        </w:tc>
        <w:tc>
          <w:tcPr>
            <w:tcW w:w="1645" w:type="dxa"/>
            <w:gridSpan w:val="2"/>
            <w:tcBorders>
              <w:top w:val="single" w:sz="6" w:space="0" w:color="auto"/>
              <w:left w:val="single" w:sz="6" w:space="0" w:color="auto"/>
              <w:bottom w:val="single" w:sz="6" w:space="0" w:color="auto"/>
            </w:tcBorders>
            <w:vAlign w:val="center"/>
          </w:tcPr>
          <w:p w14:paraId="3E2E349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2 623 297</w:t>
            </w:r>
          </w:p>
        </w:tc>
      </w:tr>
      <w:tr w:rsidR="00C63FF8" w:rsidRPr="00D243B2" w14:paraId="7DF43736" w14:textId="77777777">
        <w:trPr>
          <w:trHeight w:val="200"/>
        </w:trPr>
        <w:tc>
          <w:tcPr>
            <w:tcW w:w="5850" w:type="dxa"/>
            <w:tcBorders>
              <w:top w:val="single" w:sz="6" w:space="0" w:color="auto"/>
              <w:bottom w:val="single" w:sz="6" w:space="0" w:color="auto"/>
              <w:right w:val="single" w:sz="6" w:space="0" w:color="auto"/>
            </w:tcBorders>
            <w:vAlign w:val="center"/>
          </w:tcPr>
          <w:p w14:paraId="1D40DE2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Дебіторська заборгованість за розрахунками:</w:t>
            </w:r>
          </w:p>
        </w:tc>
        <w:tc>
          <w:tcPr>
            <w:tcW w:w="776" w:type="dxa"/>
            <w:tcBorders>
              <w:top w:val="single" w:sz="6" w:space="0" w:color="auto"/>
              <w:left w:val="single" w:sz="6" w:space="0" w:color="auto"/>
              <w:bottom w:val="single" w:sz="6" w:space="0" w:color="auto"/>
              <w:right w:val="single" w:sz="6" w:space="0" w:color="auto"/>
            </w:tcBorders>
            <w:vAlign w:val="center"/>
          </w:tcPr>
          <w:p w14:paraId="5C9700A4"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8006D32"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rPr>
            </w:pPr>
          </w:p>
        </w:tc>
        <w:tc>
          <w:tcPr>
            <w:tcW w:w="1645" w:type="dxa"/>
            <w:gridSpan w:val="2"/>
            <w:tcBorders>
              <w:top w:val="single" w:sz="6" w:space="0" w:color="auto"/>
              <w:left w:val="single" w:sz="6" w:space="0" w:color="auto"/>
              <w:bottom w:val="single" w:sz="6" w:space="0" w:color="auto"/>
            </w:tcBorders>
            <w:vAlign w:val="center"/>
          </w:tcPr>
          <w:p w14:paraId="3369D3EF"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rPr>
            </w:pPr>
          </w:p>
        </w:tc>
      </w:tr>
      <w:tr w:rsidR="00C63FF8" w:rsidRPr="00D243B2" w14:paraId="3E5A759E" w14:textId="77777777">
        <w:trPr>
          <w:trHeight w:val="200"/>
        </w:trPr>
        <w:tc>
          <w:tcPr>
            <w:tcW w:w="5850" w:type="dxa"/>
            <w:tcBorders>
              <w:top w:val="single" w:sz="6" w:space="0" w:color="auto"/>
              <w:bottom w:val="single" w:sz="6" w:space="0" w:color="auto"/>
              <w:right w:val="single" w:sz="6" w:space="0" w:color="auto"/>
            </w:tcBorders>
            <w:vAlign w:val="center"/>
          </w:tcPr>
          <w:p w14:paraId="1CF7061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xml:space="preserve">    за виданими авансами</w:t>
            </w:r>
          </w:p>
        </w:tc>
        <w:tc>
          <w:tcPr>
            <w:tcW w:w="776" w:type="dxa"/>
            <w:tcBorders>
              <w:top w:val="single" w:sz="6" w:space="0" w:color="auto"/>
              <w:left w:val="single" w:sz="6" w:space="0" w:color="auto"/>
              <w:bottom w:val="single" w:sz="6" w:space="0" w:color="auto"/>
              <w:right w:val="single" w:sz="6" w:space="0" w:color="auto"/>
            </w:tcBorders>
            <w:vAlign w:val="center"/>
          </w:tcPr>
          <w:p w14:paraId="4BB12A0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1130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6A5EC3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1 494 372</w:t>
            </w:r>
          </w:p>
        </w:tc>
        <w:tc>
          <w:tcPr>
            <w:tcW w:w="1645" w:type="dxa"/>
            <w:gridSpan w:val="2"/>
            <w:tcBorders>
              <w:top w:val="single" w:sz="6" w:space="0" w:color="auto"/>
              <w:left w:val="single" w:sz="6" w:space="0" w:color="auto"/>
              <w:bottom w:val="single" w:sz="6" w:space="0" w:color="auto"/>
            </w:tcBorders>
            <w:vAlign w:val="center"/>
          </w:tcPr>
          <w:p w14:paraId="0663D12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7 393 053</w:t>
            </w:r>
          </w:p>
        </w:tc>
      </w:tr>
      <w:tr w:rsidR="00C63FF8" w:rsidRPr="00D243B2" w14:paraId="7CDF320F" w14:textId="77777777">
        <w:trPr>
          <w:trHeight w:val="200"/>
        </w:trPr>
        <w:tc>
          <w:tcPr>
            <w:tcW w:w="5850" w:type="dxa"/>
            <w:tcBorders>
              <w:top w:val="single" w:sz="6" w:space="0" w:color="auto"/>
              <w:bottom w:val="single" w:sz="6" w:space="0" w:color="auto"/>
              <w:right w:val="single" w:sz="6" w:space="0" w:color="auto"/>
            </w:tcBorders>
            <w:vAlign w:val="center"/>
          </w:tcPr>
          <w:p w14:paraId="2F5F02B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xml:space="preserve">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14:paraId="6AF7276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6AF71D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329 473</w:t>
            </w:r>
          </w:p>
        </w:tc>
        <w:tc>
          <w:tcPr>
            <w:tcW w:w="1645" w:type="dxa"/>
            <w:gridSpan w:val="2"/>
            <w:tcBorders>
              <w:top w:val="single" w:sz="6" w:space="0" w:color="auto"/>
              <w:left w:val="single" w:sz="6" w:space="0" w:color="auto"/>
              <w:bottom w:val="single" w:sz="6" w:space="0" w:color="auto"/>
            </w:tcBorders>
            <w:vAlign w:val="center"/>
          </w:tcPr>
          <w:p w14:paraId="33AFDDD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4 170</w:t>
            </w:r>
          </w:p>
        </w:tc>
      </w:tr>
      <w:tr w:rsidR="00C63FF8" w:rsidRPr="00D243B2" w14:paraId="7AA087A2" w14:textId="77777777">
        <w:trPr>
          <w:trHeight w:val="200"/>
        </w:trPr>
        <w:tc>
          <w:tcPr>
            <w:tcW w:w="5850" w:type="dxa"/>
            <w:tcBorders>
              <w:top w:val="single" w:sz="6" w:space="0" w:color="auto"/>
              <w:bottom w:val="single" w:sz="6" w:space="0" w:color="auto"/>
              <w:right w:val="single" w:sz="6" w:space="0" w:color="auto"/>
            </w:tcBorders>
            <w:vAlign w:val="center"/>
          </w:tcPr>
          <w:p w14:paraId="1990744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55CA2B0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7E2685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327 873</w:t>
            </w:r>
          </w:p>
        </w:tc>
        <w:tc>
          <w:tcPr>
            <w:tcW w:w="1645" w:type="dxa"/>
            <w:gridSpan w:val="2"/>
            <w:tcBorders>
              <w:top w:val="single" w:sz="6" w:space="0" w:color="auto"/>
              <w:left w:val="single" w:sz="6" w:space="0" w:color="auto"/>
              <w:bottom w:val="single" w:sz="6" w:space="0" w:color="auto"/>
            </w:tcBorders>
            <w:vAlign w:val="center"/>
          </w:tcPr>
          <w:p w14:paraId="53C9AA8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981</w:t>
            </w:r>
          </w:p>
        </w:tc>
      </w:tr>
      <w:tr w:rsidR="00C63FF8" w:rsidRPr="00D243B2" w14:paraId="4CA51E9E" w14:textId="77777777">
        <w:trPr>
          <w:trHeight w:val="200"/>
        </w:trPr>
        <w:tc>
          <w:tcPr>
            <w:tcW w:w="5850" w:type="dxa"/>
            <w:tcBorders>
              <w:top w:val="single" w:sz="6" w:space="0" w:color="auto"/>
              <w:bottom w:val="single" w:sz="6" w:space="0" w:color="auto"/>
              <w:right w:val="single" w:sz="6" w:space="0" w:color="auto"/>
            </w:tcBorders>
            <w:vAlign w:val="center"/>
          </w:tcPr>
          <w:p w14:paraId="7B805CB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xml:space="preserve">    з нарахованих доходів</w:t>
            </w:r>
          </w:p>
        </w:tc>
        <w:tc>
          <w:tcPr>
            <w:tcW w:w="776" w:type="dxa"/>
            <w:tcBorders>
              <w:top w:val="single" w:sz="6" w:space="0" w:color="auto"/>
              <w:left w:val="single" w:sz="6" w:space="0" w:color="auto"/>
              <w:bottom w:val="single" w:sz="6" w:space="0" w:color="auto"/>
              <w:right w:val="single" w:sz="6" w:space="0" w:color="auto"/>
            </w:tcBorders>
            <w:vAlign w:val="center"/>
          </w:tcPr>
          <w:p w14:paraId="0670E27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1140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3ACEC4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2 188</w:t>
            </w:r>
          </w:p>
        </w:tc>
        <w:tc>
          <w:tcPr>
            <w:tcW w:w="1645" w:type="dxa"/>
            <w:gridSpan w:val="2"/>
            <w:tcBorders>
              <w:top w:val="single" w:sz="6" w:space="0" w:color="auto"/>
              <w:left w:val="single" w:sz="6" w:space="0" w:color="auto"/>
              <w:bottom w:val="single" w:sz="6" w:space="0" w:color="auto"/>
            </w:tcBorders>
            <w:vAlign w:val="center"/>
          </w:tcPr>
          <w:p w14:paraId="0BF18C6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9 525</w:t>
            </w:r>
          </w:p>
        </w:tc>
      </w:tr>
      <w:tr w:rsidR="00C63FF8" w:rsidRPr="00D243B2" w14:paraId="11371DA3" w14:textId="77777777">
        <w:trPr>
          <w:trHeight w:val="200"/>
        </w:trPr>
        <w:tc>
          <w:tcPr>
            <w:tcW w:w="5850" w:type="dxa"/>
            <w:tcBorders>
              <w:top w:val="single" w:sz="6" w:space="0" w:color="auto"/>
              <w:bottom w:val="single" w:sz="6" w:space="0" w:color="auto"/>
              <w:right w:val="single" w:sz="6" w:space="0" w:color="auto"/>
            </w:tcBorders>
            <w:vAlign w:val="center"/>
          </w:tcPr>
          <w:p w14:paraId="7594784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xml:space="preserve">    із внутрішніх розрахунків</w:t>
            </w:r>
          </w:p>
        </w:tc>
        <w:tc>
          <w:tcPr>
            <w:tcW w:w="776" w:type="dxa"/>
            <w:tcBorders>
              <w:top w:val="single" w:sz="6" w:space="0" w:color="auto"/>
              <w:left w:val="single" w:sz="6" w:space="0" w:color="auto"/>
              <w:bottom w:val="single" w:sz="6" w:space="0" w:color="auto"/>
              <w:right w:val="single" w:sz="6" w:space="0" w:color="auto"/>
            </w:tcBorders>
            <w:vAlign w:val="center"/>
          </w:tcPr>
          <w:p w14:paraId="5BD61BD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1145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FF628C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645" w:type="dxa"/>
            <w:gridSpan w:val="2"/>
            <w:tcBorders>
              <w:top w:val="single" w:sz="6" w:space="0" w:color="auto"/>
              <w:left w:val="single" w:sz="6" w:space="0" w:color="auto"/>
              <w:bottom w:val="single" w:sz="6" w:space="0" w:color="auto"/>
            </w:tcBorders>
            <w:vAlign w:val="center"/>
          </w:tcPr>
          <w:p w14:paraId="6186F37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r>
      <w:tr w:rsidR="00C63FF8" w:rsidRPr="00D243B2" w14:paraId="4F18FA45" w14:textId="77777777">
        <w:trPr>
          <w:trHeight w:val="200"/>
        </w:trPr>
        <w:tc>
          <w:tcPr>
            <w:tcW w:w="5850" w:type="dxa"/>
            <w:tcBorders>
              <w:top w:val="single" w:sz="6" w:space="0" w:color="auto"/>
              <w:bottom w:val="single" w:sz="6" w:space="0" w:color="auto"/>
              <w:right w:val="single" w:sz="6" w:space="0" w:color="auto"/>
            </w:tcBorders>
            <w:vAlign w:val="center"/>
          </w:tcPr>
          <w:p w14:paraId="0A789DE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14:paraId="504F714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2B9850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168 195</w:t>
            </w:r>
          </w:p>
        </w:tc>
        <w:tc>
          <w:tcPr>
            <w:tcW w:w="1645" w:type="dxa"/>
            <w:gridSpan w:val="2"/>
            <w:tcBorders>
              <w:top w:val="single" w:sz="6" w:space="0" w:color="auto"/>
              <w:left w:val="single" w:sz="6" w:space="0" w:color="auto"/>
              <w:bottom w:val="single" w:sz="6" w:space="0" w:color="auto"/>
            </w:tcBorders>
            <w:vAlign w:val="center"/>
          </w:tcPr>
          <w:p w14:paraId="7230A43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1 123 409</w:t>
            </w:r>
          </w:p>
        </w:tc>
      </w:tr>
      <w:tr w:rsidR="00C63FF8" w:rsidRPr="00D243B2" w14:paraId="779D7025" w14:textId="77777777">
        <w:trPr>
          <w:trHeight w:val="200"/>
        </w:trPr>
        <w:tc>
          <w:tcPr>
            <w:tcW w:w="5850" w:type="dxa"/>
            <w:tcBorders>
              <w:top w:val="single" w:sz="6" w:space="0" w:color="auto"/>
              <w:bottom w:val="single" w:sz="6" w:space="0" w:color="auto"/>
              <w:right w:val="single" w:sz="6" w:space="0" w:color="auto"/>
            </w:tcBorders>
            <w:vAlign w:val="center"/>
          </w:tcPr>
          <w:p w14:paraId="0C4601B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74BC520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7A37EC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645" w:type="dxa"/>
            <w:gridSpan w:val="2"/>
            <w:tcBorders>
              <w:top w:val="single" w:sz="6" w:space="0" w:color="auto"/>
              <w:left w:val="single" w:sz="6" w:space="0" w:color="auto"/>
              <w:bottom w:val="single" w:sz="6" w:space="0" w:color="auto"/>
            </w:tcBorders>
            <w:vAlign w:val="center"/>
          </w:tcPr>
          <w:p w14:paraId="564386F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r>
      <w:tr w:rsidR="00C63FF8" w:rsidRPr="00D243B2" w14:paraId="28042574" w14:textId="77777777">
        <w:trPr>
          <w:trHeight w:val="200"/>
        </w:trPr>
        <w:tc>
          <w:tcPr>
            <w:tcW w:w="5850" w:type="dxa"/>
            <w:tcBorders>
              <w:top w:val="single" w:sz="6" w:space="0" w:color="auto"/>
              <w:bottom w:val="single" w:sz="6" w:space="0" w:color="auto"/>
              <w:right w:val="single" w:sz="6" w:space="0" w:color="auto"/>
            </w:tcBorders>
            <w:vAlign w:val="center"/>
          </w:tcPr>
          <w:p w14:paraId="6DE4210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14:paraId="63D4888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B865B5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894 822</w:t>
            </w:r>
          </w:p>
        </w:tc>
        <w:tc>
          <w:tcPr>
            <w:tcW w:w="1645" w:type="dxa"/>
            <w:gridSpan w:val="2"/>
            <w:tcBorders>
              <w:top w:val="single" w:sz="6" w:space="0" w:color="auto"/>
              <w:left w:val="single" w:sz="6" w:space="0" w:color="auto"/>
              <w:bottom w:val="single" w:sz="6" w:space="0" w:color="auto"/>
            </w:tcBorders>
            <w:vAlign w:val="center"/>
          </w:tcPr>
          <w:p w14:paraId="1C69F5B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4 877 684</w:t>
            </w:r>
          </w:p>
        </w:tc>
      </w:tr>
      <w:tr w:rsidR="00C63FF8" w:rsidRPr="00D243B2" w14:paraId="04E01236" w14:textId="77777777">
        <w:trPr>
          <w:trHeight w:val="200"/>
        </w:trPr>
        <w:tc>
          <w:tcPr>
            <w:tcW w:w="5850" w:type="dxa"/>
            <w:tcBorders>
              <w:top w:val="single" w:sz="6" w:space="0" w:color="auto"/>
              <w:bottom w:val="single" w:sz="6" w:space="0" w:color="auto"/>
              <w:right w:val="single" w:sz="6" w:space="0" w:color="auto"/>
            </w:tcBorders>
            <w:vAlign w:val="center"/>
          </w:tcPr>
          <w:p w14:paraId="421DA0E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Готівка</w:t>
            </w:r>
          </w:p>
        </w:tc>
        <w:tc>
          <w:tcPr>
            <w:tcW w:w="776" w:type="dxa"/>
            <w:tcBorders>
              <w:top w:val="single" w:sz="6" w:space="0" w:color="auto"/>
              <w:left w:val="single" w:sz="6" w:space="0" w:color="auto"/>
              <w:bottom w:val="single" w:sz="6" w:space="0" w:color="auto"/>
              <w:right w:val="single" w:sz="6" w:space="0" w:color="auto"/>
            </w:tcBorders>
            <w:vAlign w:val="center"/>
          </w:tcPr>
          <w:p w14:paraId="05B31FA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1166</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3D3148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50</w:t>
            </w:r>
          </w:p>
        </w:tc>
        <w:tc>
          <w:tcPr>
            <w:tcW w:w="1645" w:type="dxa"/>
            <w:gridSpan w:val="2"/>
            <w:tcBorders>
              <w:top w:val="single" w:sz="6" w:space="0" w:color="auto"/>
              <w:left w:val="single" w:sz="6" w:space="0" w:color="auto"/>
              <w:bottom w:val="single" w:sz="6" w:space="0" w:color="auto"/>
            </w:tcBorders>
            <w:vAlign w:val="center"/>
          </w:tcPr>
          <w:p w14:paraId="13C843D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65</w:t>
            </w:r>
          </w:p>
        </w:tc>
      </w:tr>
      <w:tr w:rsidR="00C63FF8" w:rsidRPr="00D243B2" w14:paraId="161E3AB2" w14:textId="77777777">
        <w:trPr>
          <w:trHeight w:val="200"/>
        </w:trPr>
        <w:tc>
          <w:tcPr>
            <w:tcW w:w="5850" w:type="dxa"/>
            <w:tcBorders>
              <w:top w:val="single" w:sz="6" w:space="0" w:color="auto"/>
              <w:bottom w:val="single" w:sz="6" w:space="0" w:color="auto"/>
              <w:right w:val="single" w:sz="6" w:space="0" w:color="auto"/>
            </w:tcBorders>
            <w:vAlign w:val="center"/>
          </w:tcPr>
          <w:p w14:paraId="2327597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Рахунки в банках</w:t>
            </w:r>
          </w:p>
        </w:tc>
        <w:tc>
          <w:tcPr>
            <w:tcW w:w="776" w:type="dxa"/>
            <w:tcBorders>
              <w:top w:val="single" w:sz="6" w:space="0" w:color="auto"/>
              <w:left w:val="single" w:sz="6" w:space="0" w:color="auto"/>
              <w:bottom w:val="single" w:sz="6" w:space="0" w:color="auto"/>
              <w:right w:val="single" w:sz="6" w:space="0" w:color="auto"/>
            </w:tcBorders>
            <w:vAlign w:val="center"/>
          </w:tcPr>
          <w:p w14:paraId="379F03E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1167</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A65126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894 735</w:t>
            </w:r>
          </w:p>
        </w:tc>
        <w:tc>
          <w:tcPr>
            <w:tcW w:w="1645" w:type="dxa"/>
            <w:gridSpan w:val="2"/>
            <w:tcBorders>
              <w:top w:val="single" w:sz="6" w:space="0" w:color="auto"/>
              <w:left w:val="single" w:sz="6" w:space="0" w:color="auto"/>
              <w:bottom w:val="single" w:sz="6" w:space="0" w:color="auto"/>
            </w:tcBorders>
            <w:vAlign w:val="center"/>
          </w:tcPr>
          <w:p w14:paraId="427ED0D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4 877 598</w:t>
            </w:r>
          </w:p>
        </w:tc>
      </w:tr>
      <w:tr w:rsidR="00C63FF8" w:rsidRPr="00D243B2" w14:paraId="24AD74F8" w14:textId="77777777">
        <w:trPr>
          <w:trHeight w:val="200"/>
        </w:trPr>
        <w:tc>
          <w:tcPr>
            <w:tcW w:w="5850" w:type="dxa"/>
            <w:tcBorders>
              <w:top w:val="single" w:sz="6" w:space="0" w:color="auto"/>
              <w:bottom w:val="single" w:sz="6" w:space="0" w:color="auto"/>
              <w:right w:val="single" w:sz="6" w:space="0" w:color="auto"/>
            </w:tcBorders>
            <w:vAlign w:val="center"/>
          </w:tcPr>
          <w:p w14:paraId="20BE84C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14:paraId="47F9608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4F9BDE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645" w:type="dxa"/>
            <w:gridSpan w:val="2"/>
            <w:tcBorders>
              <w:top w:val="single" w:sz="6" w:space="0" w:color="auto"/>
              <w:left w:val="single" w:sz="6" w:space="0" w:color="auto"/>
              <w:bottom w:val="single" w:sz="6" w:space="0" w:color="auto"/>
            </w:tcBorders>
            <w:vAlign w:val="center"/>
          </w:tcPr>
          <w:p w14:paraId="3BF798C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r>
      <w:tr w:rsidR="00C63FF8" w:rsidRPr="00D243B2" w14:paraId="263752A2" w14:textId="77777777">
        <w:trPr>
          <w:trHeight w:val="200"/>
        </w:trPr>
        <w:tc>
          <w:tcPr>
            <w:tcW w:w="5850" w:type="dxa"/>
            <w:tcBorders>
              <w:top w:val="single" w:sz="6" w:space="0" w:color="auto"/>
              <w:bottom w:val="single" w:sz="6" w:space="0" w:color="auto"/>
              <w:right w:val="single" w:sz="6" w:space="0" w:color="auto"/>
            </w:tcBorders>
            <w:vAlign w:val="center"/>
          </w:tcPr>
          <w:p w14:paraId="2D6D240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Частка перестраховика у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14:paraId="4F0C543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707D83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645" w:type="dxa"/>
            <w:gridSpan w:val="2"/>
            <w:tcBorders>
              <w:top w:val="single" w:sz="6" w:space="0" w:color="auto"/>
              <w:left w:val="single" w:sz="6" w:space="0" w:color="auto"/>
              <w:bottom w:val="single" w:sz="6" w:space="0" w:color="auto"/>
            </w:tcBorders>
            <w:vAlign w:val="center"/>
          </w:tcPr>
          <w:p w14:paraId="72FE70B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r>
      <w:tr w:rsidR="00C63FF8" w:rsidRPr="00D243B2" w14:paraId="4BA3EAE5" w14:textId="77777777">
        <w:trPr>
          <w:trHeight w:val="200"/>
        </w:trPr>
        <w:tc>
          <w:tcPr>
            <w:tcW w:w="5850" w:type="dxa"/>
            <w:tcBorders>
              <w:top w:val="single" w:sz="6" w:space="0" w:color="auto"/>
              <w:bottom w:val="single" w:sz="6" w:space="0" w:color="auto"/>
              <w:right w:val="single" w:sz="6" w:space="0" w:color="auto"/>
            </w:tcBorders>
            <w:vAlign w:val="center"/>
          </w:tcPr>
          <w:p w14:paraId="3369DA3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у тому числі в:</w:t>
            </w:r>
          </w:p>
        </w:tc>
        <w:tc>
          <w:tcPr>
            <w:tcW w:w="776" w:type="dxa"/>
            <w:tcBorders>
              <w:top w:val="single" w:sz="6" w:space="0" w:color="auto"/>
              <w:left w:val="single" w:sz="6" w:space="0" w:color="auto"/>
              <w:bottom w:val="single" w:sz="6" w:space="0" w:color="auto"/>
              <w:right w:val="single" w:sz="6" w:space="0" w:color="auto"/>
            </w:tcBorders>
            <w:vAlign w:val="center"/>
          </w:tcPr>
          <w:p w14:paraId="7EE4F66C"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0CE7EE7"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rPr>
            </w:pPr>
          </w:p>
        </w:tc>
        <w:tc>
          <w:tcPr>
            <w:tcW w:w="1645" w:type="dxa"/>
            <w:gridSpan w:val="2"/>
            <w:tcBorders>
              <w:top w:val="single" w:sz="6" w:space="0" w:color="auto"/>
              <w:left w:val="single" w:sz="6" w:space="0" w:color="auto"/>
              <w:bottom w:val="single" w:sz="6" w:space="0" w:color="auto"/>
            </w:tcBorders>
            <w:vAlign w:val="center"/>
          </w:tcPr>
          <w:p w14:paraId="7CE72C85"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rPr>
            </w:pPr>
          </w:p>
        </w:tc>
      </w:tr>
      <w:tr w:rsidR="00C63FF8" w:rsidRPr="00D243B2" w14:paraId="59BDEC9C" w14:textId="77777777">
        <w:trPr>
          <w:trHeight w:val="200"/>
        </w:trPr>
        <w:tc>
          <w:tcPr>
            <w:tcW w:w="5850" w:type="dxa"/>
            <w:tcBorders>
              <w:top w:val="single" w:sz="6" w:space="0" w:color="auto"/>
              <w:bottom w:val="single" w:sz="6" w:space="0" w:color="auto"/>
              <w:right w:val="single" w:sz="6" w:space="0" w:color="auto"/>
            </w:tcBorders>
            <w:vAlign w:val="center"/>
          </w:tcPr>
          <w:p w14:paraId="6A77215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xml:space="preserve">    резервах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14:paraId="7746F1C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1181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7B5493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645" w:type="dxa"/>
            <w:gridSpan w:val="2"/>
            <w:tcBorders>
              <w:top w:val="single" w:sz="6" w:space="0" w:color="auto"/>
              <w:left w:val="single" w:sz="6" w:space="0" w:color="auto"/>
              <w:bottom w:val="single" w:sz="6" w:space="0" w:color="auto"/>
            </w:tcBorders>
            <w:vAlign w:val="center"/>
          </w:tcPr>
          <w:p w14:paraId="00C67D3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r>
      <w:tr w:rsidR="00C63FF8" w:rsidRPr="00D243B2" w14:paraId="4C8A69A7" w14:textId="77777777">
        <w:trPr>
          <w:trHeight w:val="200"/>
        </w:trPr>
        <w:tc>
          <w:tcPr>
            <w:tcW w:w="5850" w:type="dxa"/>
            <w:tcBorders>
              <w:top w:val="single" w:sz="6" w:space="0" w:color="auto"/>
              <w:bottom w:val="single" w:sz="6" w:space="0" w:color="auto"/>
              <w:right w:val="single" w:sz="6" w:space="0" w:color="auto"/>
            </w:tcBorders>
            <w:vAlign w:val="center"/>
          </w:tcPr>
          <w:p w14:paraId="662B09C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xml:space="preserve">    резервах збитків або резервах належних виплат</w:t>
            </w:r>
          </w:p>
        </w:tc>
        <w:tc>
          <w:tcPr>
            <w:tcW w:w="776" w:type="dxa"/>
            <w:tcBorders>
              <w:top w:val="single" w:sz="6" w:space="0" w:color="auto"/>
              <w:left w:val="single" w:sz="6" w:space="0" w:color="auto"/>
              <w:bottom w:val="single" w:sz="6" w:space="0" w:color="auto"/>
              <w:right w:val="single" w:sz="6" w:space="0" w:color="auto"/>
            </w:tcBorders>
            <w:vAlign w:val="center"/>
          </w:tcPr>
          <w:p w14:paraId="1C229B7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1182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6B3EAD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645" w:type="dxa"/>
            <w:gridSpan w:val="2"/>
            <w:tcBorders>
              <w:top w:val="single" w:sz="6" w:space="0" w:color="auto"/>
              <w:left w:val="single" w:sz="6" w:space="0" w:color="auto"/>
              <w:bottom w:val="single" w:sz="6" w:space="0" w:color="auto"/>
            </w:tcBorders>
            <w:vAlign w:val="center"/>
          </w:tcPr>
          <w:p w14:paraId="6F45318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r>
      <w:tr w:rsidR="00C63FF8" w:rsidRPr="00D243B2" w14:paraId="3B7F48DA" w14:textId="77777777">
        <w:trPr>
          <w:trHeight w:val="200"/>
        </w:trPr>
        <w:tc>
          <w:tcPr>
            <w:tcW w:w="5850" w:type="dxa"/>
            <w:tcBorders>
              <w:top w:val="single" w:sz="6" w:space="0" w:color="auto"/>
              <w:bottom w:val="single" w:sz="6" w:space="0" w:color="auto"/>
              <w:right w:val="single" w:sz="6" w:space="0" w:color="auto"/>
            </w:tcBorders>
            <w:vAlign w:val="center"/>
          </w:tcPr>
          <w:p w14:paraId="7504028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xml:space="preserve">    резервах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14:paraId="35E1231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1183</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90B4E7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645" w:type="dxa"/>
            <w:gridSpan w:val="2"/>
            <w:tcBorders>
              <w:top w:val="single" w:sz="6" w:space="0" w:color="auto"/>
              <w:left w:val="single" w:sz="6" w:space="0" w:color="auto"/>
              <w:bottom w:val="single" w:sz="6" w:space="0" w:color="auto"/>
            </w:tcBorders>
            <w:vAlign w:val="center"/>
          </w:tcPr>
          <w:p w14:paraId="61CE1EC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r>
      <w:tr w:rsidR="00C63FF8" w:rsidRPr="00D243B2" w14:paraId="00379BFD" w14:textId="77777777">
        <w:trPr>
          <w:trHeight w:val="200"/>
        </w:trPr>
        <w:tc>
          <w:tcPr>
            <w:tcW w:w="5850" w:type="dxa"/>
            <w:tcBorders>
              <w:top w:val="single" w:sz="6" w:space="0" w:color="auto"/>
              <w:bottom w:val="single" w:sz="6" w:space="0" w:color="auto"/>
              <w:right w:val="single" w:sz="6" w:space="0" w:color="auto"/>
            </w:tcBorders>
            <w:vAlign w:val="center"/>
          </w:tcPr>
          <w:p w14:paraId="1D1AB28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xml:space="preserve">    інших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14:paraId="243EDA8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1184</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A513FF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645" w:type="dxa"/>
            <w:gridSpan w:val="2"/>
            <w:tcBorders>
              <w:top w:val="single" w:sz="6" w:space="0" w:color="auto"/>
              <w:left w:val="single" w:sz="6" w:space="0" w:color="auto"/>
              <w:bottom w:val="single" w:sz="6" w:space="0" w:color="auto"/>
            </w:tcBorders>
            <w:vAlign w:val="center"/>
          </w:tcPr>
          <w:p w14:paraId="3A0F839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r>
      <w:tr w:rsidR="00C63FF8" w:rsidRPr="00D243B2" w14:paraId="6081E3C8" w14:textId="77777777">
        <w:trPr>
          <w:trHeight w:val="200"/>
        </w:trPr>
        <w:tc>
          <w:tcPr>
            <w:tcW w:w="5850" w:type="dxa"/>
            <w:tcBorders>
              <w:top w:val="single" w:sz="6" w:space="0" w:color="auto"/>
              <w:bottom w:val="single" w:sz="6" w:space="0" w:color="auto"/>
              <w:right w:val="single" w:sz="6" w:space="0" w:color="auto"/>
            </w:tcBorders>
            <w:vAlign w:val="center"/>
          </w:tcPr>
          <w:p w14:paraId="7067D68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5A9D096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57E83E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1 835 266</w:t>
            </w:r>
          </w:p>
        </w:tc>
        <w:tc>
          <w:tcPr>
            <w:tcW w:w="1645" w:type="dxa"/>
            <w:gridSpan w:val="2"/>
            <w:tcBorders>
              <w:top w:val="single" w:sz="6" w:space="0" w:color="auto"/>
              <w:left w:val="single" w:sz="6" w:space="0" w:color="auto"/>
              <w:bottom w:val="single" w:sz="6" w:space="0" w:color="auto"/>
            </w:tcBorders>
            <w:vAlign w:val="center"/>
          </w:tcPr>
          <w:p w14:paraId="71979D7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1 526 305</w:t>
            </w:r>
          </w:p>
        </w:tc>
      </w:tr>
      <w:tr w:rsidR="00C63FF8" w:rsidRPr="00D243B2" w14:paraId="0AF2AA96"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720C56F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Усього за розділом II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5E71C78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1195</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4E00790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43 013 402</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0331075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45 215 155</w:t>
            </w:r>
          </w:p>
        </w:tc>
      </w:tr>
      <w:tr w:rsidR="00C63FF8" w:rsidRPr="00D243B2" w14:paraId="3703C0C9"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1A86EF2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xml:space="preserve">    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4591472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1200</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71649E1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3C12C45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7</w:t>
            </w:r>
          </w:p>
        </w:tc>
      </w:tr>
      <w:tr w:rsidR="00C63FF8" w:rsidRPr="00D243B2" w14:paraId="18B30A1A"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26079DD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Баланс</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0D3DF04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1300</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1C37CB1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231 308 685</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23769EB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236 617 463</w:t>
            </w:r>
          </w:p>
        </w:tc>
      </w:tr>
    </w:tbl>
    <w:p w14:paraId="27974F74"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C63FF8" w:rsidRPr="00D243B2" w14:paraId="77C4D7BE" w14:textId="77777777">
        <w:trPr>
          <w:trHeight w:val="529"/>
        </w:trPr>
        <w:tc>
          <w:tcPr>
            <w:tcW w:w="5850" w:type="dxa"/>
            <w:tcBorders>
              <w:top w:val="single" w:sz="6" w:space="0" w:color="auto"/>
              <w:bottom w:val="single" w:sz="6" w:space="0" w:color="auto"/>
              <w:right w:val="single" w:sz="6" w:space="0" w:color="auto"/>
            </w:tcBorders>
            <w:shd w:val="clear" w:color="auto" w:fill="E6E6E6"/>
            <w:vAlign w:val="center"/>
          </w:tcPr>
          <w:p w14:paraId="72CFDDF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2B83623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6A5B99D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На початок звітного періоду</w:t>
            </w:r>
          </w:p>
        </w:tc>
        <w:tc>
          <w:tcPr>
            <w:tcW w:w="1645" w:type="dxa"/>
            <w:tcBorders>
              <w:top w:val="single" w:sz="6" w:space="0" w:color="auto"/>
              <w:left w:val="single" w:sz="6" w:space="0" w:color="auto"/>
              <w:bottom w:val="single" w:sz="6" w:space="0" w:color="auto"/>
            </w:tcBorders>
            <w:shd w:val="clear" w:color="auto" w:fill="E6E6E6"/>
            <w:vAlign w:val="center"/>
          </w:tcPr>
          <w:p w14:paraId="5729C05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На кінець звітного періоду</w:t>
            </w:r>
          </w:p>
        </w:tc>
      </w:tr>
      <w:tr w:rsidR="00C63FF8" w:rsidRPr="00D243B2" w14:paraId="16BD6A3E"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559583D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63EEC31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14:paraId="59BE2A5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3</w:t>
            </w:r>
          </w:p>
        </w:tc>
        <w:tc>
          <w:tcPr>
            <w:tcW w:w="1645" w:type="dxa"/>
            <w:tcBorders>
              <w:top w:val="single" w:sz="6" w:space="0" w:color="auto"/>
              <w:left w:val="single" w:sz="6" w:space="0" w:color="auto"/>
              <w:bottom w:val="single" w:sz="6" w:space="0" w:color="auto"/>
            </w:tcBorders>
            <w:shd w:val="clear" w:color="auto" w:fill="E6E6E6"/>
          </w:tcPr>
          <w:p w14:paraId="6F6BD45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4</w:t>
            </w:r>
          </w:p>
        </w:tc>
      </w:tr>
      <w:tr w:rsidR="00C63FF8" w:rsidRPr="00D243B2" w14:paraId="6BAFEC88"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7BA18A3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xml:space="preserve">    I. Власний капітал</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7F3F4014"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388A4E28"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rPr>
            </w:pPr>
          </w:p>
        </w:tc>
        <w:tc>
          <w:tcPr>
            <w:tcW w:w="1645" w:type="dxa"/>
            <w:tcBorders>
              <w:top w:val="single" w:sz="6" w:space="0" w:color="auto"/>
              <w:left w:val="single" w:sz="6" w:space="0" w:color="auto"/>
              <w:bottom w:val="single" w:sz="6" w:space="0" w:color="auto"/>
            </w:tcBorders>
            <w:shd w:val="clear" w:color="auto" w:fill="E6E6E6"/>
            <w:vAlign w:val="center"/>
          </w:tcPr>
          <w:p w14:paraId="2CE516FE"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rPr>
            </w:pPr>
          </w:p>
        </w:tc>
      </w:tr>
      <w:tr w:rsidR="00C63FF8" w:rsidRPr="00D243B2" w14:paraId="113EDF8A" w14:textId="77777777">
        <w:trPr>
          <w:trHeight w:val="205"/>
        </w:trPr>
        <w:tc>
          <w:tcPr>
            <w:tcW w:w="5850" w:type="dxa"/>
            <w:tcBorders>
              <w:top w:val="single" w:sz="6" w:space="0" w:color="auto"/>
              <w:bottom w:val="single" w:sz="6" w:space="0" w:color="auto"/>
              <w:right w:val="single" w:sz="6" w:space="0" w:color="auto"/>
            </w:tcBorders>
            <w:vAlign w:val="center"/>
          </w:tcPr>
          <w:p w14:paraId="57120A9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6A2C9C4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1400</w:t>
            </w:r>
          </w:p>
        </w:tc>
        <w:tc>
          <w:tcPr>
            <w:tcW w:w="1729" w:type="dxa"/>
            <w:tcBorders>
              <w:top w:val="single" w:sz="6" w:space="0" w:color="auto"/>
              <w:left w:val="single" w:sz="6" w:space="0" w:color="auto"/>
              <w:bottom w:val="single" w:sz="6" w:space="0" w:color="auto"/>
              <w:right w:val="single" w:sz="6" w:space="0" w:color="auto"/>
            </w:tcBorders>
            <w:vAlign w:val="center"/>
          </w:tcPr>
          <w:p w14:paraId="4C73C80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164 875 664</w:t>
            </w:r>
          </w:p>
        </w:tc>
        <w:tc>
          <w:tcPr>
            <w:tcW w:w="1645" w:type="dxa"/>
            <w:tcBorders>
              <w:top w:val="single" w:sz="6" w:space="0" w:color="auto"/>
              <w:left w:val="single" w:sz="6" w:space="0" w:color="auto"/>
              <w:bottom w:val="single" w:sz="6" w:space="0" w:color="auto"/>
            </w:tcBorders>
            <w:vAlign w:val="center"/>
          </w:tcPr>
          <w:p w14:paraId="10CC860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164 875 664</w:t>
            </w:r>
          </w:p>
        </w:tc>
      </w:tr>
      <w:tr w:rsidR="00C63FF8" w:rsidRPr="00D243B2" w14:paraId="2E876EE5" w14:textId="77777777">
        <w:trPr>
          <w:trHeight w:val="200"/>
        </w:trPr>
        <w:tc>
          <w:tcPr>
            <w:tcW w:w="5850" w:type="dxa"/>
            <w:tcBorders>
              <w:top w:val="single" w:sz="6" w:space="0" w:color="auto"/>
              <w:bottom w:val="single" w:sz="6" w:space="0" w:color="auto"/>
              <w:right w:val="single" w:sz="6" w:space="0" w:color="auto"/>
            </w:tcBorders>
            <w:vAlign w:val="center"/>
          </w:tcPr>
          <w:p w14:paraId="3412639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Внески до незареєстрованого статутного капіталу</w:t>
            </w:r>
          </w:p>
        </w:tc>
        <w:tc>
          <w:tcPr>
            <w:tcW w:w="776" w:type="dxa"/>
            <w:tcBorders>
              <w:top w:val="single" w:sz="6" w:space="0" w:color="auto"/>
              <w:left w:val="single" w:sz="6" w:space="0" w:color="auto"/>
              <w:bottom w:val="single" w:sz="6" w:space="0" w:color="auto"/>
              <w:right w:val="single" w:sz="6" w:space="0" w:color="auto"/>
            </w:tcBorders>
            <w:vAlign w:val="center"/>
          </w:tcPr>
          <w:p w14:paraId="4082482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1401</w:t>
            </w:r>
          </w:p>
        </w:tc>
        <w:tc>
          <w:tcPr>
            <w:tcW w:w="1729" w:type="dxa"/>
            <w:tcBorders>
              <w:top w:val="single" w:sz="6" w:space="0" w:color="auto"/>
              <w:left w:val="single" w:sz="6" w:space="0" w:color="auto"/>
              <w:bottom w:val="single" w:sz="6" w:space="0" w:color="auto"/>
              <w:right w:val="single" w:sz="6" w:space="0" w:color="auto"/>
            </w:tcBorders>
            <w:vAlign w:val="center"/>
          </w:tcPr>
          <w:p w14:paraId="6116ECE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645" w:type="dxa"/>
            <w:tcBorders>
              <w:top w:val="single" w:sz="6" w:space="0" w:color="auto"/>
              <w:left w:val="single" w:sz="6" w:space="0" w:color="auto"/>
              <w:bottom w:val="single" w:sz="6" w:space="0" w:color="auto"/>
            </w:tcBorders>
            <w:vAlign w:val="center"/>
          </w:tcPr>
          <w:p w14:paraId="478AAFC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r>
      <w:tr w:rsidR="00C63FF8" w:rsidRPr="00D243B2" w14:paraId="1484E645" w14:textId="77777777">
        <w:trPr>
          <w:trHeight w:val="200"/>
        </w:trPr>
        <w:tc>
          <w:tcPr>
            <w:tcW w:w="5850" w:type="dxa"/>
            <w:tcBorders>
              <w:top w:val="single" w:sz="6" w:space="0" w:color="auto"/>
              <w:bottom w:val="single" w:sz="6" w:space="0" w:color="auto"/>
              <w:right w:val="single" w:sz="6" w:space="0" w:color="auto"/>
            </w:tcBorders>
            <w:vAlign w:val="center"/>
          </w:tcPr>
          <w:p w14:paraId="1CB600B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Капітал у дооцінках</w:t>
            </w:r>
          </w:p>
        </w:tc>
        <w:tc>
          <w:tcPr>
            <w:tcW w:w="776" w:type="dxa"/>
            <w:tcBorders>
              <w:top w:val="single" w:sz="6" w:space="0" w:color="auto"/>
              <w:left w:val="single" w:sz="6" w:space="0" w:color="auto"/>
              <w:bottom w:val="single" w:sz="6" w:space="0" w:color="auto"/>
              <w:right w:val="single" w:sz="6" w:space="0" w:color="auto"/>
            </w:tcBorders>
            <w:vAlign w:val="center"/>
          </w:tcPr>
          <w:p w14:paraId="0D47195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1405</w:t>
            </w:r>
          </w:p>
        </w:tc>
        <w:tc>
          <w:tcPr>
            <w:tcW w:w="1729" w:type="dxa"/>
            <w:tcBorders>
              <w:top w:val="single" w:sz="6" w:space="0" w:color="auto"/>
              <w:left w:val="single" w:sz="6" w:space="0" w:color="auto"/>
              <w:bottom w:val="single" w:sz="6" w:space="0" w:color="auto"/>
              <w:right w:val="single" w:sz="6" w:space="0" w:color="auto"/>
            </w:tcBorders>
            <w:vAlign w:val="center"/>
          </w:tcPr>
          <w:p w14:paraId="7BA31D4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142 099</w:t>
            </w:r>
          </w:p>
        </w:tc>
        <w:tc>
          <w:tcPr>
            <w:tcW w:w="1645" w:type="dxa"/>
            <w:tcBorders>
              <w:top w:val="single" w:sz="6" w:space="0" w:color="auto"/>
              <w:left w:val="single" w:sz="6" w:space="0" w:color="auto"/>
              <w:bottom w:val="single" w:sz="6" w:space="0" w:color="auto"/>
            </w:tcBorders>
            <w:vAlign w:val="center"/>
          </w:tcPr>
          <w:p w14:paraId="3BA7195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9 672 295</w:t>
            </w:r>
          </w:p>
        </w:tc>
      </w:tr>
      <w:tr w:rsidR="00C63FF8" w:rsidRPr="00D243B2" w14:paraId="395A3796" w14:textId="77777777">
        <w:trPr>
          <w:trHeight w:val="200"/>
        </w:trPr>
        <w:tc>
          <w:tcPr>
            <w:tcW w:w="5850" w:type="dxa"/>
            <w:tcBorders>
              <w:top w:val="single" w:sz="6" w:space="0" w:color="auto"/>
              <w:bottom w:val="single" w:sz="6" w:space="0" w:color="auto"/>
              <w:right w:val="single" w:sz="6" w:space="0" w:color="auto"/>
            </w:tcBorders>
            <w:vAlign w:val="center"/>
          </w:tcPr>
          <w:p w14:paraId="4982A49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33F1A95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1410</w:t>
            </w:r>
          </w:p>
        </w:tc>
        <w:tc>
          <w:tcPr>
            <w:tcW w:w="1729" w:type="dxa"/>
            <w:tcBorders>
              <w:top w:val="single" w:sz="6" w:space="0" w:color="auto"/>
              <w:left w:val="single" w:sz="6" w:space="0" w:color="auto"/>
              <w:bottom w:val="single" w:sz="6" w:space="0" w:color="auto"/>
              <w:right w:val="single" w:sz="6" w:space="0" w:color="auto"/>
            </w:tcBorders>
            <w:vAlign w:val="center"/>
          </w:tcPr>
          <w:p w14:paraId="58FA896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16 890</w:t>
            </w:r>
          </w:p>
        </w:tc>
        <w:tc>
          <w:tcPr>
            <w:tcW w:w="1645" w:type="dxa"/>
            <w:tcBorders>
              <w:top w:val="single" w:sz="6" w:space="0" w:color="auto"/>
              <w:left w:val="single" w:sz="6" w:space="0" w:color="auto"/>
              <w:bottom w:val="single" w:sz="6" w:space="0" w:color="auto"/>
            </w:tcBorders>
            <w:vAlign w:val="center"/>
          </w:tcPr>
          <w:p w14:paraId="1E763EF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16 890</w:t>
            </w:r>
          </w:p>
        </w:tc>
      </w:tr>
      <w:tr w:rsidR="00C63FF8" w:rsidRPr="00D243B2" w14:paraId="13E9F117" w14:textId="77777777">
        <w:trPr>
          <w:trHeight w:val="200"/>
        </w:trPr>
        <w:tc>
          <w:tcPr>
            <w:tcW w:w="5850" w:type="dxa"/>
            <w:tcBorders>
              <w:top w:val="single" w:sz="6" w:space="0" w:color="auto"/>
              <w:bottom w:val="single" w:sz="6" w:space="0" w:color="auto"/>
              <w:right w:val="single" w:sz="6" w:space="0" w:color="auto"/>
            </w:tcBorders>
            <w:vAlign w:val="center"/>
          </w:tcPr>
          <w:p w14:paraId="551355A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Емісійний дохід</w:t>
            </w:r>
          </w:p>
        </w:tc>
        <w:tc>
          <w:tcPr>
            <w:tcW w:w="776" w:type="dxa"/>
            <w:tcBorders>
              <w:top w:val="single" w:sz="6" w:space="0" w:color="auto"/>
              <w:left w:val="single" w:sz="6" w:space="0" w:color="auto"/>
              <w:bottom w:val="single" w:sz="6" w:space="0" w:color="auto"/>
              <w:right w:val="single" w:sz="6" w:space="0" w:color="auto"/>
            </w:tcBorders>
            <w:vAlign w:val="center"/>
          </w:tcPr>
          <w:p w14:paraId="61C8B6B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1411</w:t>
            </w:r>
          </w:p>
        </w:tc>
        <w:tc>
          <w:tcPr>
            <w:tcW w:w="1729" w:type="dxa"/>
            <w:tcBorders>
              <w:top w:val="single" w:sz="6" w:space="0" w:color="auto"/>
              <w:left w:val="single" w:sz="6" w:space="0" w:color="auto"/>
              <w:bottom w:val="single" w:sz="6" w:space="0" w:color="auto"/>
              <w:right w:val="single" w:sz="6" w:space="0" w:color="auto"/>
            </w:tcBorders>
            <w:vAlign w:val="center"/>
          </w:tcPr>
          <w:p w14:paraId="6C15566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645" w:type="dxa"/>
            <w:tcBorders>
              <w:top w:val="single" w:sz="6" w:space="0" w:color="auto"/>
              <w:left w:val="single" w:sz="6" w:space="0" w:color="auto"/>
              <w:bottom w:val="single" w:sz="6" w:space="0" w:color="auto"/>
            </w:tcBorders>
            <w:vAlign w:val="center"/>
          </w:tcPr>
          <w:p w14:paraId="09A1814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r>
      <w:tr w:rsidR="00C63FF8" w:rsidRPr="00D243B2" w14:paraId="492CAC9E" w14:textId="77777777">
        <w:trPr>
          <w:trHeight w:val="200"/>
        </w:trPr>
        <w:tc>
          <w:tcPr>
            <w:tcW w:w="5850" w:type="dxa"/>
            <w:tcBorders>
              <w:top w:val="single" w:sz="6" w:space="0" w:color="auto"/>
              <w:bottom w:val="single" w:sz="6" w:space="0" w:color="auto"/>
              <w:right w:val="single" w:sz="6" w:space="0" w:color="auto"/>
            </w:tcBorders>
            <w:vAlign w:val="center"/>
          </w:tcPr>
          <w:p w14:paraId="10D2C6D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Накопичені курсові різниці</w:t>
            </w:r>
          </w:p>
        </w:tc>
        <w:tc>
          <w:tcPr>
            <w:tcW w:w="776" w:type="dxa"/>
            <w:tcBorders>
              <w:top w:val="single" w:sz="6" w:space="0" w:color="auto"/>
              <w:left w:val="single" w:sz="6" w:space="0" w:color="auto"/>
              <w:bottom w:val="single" w:sz="6" w:space="0" w:color="auto"/>
              <w:right w:val="single" w:sz="6" w:space="0" w:color="auto"/>
            </w:tcBorders>
            <w:vAlign w:val="center"/>
          </w:tcPr>
          <w:p w14:paraId="0122E48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1412</w:t>
            </w:r>
          </w:p>
        </w:tc>
        <w:tc>
          <w:tcPr>
            <w:tcW w:w="1729" w:type="dxa"/>
            <w:tcBorders>
              <w:top w:val="single" w:sz="6" w:space="0" w:color="auto"/>
              <w:left w:val="single" w:sz="6" w:space="0" w:color="auto"/>
              <w:bottom w:val="single" w:sz="6" w:space="0" w:color="auto"/>
              <w:right w:val="single" w:sz="6" w:space="0" w:color="auto"/>
            </w:tcBorders>
            <w:vAlign w:val="center"/>
          </w:tcPr>
          <w:p w14:paraId="32A5A7E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645" w:type="dxa"/>
            <w:tcBorders>
              <w:top w:val="single" w:sz="6" w:space="0" w:color="auto"/>
              <w:left w:val="single" w:sz="6" w:space="0" w:color="auto"/>
              <w:bottom w:val="single" w:sz="6" w:space="0" w:color="auto"/>
            </w:tcBorders>
            <w:vAlign w:val="center"/>
          </w:tcPr>
          <w:p w14:paraId="1827C7E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r>
      <w:tr w:rsidR="00C63FF8" w:rsidRPr="00D243B2" w14:paraId="4C4AA7DB" w14:textId="77777777">
        <w:trPr>
          <w:trHeight w:val="200"/>
        </w:trPr>
        <w:tc>
          <w:tcPr>
            <w:tcW w:w="5850" w:type="dxa"/>
            <w:tcBorders>
              <w:top w:val="single" w:sz="6" w:space="0" w:color="auto"/>
              <w:bottom w:val="single" w:sz="6" w:space="0" w:color="auto"/>
              <w:right w:val="single" w:sz="6" w:space="0" w:color="auto"/>
            </w:tcBorders>
            <w:vAlign w:val="center"/>
          </w:tcPr>
          <w:p w14:paraId="51E6F45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2439768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1415</w:t>
            </w:r>
          </w:p>
        </w:tc>
        <w:tc>
          <w:tcPr>
            <w:tcW w:w="1729" w:type="dxa"/>
            <w:tcBorders>
              <w:top w:val="single" w:sz="6" w:space="0" w:color="auto"/>
              <w:left w:val="single" w:sz="6" w:space="0" w:color="auto"/>
              <w:bottom w:val="single" w:sz="6" w:space="0" w:color="auto"/>
              <w:right w:val="single" w:sz="6" w:space="0" w:color="auto"/>
            </w:tcBorders>
            <w:vAlign w:val="center"/>
          </w:tcPr>
          <w:p w14:paraId="4B85756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645" w:type="dxa"/>
            <w:tcBorders>
              <w:top w:val="single" w:sz="6" w:space="0" w:color="auto"/>
              <w:left w:val="single" w:sz="6" w:space="0" w:color="auto"/>
              <w:bottom w:val="single" w:sz="6" w:space="0" w:color="auto"/>
            </w:tcBorders>
            <w:vAlign w:val="center"/>
          </w:tcPr>
          <w:p w14:paraId="59F5F87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r>
      <w:tr w:rsidR="00C63FF8" w:rsidRPr="00D243B2" w14:paraId="7A7687FD" w14:textId="77777777">
        <w:trPr>
          <w:trHeight w:val="200"/>
        </w:trPr>
        <w:tc>
          <w:tcPr>
            <w:tcW w:w="5850" w:type="dxa"/>
            <w:tcBorders>
              <w:top w:val="single" w:sz="6" w:space="0" w:color="auto"/>
              <w:bottom w:val="single" w:sz="6" w:space="0" w:color="auto"/>
              <w:right w:val="single" w:sz="6" w:space="0" w:color="auto"/>
            </w:tcBorders>
            <w:vAlign w:val="center"/>
          </w:tcPr>
          <w:p w14:paraId="67164B3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14:paraId="5D510BF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1420</w:t>
            </w:r>
          </w:p>
        </w:tc>
        <w:tc>
          <w:tcPr>
            <w:tcW w:w="1729" w:type="dxa"/>
            <w:tcBorders>
              <w:top w:val="single" w:sz="6" w:space="0" w:color="auto"/>
              <w:left w:val="single" w:sz="6" w:space="0" w:color="auto"/>
              <w:bottom w:val="single" w:sz="6" w:space="0" w:color="auto"/>
              <w:right w:val="single" w:sz="6" w:space="0" w:color="auto"/>
            </w:tcBorders>
            <w:vAlign w:val="center"/>
          </w:tcPr>
          <w:p w14:paraId="09460F4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-44 149 865</w:t>
            </w:r>
          </w:p>
        </w:tc>
        <w:tc>
          <w:tcPr>
            <w:tcW w:w="1645" w:type="dxa"/>
            <w:tcBorders>
              <w:top w:val="single" w:sz="6" w:space="0" w:color="auto"/>
              <w:left w:val="single" w:sz="6" w:space="0" w:color="auto"/>
              <w:bottom w:val="single" w:sz="6" w:space="0" w:color="auto"/>
            </w:tcBorders>
            <w:vAlign w:val="center"/>
          </w:tcPr>
          <w:p w14:paraId="5FC3ED6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-41 804 781</w:t>
            </w:r>
          </w:p>
        </w:tc>
      </w:tr>
      <w:tr w:rsidR="00C63FF8" w:rsidRPr="00D243B2" w14:paraId="249361D9" w14:textId="77777777">
        <w:trPr>
          <w:trHeight w:val="200"/>
        </w:trPr>
        <w:tc>
          <w:tcPr>
            <w:tcW w:w="5850" w:type="dxa"/>
            <w:tcBorders>
              <w:top w:val="single" w:sz="6" w:space="0" w:color="auto"/>
              <w:bottom w:val="single" w:sz="6" w:space="0" w:color="auto"/>
              <w:right w:val="single" w:sz="6" w:space="0" w:color="auto"/>
            </w:tcBorders>
            <w:vAlign w:val="center"/>
          </w:tcPr>
          <w:p w14:paraId="304BE86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6B1E814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1425</w:t>
            </w:r>
          </w:p>
        </w:tc>
        <w:tc>
          <w:tcPr>
            <w:tcW w:w="1729" w:type="dxa"/>
            <w:tcBorders>
              <w:top w:val="single" w:sz="6" w:space="0" w:color="auto"/>
              <w:left w:val="single" w:sz="6" w:space="0" w:color="auto"/>
              <w:bottom w:val="single" w:sz="6" w:space="0" w:color="auto"/>
              <w:right w:val="single" w:sz="6" w:space="0" w:color="auto"/>
            </w:tcBorders>
            <w:vAlign w:val="center"/>
          </w:tcPr>
          <w:p w14:paraId="0C51F81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( 0 )</w:t>
            </w:r>
          </w:p>
        </w:tc>
        <w:tc>
          <w:tcPr>
            <w:tcW w:w="1645" w:type="dxa"/>
            <w:tcBorders>
              <w:top w:val="single" w:sz="6" w:space="0" w:color="auto"/>
              <w:left w:val="single" w:sz="6" w:space="0" w:color="auto"/>
              <w:bottom w:val="single" w:sz="6" w:space="0" w:color="auto"/>
            </w:tcBorders>
            <w:vAlign w:val="center"/>
          </w:tcPr>
          <w:p w14:paraId="3FA7D49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( 0 )</w:t>
            </w:r>
          </w:p>
        </w:tc>
      </w:tr>
      <w:tr w:rsidR="00C63FF8" w:rsidRPr="00D243B2" w14:paraId="782458D0" w14:textId="77777777">
        <w:trPr>
          <w:trHeight w:val="200"/>
        </w:trPr>
        <w:tc>
          <w:tcPr>
            <w:tcW w:w="5850" w:type="dxa"/>
            <w:tcBorders>
              <w:top w:val="single" w:sz="6" w:space="0" w:color="auto"/>
              <w:bottom w:val="single" w:sz="6" w:space="0" w:color="auto"/>
              <w:right w:val="single" w:sz="6" w:space="0" w:color="auto"/>
            </w:tcBorders>
            <w:vAlign w:val="center"/>
          </w:tcPr>
          <w:p w14:paraId="451D962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Вилучений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1B1530B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1430</w:t>
            </w:r>
          </w:p>
        </w:tc>
        <w:tc>
          <w:tcPr>
            <w:tcW w:w="1729" w:type="dxa"/>
            <w:tcBorders>
              <w:top w:val="single" w:sz="6" w:space="0" w:color="auto"/>
              <w:left w:val="single" w:sz="6" w:space="0" w:color="auto"/>
              <w:bottom w:val="single" w:sz="6" w:space="0" w:color="auto"/>
              <w:right w:val="single" w:sz="6" w:space="0" w:color="auto"/>
            </w:tcBorders>
            <w:vAlign w:val="center"/>
          </w:tcPr>
          <w:p w14:paraId="16FB270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( 0 )</w:t>
            </w:r>
          </w:p>
        </w:tc>
        <w:tc>
          <w:tcPr>
            <w:tcW w:w="1645" w:type="dxa"/>
            <w:tcBorders>
              <w:top w:val="single" w:sz="6" w:space="0" w:color="auto"/>
              <w:left w:val="single" w:sz="6" w:space="0" w:color="auto"/>
              <w:bottom w:val="single" w:sz="6" w:space="0" w:color="auto"/>
            </w:tcBorders>
            <w:vAlign w:val="center"/>
          </w:tcPr>
          <w:p w14:paraId="3C1476F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( 0 )</w:t>
            </w:r>
          </w:p>
        </w:tc>
      </w:tr>
      <w:tr w:rsidR="00C63FF8" w:rsidRPr="00D243B2" w14:paraId="61DC5C7A" w14:textId="77777777">
        <w:trPr>
          <w:trHeight w:val="200"/>
        </w:trPr>
        <w:tc>
          <w:tcPr>
            <w:tcW w:w="5850" w:type="dxa"/>
            <w:tcBorders>
              <w:top w:val="single" w:sz="6" w:space="0" w:color="auto"/>
              <w:bottom w:val="single" w:sz="6" w:space="0" w:color="auto"/>
              <w:right w:val="single" w:sz="6" w:space="0" w:color="auto"/>
            </w:tcBorders>
            <w:vAlign w:val="center"/>
          </w:tcPr>
          <w:p w14:paraId="25700C2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lastRenderedPageBreak/>
              <w:t>Інші резерви</w:t>
            </w:r>
          </w:p>
        </w:tc>
        <w:tc>
          <w:tcPr>
            <w:tcW w:w="776" w:type="dxa"/>
            <w:tcBorders>
              <w:top w:val="single" w:sz="6" w:space="0" w:color="auto"/>
              <w:left w:val="single" w:sz="6" w:space="0" w:color="auto"/>
              <w:bottom w:val="single" w:sz="6" w:space="0" w:color="auto"/>
              <w:right w:val="single" w:sz="6" w:space="0" w:color="auto"/>
            </w:tcBorders>
            <w:vAlign w:val="center"/>
          </w:tcPr>
          <w:p w14:paraId="568F709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1435</w:t>
            </w:r>
          </w:p>
        </w:tc>
        <w:tc>
          <w:tcPr>
            <w:tcW w:w="1729" w:type="dxa"/>
            <w:tcBorders>
              <w:top w:val="single" w:sz="6" w:space="0" w:color="auto"/>
              <w:left w:val="single" w:sz="6" w:space="0" w:color="auto"/>
              <w:bottom w:val="single" w:sz="6" w:space="0" w:color="auto"/>
              <w:right w:val="single" w:sz="6" w:space="0" w:color="auto"/>
            </w:tcBorders>
            <w:vAlign w:val="center"/>
          </w:tcPr>
          <w:p w14:paraId="57E00A3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645" w:type="dxa"/>
            <w:tcBorders>
              <w:top w:val="single" w:sz="6" w:space="0" w:color="auto"/>
              <w:left w:val="single" w:sz="6" w:space="0" w:color="auto"/>
              <w:bottom w:val="single" w:sz="6" w:space="0" w:color="auto"/>
            </w:tcBorders>
            <w:vAlign w:val="center"/>
          </w:tcPr>
          <w:p w14:paraId="48F45E8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r>
      <w:tr w:rsidR="00C63FF8" w:rsidRPr="00D243B2" w14:paraId="6C13919F"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5DD4ADE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Усього за розділом 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432155B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1495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70E2D1B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120 884 788</w:t>
            </w:r>
          </w:p>
        </w:tc>
        <w:tc>
          <w:tcPr>
            <w:tcW w:w="1645" w:type="dxa"/>
            <w:tcBorders>
              <w:top w:val="single" w:sz="6" w:space="0" w:color="auto"/>
              <w:left w:val="single" w:sz="6" w:space="0" w:color="auto"/>
              <w:bottom w:val="single" w:sz="6" w:space="0" w:color="auto"/>
            </w:tcBorders>
            <w:shd w:val="clear" w:color="auto" w:fill="E6E6E6"/>
            <w:vAlign w:val="center"/>
          </w:tcPr>
          <w:p w14:paraId="4893E06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132 760 068</w:t>
            </w:r>
          </w:p>
        </w:tc>
      </w:tr>
      <w:tr w:rsidR="00C63FF8" w:rsidRPr="00D243B2" w14:paraId="797660AC"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45C67D4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xml:space="preserve">    II. Довгострокові зобов’язання і забезпечення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6AC17BE3"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1BBAA4E9"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rPr>
            </w:pPr>
          </w:p>
        </w:tc>
        <w:tc>
          <w:tcPr>
            <w:tcW w:w="1645" w:type="dxa"/>
            <w:tcBorders>
              <w:top w:val="single" w:sz="6" w:space="0" w:color="auto"/>
              <w:left w:val="single" w:sz="6" w:space="0" w:color="auto"/>
              <w:bottom w:val="single" w:sz="6" w:space="0" w:color="auto"/>
            </w:tcBorders>
            <w:shd w:val="clear" w:color="auto" w:fill="E6E6E6"/>
            <w:vAlign w:val="center"/>
          </w:tcPr>
          <w:p w14:paraId="62553245"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rPr>
            </w:pPr>
          </w:p>
        </w:tc>
      </w:tr>
      <w:tr w:rsidR="00C63FF8" w:rsidRPr="00D243B2" w14:paraId="366EEDDC" w14:textId="77777777">
        <w:trPr>
          <w:trHeight w:val="200"/>
        </w:trPr>
        <w:tc>
          <w:tcPr>
            <w:tcW w:w="5850" w:type="dxa"/>
            <w:tcBorders>
              <w:top w:val="single" w:sz="6" w:space="0" w:color="auto"/>
              <w:bottom w:val="single" w:sz="6" w:space="0" w:color="auto"/>
              <w:right w:val="single" w:sz="6" w:space="0" w:color="auto"/>
            </w:tcBorders>
            <w:vAlign w:val="center"/>
          </w:tcPr>
          <w:p w14:paraId="4D679DF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Відстрочені податкові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14:paraId="1B250EB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1500</w:t>
            </w:r>
          </w:p>
        </w:tc>
        <w:tc>
          <w:tcPr>
            <w:tcW w:w="1729" w:type="dxa"/>
            <w:tcBorders>
              <w:top w:val="single" w:sz="6" w:space="0" w:color="auto"/>
              <w:left w:val="single" w:sz="6" w:space="0" w:color="auto"/>
              <w:bottom w:val="single" w:sz="6" w:space="0" w:color="auto"/>
              <w:right w:val="single" w:sz="6" w:space="0" w:color="auto"/>
            </w:tcBorders>
            <w:vAlign w:val="center"/>
          </w:tcPr>
          <w:p w14:paraId="77B1419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9 489 894</w:t>
            </w:r>
          </w:p>
        </w:tc>
        <w:tc>
          <w:tcPr>
            <w:tcW w:w="1645" w:type="dxa"/>
            <w:tcBorders>
              <w:top w:val="single" w:sz="6" w:space="0" w:color="auto"/>
              <w:left w:val="single" w:sz="6" w:space="0" w:color="auto"/>
              <w:bottom w:val="single" w:sz="6" w:space="0" w:color="auto"/>
            </w:tcBorders>
            <w:vAlign w:val="center"/>
          </w:tcPr>
          <w:p w14:paraId="662F0F6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9 882 240</w:t>
            </w:r>
          </w:p>
        </w:tc>
      </w:tr>
      <w:tr w:rsidR="00C63FF8" w:rsidRPr="00D243B2" w14:paraId="036DBA2D" w14:textId="77777777">
        <w:trPr>
          <w:trHeight w:val="200"/>
        </w:trPr>
        <w:tc>
          <w:tcPr>
            <w:tcW w:w="5850" w:type="dxa"/>
            <w:tcBorders>
              <w:top w:val="single" w:sz="6" w:space="0" w:color="auto"/>
              <w:bottom w:val="single" w:sz="6" w:space="0" w:color="auto"/>
              <w:right w:val="single" w:sz="6" w:space="0" w:color="auto"/>
            </w:tcBorders>
            <w:vAlign w:val="center"/>
          </w:tcPr>
          <w:p w14:paraId="58A7EC0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Пенсійні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14:paraId="3D16EA5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1505</w:t>
            </w:r>
          </w:p>
        </w:tc>
        <w:tc>
          <w:tcPr>
            <w:tcW w:w="1729" w:type="dxa"/>
            <w:tcBorders>
              <w:top w:val="single" w:sz="6" w:space="0" w:color="auto"/>
              <w:left w:val="single" w:sz="6" w:space="0" w:color="auto"/>
              <w:bottom w:val="single" w:sz="6" w:space="0" w:color="auto"/>
              <w:right w:val="single" w:sz="6" w:space="0" w:color="auto"/>
            </w:tcBorders>
            <w:vAlign w:val="center"/>
          </w:tcPr>
          <w:p w14:paraId="3327DF1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645" w:type="dxa"/>
            <w:tcBorders>
              <w:top w:val="single" w:sz="6" w:space="0" w:color="auto"/>
              <w:left w:val="single" w:sz="6" w:space="0" w:color="auto"/>
              <w:bottom w:val="single" w:sz="6" w:space="0" w:color="auto"/>
            </w:tcBorders>
            <w:vAlign w:val="center"/>
          </w:tcPr>
          <w:p w14:paraId="1BA77CD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r>
      <w:tr w:rsidR="00C63FF8" w:rsidRPr="00D243B2" w14:paraId="20B951FA" w14:textId="77777777">
        <w:trPr>
          <w:trHeight w:val="200"/>
        </w:trPr>
        <w:tc>
          <w:tcPr>
            <w:tcW w:w="5850" w:type="dxa"/>
            <w:tcBorders>
              <w:top w:val="single" w:sz="6" w:space="0" w:color="auto"/>
              <w:bottom w:val="single" w:sz="6" w:space="0" w:color="auto"/>
              <w:right w:val="single" w:sz="6" w:space="0" w:color="auto"/>
            </w:tcBorders>
            <w:vAlign w:val="center"/>
          </w:tcPr>
          <w:p w14:paraId="238BF0F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Довгострокові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14:paraId="4AA727E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1510</w:t>
            </w:r>
          </w:p>
        </w:tc>
        <w:tc>
          <w:tcPr>
            <w:tcW w:w="1729" w:type="dxa"/>
            <w:tcBorders>
              <w:top w:val="single" w:sz="6" w:space="0" w:color="auto"/>
              <w:left w:val="single" w:sz="6" w:space="0" w:color="auto"/>
              <w:bottom w:val="single" w:sz="6" w:space="0" w:color="auto"/>
              <w:right w:val="single" w:sz="6" w:space="0" w:color="auto"/>
            </w:tcBorders>
            <w:vAlign w:val="center"/>
          </w:tcPr>
          <w:p w14:paraId="09B3181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7 139 646</w:t>
            </w:r>
          </w:p>
        </w:tc>
        <w:tc>
          <w:tcPr>
            <w:tcW w:w="1645" w:type="dxa"/>
            <w:tcBorders>
              <w:top w:val="single" w:sz="6" w:space="0" w:color="auto"/>
              <w:left w:val="single" w:sz="6" w:space="0" w:color="auto"/>
              <w:bottom w:val="single" w:sz="6" w:space="0" w:color="auto"/>
            </w:tcBorders>
            <w:vAlign w:val="center"/>
          </w:tcPr>
          <w:p w14:paraId="36B033A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10 634 370</w:t>
            </w:r>
          </w:p>
        </w:tc>
      </w:tr>
      <w:tr w:rsidR="00C63FF8" w:rsidRPr="00D243B2" w14:paraId="646CFF1C" w14:textId="77777777">
        <w:trPr>
          <w:trHeight w:val="200"/>
        </w:trPr>
        <w:tc>
          <w:tcPr>
            <w:tcW w:w="5850" w:type="dxa"/>
            <w:tcBorders>
              <w:top w:val="single" w:sz="6" w:space="0" w:color="auto"/>
              <w:bottom w:val="single" w:sz="6" w:space="0" w:color="auto"/>
              <w:right w:val="single" w:sz="6" w:space="0" w:color="auto"/>
            </w:tcBorders>
            <w:vAlign w:val="center"/>
          </w:tcPr>
          <w:p w14:paraId="008A96E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Інші довгострокові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14:paraId="5FCCB0E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1515</w:t>
            </w:r>
          </w:p>
        </w:tc>
        <w:tc>
          <w:tcPr>
            <w:tcW w:w="1729" w:type="dxa"/>
            <w:tcBorders>
              <w:top w:val="single" w:sz="6" w:space="0" w:color="auto"/>
              <w:left w:val="single" w:sz="6" w:space="0" w:color="auto"/>
              <w:bottom w:val="single" w:sz="6" w:space="0" w:color="auto"/>
              <w:right w:val="single" w:sz="6" w:space="0" w:color="auto"/>
            </w:tcBorders>
            <w:vAlign w:val="center"/>
          </w:tcPr>
          <w:p w14:paraId="4AAC621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12 260 430</w:t>
            </w:r>
          </w:p>
        </w:tc>
        <w:tc>
          <w:tcPr>
            <w:tcW w:w="1645" w:type="dxa"/>
            <w:tcBorders>
              <w:top w:val="single" w:sz="6" w:space="0" w:color="auto"/>
              <w:left w:val="single" w:sz="6" w:space="0" w:color="auto"/>
              <w:bottom w:val="single" w:sz="6" w:space="0" w:color="auto"/>
            </w:tcBorders>
            <w:vAlign w:val="center"/>
          </w:tcPr>
          <w:p w14:paraId="523C0A8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13 291 240</w:t>
            </w:r>
          </w:p>
        </w:tc>
      </w:tr>
      <w:tr w:rsidR="00C63FF8" w:rsidRPr="00D243B2" w14:paraId="7CFF2E1D" w14:textId="77777777">
        <w:trPr>
          <w:trHeight w:val="200"/>
        </w:trPr>
        <w:tc>
          <w:tcPr>
            <w:tcW w:w="5850" w:type="dxa"/>
            <w:tcBorders>
              <w:top w:val="single" w:sz="6" w:space="0" w:color="auto"/>
              <w:bottom w:val="single" w:sz="6" w:space="0" w:color="auto"/>
              <w:right w:val="single" w:sz="6" w:space="0" w:color="auto"/>
            </w:tcBorders>
            <w:vAlign w:val="center"/>
          </w:tcPr>
          <w:p w14:paraId="4483D11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Довгострокові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14:paraId="0FF9BCE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1520</w:t>
            </w:r>
          </w:p>
        </w:tc>
        <w:tc>
          <w:tcPr>
            <w:tcW w:w="1729" w:type="dxa"/>
            <w:tcBorders>
              <w:top w:val="single" w:sz="6" w:space="0" w:color="auto"/>
              <w:left w:val="single" w:sz="6" w:space="0" w:color="auto"/>
              <w:bottom w:val="single" w:sz="6" w:space="0" w:color="auto"/>
              <w:right w:val="single" w:sz="6" w:space="0" w:color="auto"/>
            </w:tcBorders>
            <w:vAlign w:val="center"/>
          </w:tcPr>
          <w:p w14:paraId="7AD1617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38 484 197</w:t>
            </w:r>
          </w:p>
        </w:tc>
        <w:tc>
          <w:tcPr>
            <w:tcW w:w="1645" w:type="dxa"/>
            <w:tcBorders>
              <w:top w:val="single" w:sz="6" w:space="0" w:color="auto"/>
              <w:left w:val="single" w:sz="6" w:space="0" w:color="auto"/>
              <w:bottom w:val="single" w:sz="6" w:space="0" w:color="auto"/>
            </w:tcBorders>
            <w:vAlign w:val="center"/>
          </w:tcPr>
          <w:p w14:paraId="4D958AE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28 328 144</w:t>
            </w:r>
          </w:p>
        </w:tc>
      </w:tr>
      <w:tr w:rsidR="00C63FF8" w:rsidRPr="00D243B2" w14:paraId="4F5CE0C4" w14:textId="77777777">
        <w:trPr>
          <w:trHeight w:val="200"/>
        </w:trPr>
        <w:tc>
          <w:tcPr>
            <w:tcW w:w="5850" w:type="dxa"/>
            <w:tcBorders>
              <w:top w:val="single" w:sz="6" w:space="0" w:color="auto"/>
              <w:bottom w:val="single" w:sz="6" w:space="0" w:color="auto"/>
              <w:right w:val="single" w:sz="6" w:space="0" w:color="auto"/>
            </w:tcBorders>
            <w:vAlign w:val="center"/>
          </w:tcPr>
          <w:p w14:paraId="6498F91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Довгострокові забезпечення витрат персоналу</w:t>
            </w:r>
          </w:p>
        </w:tc>
        <w:tc>
          <w:tcPr>
            <w:tcW w:w="776" w:type="dxa"/>
            <w:tcBorders>
              <w:top w:val="single" w:sz="6" w:space="0" w:color="auto"/>
              <w:left w:val="single" w:sz="6" w:space="0" w:color="auto"/>
              <w:bottom w:val="single" w:sz="6" w:space="0" w:color="auto"/>
              <w:right w:val="single" w:sz="6" w:space="0" w:color="auto"/>
            </w:tcBorders>
            <w:vAlign w:val="center"/>
          </w:tcPr>
          <w:p w14:paraId="5B987FD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1521</w:t>
            </w:r>
          </w:p>
        </w:tc>
        <w:tc>
          <w:tcPr>
            <w:tcW w:w="1729" w:type="dxa"/>
            <w:tcBorders>
              <w:top w:val="single" w:sz="6" w:space="0" w:color="auto"/>
              <w:left w:val="single" w:sz="6" w:space="0" w:color="auto"/>
              <w:bottom w:val="single" w:sz="6" w:space="0" w:color="auto"/>
              <w:right w:val="single" w:sz="6" w:space="0" w:color="auto"/>
            </w:tcBorders>
            <w:vAlign w:val="center"/>
          </w:tcPr>
          <w:p w14:paraId="046DDD9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7 055 699</w:t>
            </w:r>
          </w:p>
        </w:tc>
        <w:tc>
          <w:tcPr>
            <w:tcW w:w="1645" w:type="dxa"/>
            <w:tcBorders>
              <w:top w:val="single" w:sz="6" w:space="0" w:color="auto"/>
              <w:left w:val="single" w:sz="6" w:space="0" w:color="auto"/>
              <w:bottom w:val="single" w:sz="6" w:space="0" w:color="auto"/>
            </w:tcBorders>
            <w:vAlign w:val="center"/>
          </w:tcPr>
          <w:p w14:paraId="05DB767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7 480 957</w:t>
            </w:r>
          </w:p>
        </w:tc>
      </w:tr>
      <w:tr w:rsidR="00C63FF8" w:rsidRPr="00D243B2" w14:paraId="2811B52A" w14:textId="77777777">
        <w:trPr>
          <w:trHeight w:val="200"/>
        </w:trPr>
        <w:tc>
          <w:tcPr>
            <w:tcW w:w="5850" w:type="dxa"/>
            <w:tcBorders>
              <w:top w:val="single" w:sz="6" w:space="0" w:color="auto"/>
              <w:bottom w:val="single" w:sz="6" w:space="0" w:color="auto"/>
              <w:right w:val="single" w:sz="6" w:space="0" w:color="auto"/>
            </w:tcBorders>
            <w:vAlign w:val="center"/>
          </w:tcPr>
          <w:p w14:paraId="39278CC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Цільове фінансування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3D4FA1E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1525</w:t>
            </w:r>
          </w:p>
        </w:tc>
        <w:tc>
          <w:tcPr>
            <w:tcW w:w="1729" w:type="dxa"/>
            <w:tcBorders>
              <w:top w:val="single" w:sz="6" w:space="0" w:color="auto"/>
              <w:left w:val="single" w:sz="6" w:space="0" w:color="auto"/>
              <w:bottom w:val="single" w:sz="6" w:space="0" w:color="auto"/>
              <w:right w:val="single" w:sz="6" w:space="0" w:color="auto"/>
            </w:tcBorders>
            <w:vAlign w:val="center"/>
          </w:tcPr>
          <w:p w14:paraId="3301FF7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1 662 926</w:t>
            </w:r>
          </w:p>
        </w:tc>
        <w:tc>
          <w:tcPr>
            <w:tcW w:w="1645" w:type="dxa"/>
            <w:tcBorders>
              <w:top w:val="single" w:sz="6" w:space="0" w:color="auto"/>
              <w:left w:val="single" w:sz="6" w:space="0" w:color="auto"/>
              <w:bottom w:val="single" w:sz="6" w:space="0" w:color="auto"/>
            </w:tcBorders>
            <w:vAlign w:val="center"/>
          </w:tcPr>
          <w:p w14:paraId="6EB16F8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1 723 549</w:t>
            </w:r>
          </w:p>
        </w:tc>
      </w:tr>
      <w:tr w:rsidR="00C63FF8" w:rsidRPr="00D243B2" w14:paraId="75DD7072" w14:textId="77777777">
        <w:trPr>
          <w:trHeight w:val="200"/>
        </w:trPr>
        <w:tc>
          <w:tcPr>
            <w:tcW w:w="5850" w:type="dxa"/>
            <w:tcBorders>
              <w:top w:val="single" w:sz="6" w:space="0" w:color="auto"/>
              <w:bottom w:val="single" w:sz="6" w:space="0" w:color="auto"/>
              <w:right w:val="single" w:sz="6" w:space="0" w:color="auto"/>
            </w:tcBorders>
            <w:vAlign w:val="center"/>
          </w:tcPr>
          <w:p w14:paraId="4A5FDB9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Благодійна допомога</w:t>
            </w:r>
          </w:p>
        </w:tc>
        <w:tc>
          <w:tcPr>
            <w:tcW w:w="776" w:type="dxa"/>
            <w:tcBorders>
              <w:top w:val="single" w:sz="6" w:space="0" w:color="auto"/>
              <w:left w:val="single" w:sz="6" w:space="0" w:color="auto"/>
              <w:bottom w:val="single" w:sz="6" w:space="0" w:color="auto"/>
              <w:right w:val="single" w:sz="6" w:space="0" w:color="auto"/>
            </w:tcBorders>
            <w:vAlign w:val="center"/>
          </w:tcPr>
          <w:p w14:paraId="5A78B0D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1526</w:t>
            </w:r>
          </w:p>
        </w:tc>
        <w:tc>
          <w:tcPr>
            <w:tcW w:w="1729" w:type="dxa"/>
            <w:tcBorders>
              <w:top w:val="single" w:sz="6" w:space="0" w:color="auto"/>
              <w:left w:val="single" w:sz="6" w:space="0" w:color="auto"/>
              <w:bottom w:val="single" w:sz="6" w:space="0" w:color="auto"/>
              <w:right w:val="single" w:sz="6" w:space="0" w:color="auto"/>
            </w:tcBorders>
            <w:vAlign w:val="center"/>
          </w:tcPr>
          <w:p w14:paraId="6325C2C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645" w:type="dxa"/>
            <w:tcBorders>
              <w:top w:val="single" w:sz="6" w:space="0" w:color="auto"/>
              <w:left w:val="single" w:sz="6" w:space="0" w:color="auto"/>
              <w:bottom w:val="single" w:sz="6" w:space="0" w:color="auto"/>
            </w:tcBorders>
            <w:vAlign w:val="center"/>
          </w:tcPr>
          <w:p w14:paraId="3AAF65B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r>
      <w:tr w:rsidR="00C63FF8" w:rsidRPr="00D243B2" w14:paraId="60C86BB9" w14:textId="77777777">
        <w:trPr>
          <w:trHeight w:val="200"/>
        </w:trPr>
        <w:tc>
          <w:tcPr>
            <w:tcW w:w="5850" w:type="dxa"/>
            <w:tcBorders>
              <w:top w:val="single" w:sz="6" w:space="0" w:color="auto"/>
              <w:bottom w:val="single" w:sz="6" w:space="0" w:color="auto"/>
              <w:right w:val="single" w:sz="6" w:space="0" w:color="auto"/>
            </w:tcBorders>
            <w:vAlign w:val="center"/>
          </w:tcPr>
          <w:p w14:paraId="4B2FBF3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Страхові резерви</w:t>
            </w:r>
          </w:p>
        </w:tc>
        <w:tc>
          <w:tcPr>
            <w:tcW w:w="776" w:type="dxa"/>
            <w:tcBorders>
              <w:top w:val="single" w:sz="6" w:space="0" w:color="auto"/>
              <w:left w:val="single" w:sz="6" w:space="0" w:color="auto"/>
              <w:bottom w:val="single" w:sz="6" w:space="0" w:color="auto"/>
              <w:right w:val="single" w:sz="6" w:space="0" w:color="auto"/>
            </w:tcBorders>
            <w:vAlign w:val="center"/>
          </w:tcPr>
          <w:p w14:paraId="01C8BB3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1530</w:t>
            </w:r>
          </w:p>
        </w:tc>
        <w:tc>
          <w:tcPr>
            <w:tcW w:w="1729" w:type="dxa"/>
            <w:tcBorders>
              <w:top w:val="single" w:sz="6" w:space="0" w:color="auto"/>
              <w:left w:val="single" w:sz="6" w:space="0" w:color="auto"/>
              <w:bottom w:val="single" w:sz="6" w:space="0" w:color="auto"/>
              <w:right w:val="single" w:sz="6" w:space="0" w:color="auto"/>
            </w:tcBorders>
            <w:vAlign w:val="center"/>
          </w:tcPr>
          <w:p w14:paraId="0CC2F2F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645" w:type="dxa"/>
            <w:tcBorders>
              <w:top w:val="single" w:sz="6" w:space="0" w:color="auto"/>
              <w:left w:val="single" w:sz="6" w:space="0" w:color="auto"/>
              <w:bottom w:val="single" w:sz="6" w:space="0" w:color="auto"/>
            </w:tcBorders>
            <w:vAlign w:val="center"/>
          </w:tcPr>
          <w:p w14:paraId="2DEFBA3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r>
      <w:tr w:rsidR="00C63FF8" w:rsidRPr="00D243B2" w14:paraId="38E040F3" w14:textId="77777777">
        <w:trPr>
          <w:trHeight w:val="200"/>
        </w:trPr>
        <w:tc>
          <w:tcPr>
            <w:tcW w:w="5850" w:type="dxa"/>
            <w:tcBorders>
              <w:top w:val="single" w:sz="6" w:space="0" w:color="auto"/>
              <w:bottom w:val="single" w:sz="6" w:space="0" w:color="auto"/>
              <w:right w:val="single" w:sz="6" w:space="0" w:color="auto"/>
            </w:tcBorders>
            <w:vAlign w:val="center"/>
          </w:tcPr>
          <w:p w14:paraId="03D9844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у тому числі:</w:t>
            </w:r>
          </w:p>
        </w:tc>
        <w:tc>
          <w:tcPr>
            <w:tcW w:w="776" w:type="dxa"/>
            <w:tcBorders>
              <w:top w:val="single" w:sz="6" w:space="0" w:color="auto"/>
              <w:left w:val="single" w:sz="6" w:space="0" w:color="auto"/>
              <w:bottom w:val="single" w:sz="6" w:space="0" w:color="auto"/>
              <w:right w:val="single" w:sz="6" w:space="0" w:color="auto"/>
            </w:tcBorders>
            <w:vAlign w:val="center"/>
          </w:tcPr>
          <w:p w14:paraId="4AB4F894"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rPr>
            </w:pPr>
          </w:p>
        </w:tc>
        <w:tc>
          <w:tcPr>
            <w:tcW w:w="1729" w:type="dxa"/>
            <w:tcBorders>
              <w:top w:val="single" w:sz="6" w:space="0" w:color="auto"/>
              <w:left w:val="single" w:sz="6" w:space="0" w:color="auto"/>
              <w:bottom w:val="single" w:sz="6" w:space="0" w:color="auto"/>
              <w:right w:val="single" w:sz="6" w:space="0" w:color="auto"/>
            </w:tcBorders>
            <w:vAlign w:val="center"/>
          </w:tcPr>
          <w:p w14:paraId="1BB11C9C"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rPr>
            </w:pPr>
          </w:p>
        </w:tc>
        <w:tc>
          <w:tcPr>
            <w:tcW w:w="1645" w:type="dxa"/>
            <w:tcBorders>
              <w:top w:val="single" w:sz="6" w:space="0" w:color="auto"/>
              <w:left w:val="single" w:sz="6" w:space="0" w:color="auto"/>
              <w:bottom w:val="single" w:sz="6" w:space="0" w:color="auto"/>
            </w:tcBorders>
            <w:vAlign w:val="center"/>
          </w:tcPr>
          <w:p w14:paraId="74A35427"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rPr>
            </w:pPr>
          </w:p>
        </w:tc>
      </w:tr>
      <w:tr w:rsidR="00C63FF8" w:rsidRPr="00D243B2" w14:paraId="34E66C91" w14:textId="77777777">
        <w:trPr>
          <w:trHeight w:val="200"/>
        </w:trPr>
        <w:tc>
          <w:tcPr>
            <w:tcW w:w="5850" w:type="dxa"/>
            <w:tcBorders>
              <w:top w:val="single" w:sz="6" w:space="0" w:color="auto"/>
              <w:bottom w:val="single" w:sz="6" w:space="0" w:color="auto"/>
              <w:right w:val="single" w:sz="6" w:space="0" w:color="auto"/>
            </w:tcBorders>
            <w:vAlign w:val="center"/>
          </w:tcPr>
          <w:p w14:paraId="0E28699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xml:space="preserve">    резерв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14:paraId="3F67B25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1531</w:t>
            </w:r>
          </w:p>
        </w:tc>
        <w:tc>
          <w:tcPr>
            <w:tcW w:w="1729" w:type="dxa"/>
            <w:tcBorders>
              <w:top w:val="single" w:sz="6" w:space="0" w:color="auto"/>
              <w:left w:val="single" w:sz="6" w:space="0" w:color="auto"/>
              <w:bottom w:val="single" w:sz="6" w:space="0" w:color="auto"/>
              <w:right w:val="single" w:sz="6" w:space="0" w:color="auto"/>
            </w:tcBorders>
            <w:vAlign w:val="center"/>
          </w:tcPr>
          <w:p w14:paraId="0832012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645" w:type="dxa"/>
            <w:tcBorders>
              <w:top w:val="single" w:sz="6" w:space="0" w:color="auto"/>
              <w:left w:val="single" w:sz="6" w:space="0" w:color="auto"/>
              <w:bottom w:val="single" w:sz="6" w:space="0" w:color="auto"/>
            </w:tcBorders>
            <w:vAlign w:val="center"/>
          </w:tcPr>
          <w:p w14:paraId="0162586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r>
      <w:tr w:rsidR="00C63FF8" w:rsidRPr="00D243B2" w14:paraId="3C728E38" w14:textId="77777777">
        <w:trPr>
          <w:trHeight w:val="200"/>
        </w:trPr>
        <w:tc>
          <w:tcPr>
            <w:tcW w:w="5850" w:type="dxa"/>
            <w:tcBorders>
              <w:top w:val="single" w:sz="6" w:space="0" w:color="auto"/>
              <w:bottom w:val="single" w:sz="6" w:space="0" w:color="auto"/>
              <w:right w:val="single" w:sz="6" w:space="0" w:color="auto"/>
            </w:tcBorders>
            <w:vAlign w:val="center"/>
          </w:tcPr>
          <w:p w14:paraId="06DFC7E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xml:space="preserve">    резерв збитків або резерв належних виплат</w:t>
            </w:r>
          </w:p>
        </w:tc>
        <w:tc>
          <w:tcPr>
            <w:tcW w:w="776" w:type="dxa"/>
            <w:tcBorders>
              <w:top w:val="single" w:sz="6" w:space="0" w:color="auto"/>
              <w:left w:val="single" w:sz="6" w:space="0" w:color="auto"/>
              <w:bottom w:val="single" w:sz="6" w:space="0" w:color="auto"/>
              <w:right w:val="single" w:sz="6" w:space="0" w:color="auto"/>
            </w:tcBorders>
            <w:vAlign w:val="center"/>
          </w:tcPr>
          <w:p w14:paraId="5204A40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1532</w:t>
            </w:r>
          </w:p>
        </w:tc>
        <w:tc>
          <w:tcPr>
            <w:tcW w:w="1729" w:type="dxa"/>
            <w:tcBorders>
              <w:top w:val="single" w:sz="6" w:space="0" w:color="auto"/>
              <w:left w:val="single" w:sz="6" w:space="0" w:color="auto"/>
              <w:bottom w:val="single" w:sz="6" w:space="0" w:color="auto"/>
              <w:right w:val="single" w:sz="6" w:space="0" w:color="auto"/>
            </w:tcBorders>
            <w:vAlign w:val="center"/>
          </w:tcPr>
          <w:p w14:paraId="1714633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645" w:type="dxa"/>
            <w:tcBorders>
              <w:top w:val="single" w:sz="6" w:space="0" w:color="auto"/>
              <w:left w:val="single" w:sz="6" w:space="0" w:color="auto"/>
              <w:bottom w:val="single" w:sz="6" w:space="0" w:color="auto"/>
            </w:tcBorders>
            <w:vAlign w:val="center"/>
          </w:tcPr>
          <w:p w14:paraId="042FE50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r>
      <w:tr w:rsidR="00C63FF8" w:rsidRPr="00D243B2" w14:paraId="6C4E146B" w14:textId="77777777">
        <w:trPr>
          <w:trHeight w:val="200"/>
        </w:trPr>
        <w:tc>
          <w:tcPr>
            <w:tcW w:w="5850" w:type="dxa"/>
            <w:tcBorders>
              <w:top w:val="single" w:sz="6" w:space="0" w:color="auto"/>
              <w:bottom w:val="single" w:sz="6" w:space="0" w:color="auto"/>
              <w:right w:val="single" w:sz="6" w:space="0" w:color="auto"/>
            </w:tcBorders>
            <w:vAlign w:val="center"/>
          </w:tcPr>
          <w:p w14:paraId="11C6CF2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xml:space="preserve">    резерв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14:paraId="1306496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1533</w:t>
            </w:r>
          </w:p>
        </w:tc>
        <w:tc>
          <w:tcPr>
            <w:tcW w:w="1729" w:type="dxa"/>
            <w:tcBorders>
              <w:top w:val="single" w:sz="6" w:space="0" w:color="auto"/>
              <w:left w:val="single" w:sz="6" w:space="0" w:color="auto"/>
              <w:bottom w:val="single" w:sz="6" w:space="0" w:color="auto"/>
              <w:right w:val="single" w:sz="6" w:space="0" w:color="auto"/>
            </w:tcBorders>
            <w:vAlign w:val="center"/>
          </w:tcPr>
          <w:p w14:paraId="733B221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645" w:type="dxa"/>
            <w:tcBorders>
              <w:top w:val="single" w:sz="6" w:space="0" w:color="auto"/>
              <w:left w:val="single" w:sz="6" w:space="0" w:color="auto"/>
              <w:bottom w:val="single" w:sz="6" w:space="0" w:color="auto"/>
            </w:tcBorders>
            <w:vAlign w:val="center"/>
          </w:tcPr>
          <w:p w14:paraId="3E981AE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r>
      <w:tr w:rsidR="00C63FF8" w:rsidRPr="00D243B2" w14:paraId="085496AF" w14:textId="77777777">
        <w:trPr>
          <w:trHeight w:val="200"/>
        </w:trPr>
        <w:tc>
          <w:tcPr>
            <w:tcW w:w="5850" w:type="dxa"/>
            <w:tcBorders>
              <w:top w:val="single" w:sz="6" w:space="0" w:color="auto"/>
              <w:bottom w:val="single" w:sz="6" w:space="0" w:color="auto"/>
              <w:right w:val="single" w:sz="6" w:space="0" w:color="auto"/>
            </w:tcBorders>
            <w:vAlign w:val="center"/>
          </w:tcPr>
          <w:p w14:paraId="0A7245A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xml:space="preserve">    інші страхові резерви</w:t>
            </w:r>
          </w:p>
        </w:tc>
        <w:tc>
          <w:tcPr>
            <w:tcW w:w="776" w:type="dxa"/>
            <w:tcBorders>
              <w:top w:val="single" w:sz="6" w:space="0" w:color="auto"/>
              <w:left w:val="single" w:sz="6" w:space="0" w:color="auto"/>
              <w:bottom w:val="single" w:sz="6" w:space="0" w:color="auto"/>
              <w:right w:val="single" w:sz="6" w:space="0" w:color="auto"/>
            </w:tcBorders>
            <w:vAlign w:val="center"/>
          </w:tcPr>
          <w:p w14:paraId="5CE7106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1534</w:t>
            </w:r>
          </w:p>
        </w:tc>
        <w:tc>
          <w:tcPr>
            <w:tcW w:w="1729" w:type="dxa"/>
            <w:tcBorders>
              <w:top w:val="single" w:sz="6" w:space="0" w:color="auto"/>
              <w:left w:val="single" w:sz="6" w:space="0" w:color="auto"/>
              <w:bottom w:val="single" w:sz="6" w:space="0" w:color="auto"/>
              <w:right w:val="single" w:sz="6" w:space="0" w:color="auto"/>
            </w:tcBorders>
            <w:vAlign w:val="center"/>
          </w:tcPr>
          <w:p w14:paraId="276C249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645" w:type="dxa"/>
            <w:tcBorders>
              <w:top w:val="single" w:sz="6" w:space="0" w:color="auto"/>
              <w:left w:val="single" w:sz="6" w:space="0" w:color="auto"/>
              <w:bottom w:val="single" w:sz="6" w:space="0" w:color="auto"/>
            </w:tcBorders>
            <w:vAlign w:val="center"/>
          </w:tcPr>
          <w:p w14:paraId="7AC590E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r>
      <w:tr w:rsidR="00C63FF8" w:rsidRPr="00D243B2" w14:paraId="20C22BE4" w14:textId="77777777">
        <w:trPr>
          <w:trHeight w:val="200"/>
        </w:trPr>
        <w:tc>
          <w:tcPr>
            <w:tcW w:w="5850" w:type="dxa"/>
            <w:tcBorders>
              <w:top w:val="single" w:sz="6" w:space="0" w:color="auto"/>
              <w:bottom w:val="single" w:sz="6" w:space="0" w:color="auto"/>
              <w:right w:val="single" w:sz="6" w:space="0" w:color="auto"/>
            </w:tcBorders>
            <w:vAlign w:val="center"/>
          </w:tcPr>
          <w:p w14:paraId="302563D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Інвестиційні контракти</w:t>
            </w:r>
          </w:p>
        </w:tc>
        <w:tc>
          <w:tcPr>
            <w:tcW w:w="776" w:type="dxa"/>
            <w:tcBorders>
              <w:top w:val="single" w:sz="6" w:space="0" w:color="auto"/>
              <w:left w:val="single" w:sz="6" w:space="0" w:color="auto"/>
              <w:bottom w:val="single" w:sz="6" w:space="0" w:color="auto"/>
              <w:right w:val="single" w:sz="6" w:space="0" w:color="auto"/>
            </w:tcBorders>
            <w:vAlign w:val="center"/>
          </w:tcPr>
          <w:p w14:paraId="2574AFD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1535</w:t>
            </w:r>
          </w:p>
        </w:tc>
        <w:tc>
          <w:tcPr>
            <w:tcW w:w="1729" w:type="dxa"/>
            <w:tcBorders>
              <w:top w:val="single" w:sz="6" w:space="0" w:color="auto"/>
              <w:left w:val="single" w:sz="6" w:space="0" w:color="auto"/>
              <w:bottom w:val="single" w:sz="6" w:space="0" w:color="auto"/>
              <w:right w:val="single" w:sz="6" w:space="0" w:color="auto"/>
            </w:tcBorders>
            <w:vAlign w:val="center"/>
          </w:tcPr>
          <w:p w14:paraId="08897D9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645" w:type="dxa"/>
            <w:tcBorders>
              <w:top w:val="single" w:sz="6" w:space="0" w:color="auto"/>
              <w:left w:val="single" w:sz="6" w:space="0" w:color="auto"/>
              <w:bottom w:val="single" w:sz="6" w:space="0" w:color="auto"/>
            </w:tcBorders>
            <w:vAlign w:val="center"/>
          </w:tcPr>
          <w:p w14:paraId="1DA3676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r>
      <w:tr w:rsidR="00C63FF8" w:rsidRPr="00D243B2" w14:paraId="3DD5A462" w14:textId="77777777">
        <w:trPr>
          <w:trHeight w:val="200"/>
        </w:trPr>
        <w:tc>
          <w:tcPr>
            <w:tcW w:w="5850" w:type="dxa"/>
            <w:tcBorders>
              <w:top w:val="single" w:sz="6" w:space="0" w:color="auto"/>
              <w:bottom w:val="single" w:sz="6" w:space="0" w:color="auto"/>
              <w:right w:val="single" w:sz="6" w:space="0" w:color="auto"/>
            </w:tcBorders>
            <w:vAlign w:val="center"/>
          </w:tcPr>
          <w:p w14:paraId="541A850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Призовий фонд</w:t>
            </w:r>
          </w:p>
        </w:tc>
        <w:tc>
          <w:tcPr>
            <w:tcW w:w="776" w:type="dxa"/>
            <w:tcBorders>
              <w:top w:val="single" w:sz="6" w:space="0" w:color="auto"/>
              <w:left w:val="single" w:sz="6" w:space="0" w:color="auto"/>
              <w:bottom w:val="single" w:sz="6" w:space="0" w:color="auto"/>
              <w:right w:val="single" w:sz="6" w:space="0" w:color="auto"/>
            </w:tcBorders>
            <w:vAlign w:val="center"/>
          </w:tcPr>
          <w:p w14:paraId="186DFDB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1540</w:t>
            </w:r>
          </w:p>
        </w:tc>
        <w:tc>
          <w:tcPr>
            <w:tcW w:w="1729" w:type="dxa"/>
            <w:tcBorders>
              <w:top w:val="single" w:sz="6" w:space="0" w:color="auto"/>
              <w:left w:val="single" w:sz="6" w:space="0" w:color="auto"/>
              <w:bottom w:val="single" w:sz="6" w:space="0" w:color="auto"/>
              <w:right w:val="single" w:sz="6" w:space="0" w:color="auto"/>
            </w:tcBorders>
            <w:vAlign w:val="center"/>
          </w:tcPr>
          <w:p w14:paraId="4EAA1FD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645" w:type="dxa"/>
            <w:tcBorders>
              <w:top w:val="single" w:sz="6" w:space="0" w:color="auto"/>
              <w:left w:val="single" w:sz="6" w:space="0" w:color="auto"/>
              <w:bottom w:val="single" w:sz="6" w:space="0" w:color="auto"/>
            </w:tcBorders>
            <w:vAlign w:val="center"/>
          </w:tcPr>
          <w:p w14:paraId="6F94E30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r>
      <w:tr w:rsidR="00C63FF8" w:rsidRPr="00D243B2" w14:paraId="2EFEC778" w14:textId="77777777">
        <w:trPr>
          <w:trHeight w:val="200"/>
        </w:trPr>
        <w:tc>
          <w:tcPr>
            <w:tcW w:w="5850" w:type="dxa"/>
            <w:tcBorders>
              <w:top w:val="single" w:sz="6" w:space="0" w:color="auto"/>
              <w:bottom w:val="single" w:sz="6" w:space="0" w:color="auto"/>
              <w:right w:val="single" w:sz="6" w:space="0" w:color="auto"/>
            </w:tcBorders>
            <w:vAlign w:val="center"/>
          </w:tcPr>
          <w:p w14:paraId="481029B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Резерв на виплату джек-поту</w:t>
            </w:r>
          </w:p>
        </w:tc>
        <w:tc>
          <w:tcPr>
            <w:tcW w:w="776" w:type="dxa"/>
            <w:tcBorders>
              <w:top w:val="single" w:sz="6" w:space="0" w:color="auto"/>
              <w:left w:val="single" w:sz="6" w:space="0" w:color="auto"/>
              <w:bottom w:val="single" w:sz="6" w:space="0" w:color="auto"/>
              <w:right w:val="single" w:sz="6" w:space="0" w:color="auto"/>
            </w:tcBorders>
            <w:vAlign w:val="center"/>
          </w:tcPr>
          <w:p w14:paraId="2F1DB48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1545</w:t>
            </w:r>
          </w:p>
        </w:tc>
        <w:tc>
          <w:tcPr>
            <w:tcW w:w="1729" w:type="dxa"/>
            <w:tcBorders>
              <w:top w:val="single" w:sz="6" w:space="0" w:color="auto"/>
              <w:left w:val="single" w:sz="6" w:space="0" w:color="auto"/>
              <w:bottom w:val="single" w:sz="6" w:space="0" w:color="auto"/>
              <w:right w:val="single" w:sz="6" w:space="0" w:color="auto"/>
            </w:tcBorders>
            <w:vAlign w:val="center"/>
          </w:tcPr>
          <w:p w14:paraId="21A2EDA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645" w:type="dxa"/>
            <w:tcBorders>
              <w:top w:val="single" w:sz="6" w:space="0" w:color="auto"/>
              <w:left w:val="single" w:sz="6" w:space="0" w:color="auto"/>
              <w:bottom w:val="single" w:sz="6" w:space="0" w:color="auto"/>
            </w:tcBorders>
            <w:vAlign w:val="center"/>
          </w:tcPr>
          <w:p w14:paraId="0284781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r>
      <w:tr w:rsidR="00C63FF8" w:rsidRPr="00D243B2" w14:paraId="5E68D8F0"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7F370F4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Усього за розділом II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7E51E89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1595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2755B65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69 037 093</w:t>
            </w:r>
          </w:p>
        </w:tc>
        <w:tc>
          <w:tcPr>
            <w:tcW w:w="1645" w:type="dxa"/>
            <w:tcBorders>
              <w:top w:val="single" w:sz="6" w:space="0" w:color="auto"/>
              <w:left w:val="single" w:sz="6" w:space="0" w:color="auto"/>
              <w:bottom w:val="single" w:sz="6" w:space="0" w:color="auto"/>
            </w:tcBorders>
            <w:shd w:val="clear" w:color="auto" w:fill="E6E6E6"/>
            <w:vAlign w:val="center"/>
          </w:tcPr>
          <w:p w14:paraId="1E41D3D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63 859 543</w:t>
            </w:r>
          </w:p>
        </w:tc>
      </w:tr>
      <w:tr w:rsidR="00C63FF8" w:rsidRPr="00D243B2" w14:paraId="15315DF8"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7757565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xml:space="preserve">    IІІ. Поточні зобов’язання і забезпечення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6C990C31"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4675AEE8"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rPr>
            </w:pPr>
          </w:p>
        </w:tc>
        <w:tc>
          <w:tcPr>
            <w:tcW w:w="1645" w:type="dxa"/>
            <w:tcBorders>
              <w:top w:val="single" w:sz="6" w:space="0" w:color="auto"/>
              <w:left w:val="single" w:sz="6" w:space="0" w:color="auto"/>
              <w:bottom w:val="single" w:sz="6" w:space="0" w:color="auto"/>
            </w:tcBorders>
            <w:shd w:val="clear" w:color="auto" w:fill="E6E6E6"/>
            <w:vAlign w:val="center"/>
          </w:tcPr>
          <w:p w14:paraId="2BC3E4E8"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rPr>
            </w:pPr>
          </w:p>
        </w:tc>
      </w:tr>
      <w:tr w:rsidR="00C63FF8" w:rsidRPr="00D243B2" w14:paraId="288F1206" w14:textId="77777777">
        <w:trPr>
          <w:trHeight w:val="200"/>
        </w:trPr>
        <w:tc>
          <w:tcPr>
            <w:tcW w:w="5850" w:type="dxa"/>
            <w:tcBorders>
              <w:top w:val="single" w:sz="6" w:space="0" w:color="auto"/>
              <w:bottom w:val="single" w:sz="6" w:space="0" w:color="auto"/>
              <w:right w:val="single" w:sz="6" w:space="0" w:color="auto"/>
            </w:tcBorders>
            <w:vAlign w:val="center"/>
          </w:tcPr>
          <w:p w14:paraId="21EEA3B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14:paraId="5B0BC5A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1600</w:t>
            </w:r>
          </w:p>
        </w:tc>
        <w:tc>
          <w:tcPr>
            <w:tcW w:w="1729" w:type="dxa"/>
            <w:tcBorders>
              <w:top w:val="single" w:sz="6" w:space="0" w:color="auto"/>
              <w:left w:val="single" w:sz="6" w:space="0" w:color="auto"/>
              <w:bottom w:val="single" w:sz="6" w:space="0" w:color="auto"/>
              <w:right w:val="single" w:sz="6" w:space="0" w:color="auto"/>
            </w:tcBorders>
            <w:vAlign w:val="center"/>
          </w:tcPr>
          <w:p w14:paraId="6DA967A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14 035 176</w:t>
            </w:r>
          </w:p>
        </w:tc>
        <w:tc>
          <w:tcPr>
            <w:tcW w:w="1645" w:type="dxa"/>
            <w:tcBorders>
              <w:top w:val="single" w:sz="6" w:space="0" w:color="auto"/>
              <w:left w:val="single" w:sz="6" w:space="0" w:color="auto"/>
              <w:bottom w:val="single" w:sz="6" w:space="0" w:color="auto"/>
            </w:tcBorders>
            <w:vAlign w:val="center"/>
          </w:tcPr>
          <w:p w14:paraId="16FAA4C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6 521 493</w:t>
            </w:r>
          </w:p>
        </w:tc>
      </w:tr>
      <w:tr w:rsidR="00C63FF8" w:rsidRPr="00D243B2" w14:paraId="487E85B6" w14:textId="77777777">
        <w:trPr>
          <w:trHeight w:val="200"/>
        </w:trPr>
        <w:tc>
          <w:tcPr>
            <w:tcW w:w="5850" w:type="dxa"/>
            <w:tcBorders>
              <w:top w:val="single" w:sz="6" w:space="0" w:color="auto"/>
              <w:bottom w:val="single" w:sz="6" w:space="0" w:color="auto"/>
              <w:right w:val="single" w:sz="6" w:space="0" w:color="auto"/>
            </w:tcBorders>
            <w:vAlign w:val="center"/>
          </w:tcPr>
          <w:p w14:paraId="13B3337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Векселі видані</w:t>
            </w:r>
          </w:p>
        </w:tc>
        <w:tc>
          <w:tcPr>
            <w:tcW w:w="776" w:type="dxa"/>
            <w:tcBorders>
              <w:top w:val="single" w:sz="6" w:space="0" w:color="auto"/>
              <w:left w:val="single" w:sz="6" w:space="0" w:color="auto"/>
              <w:bottom w:val="single" w:sz="6" w:space="0" w:color="auto"/>
              <w:right w:val="single" w:sz="6" w:space="0" w:color="auto"/>
            </w:tcBorders>
            <w:vAlign w:val="center"/>
          </w:tcPr>
          <w:p w14:paraId="5CCA3A6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1605</w:t>
            </w:r>
          </w:p>
        </w:tc>
        <w:tc>
          <w:tcPr>
            <w:tcW w:w="1729" w:type="dxa"/>
            <w:tcBorders>
              <w:top w:val="single" w:sz="6" w:space="0" w:color="auto"/>
              <w:left w:val="single" w:sz="6" w:space="0" w:color="auto"/>
              <w:bottom w:val="single" w:sz="6" w:space="0" w:color="auto"/>
              <w:right w:val="single" w:sz="6" w:space="0" w:color="auto"/>
            </w:tcBorders>
            <w:vAlign w:val="center"/>
          </w:tcPr>
          <w:p w14:paraId="552FDAB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100</w:t>
            </w:r>
          </w:p>
        </w:tc>
        <w:tc>
          <w:tcPr>
            <w:tcW w:w="1645" w:type="dxa"/>
            <w:tcBorders>
              <w:top w:val="single" w:sz="6" w:space="0" w:color="auto"/>
              <w:left w:val="single" w:sz="6" w:space="0" w:color="auto"/>
              <w:bottom w:val="single" w:sz="6" w:space="0" w:color="auto"/>
            </w:tcBorders>
            <w:vAlign w:val="center"/>
          </w:tcPr>
          <w:p w14:paraId="27E648A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100</w:t>
            </w:r>
          </w:p>
        </w:tc>
      </w:tr>
      <w:tr w:rsidR="00C63FF8" w:rsidRPr="00D243B2" w14:paraId="6626E5E3" w14:textId="77777777">
        <w:trPr>
          <w:trHeight w:val="200"/>
        </w:trPr>
        <w:tc>
          <w:tcPr>
            <w:tcW w:w="5850" w:type="dxa"/>
            <w:tcBorders>
              <w:top w:val="single" w:sz="6" w:space="0" w:color="auto"/>
              <w:bottom w:val="single" w:sz="6" w:space="0" w:color="auto"/>
              <w:right w:val="single" w:sz="6" w:space="0" w:color="auto"/>
            </w:tcBorders>
            <w:vAlign w:val="center"/>
          </w:tcPr>
          <w:p w14:paraId="38DC7CC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Поточна кредиторська заборгованість за:</w:t>
            </w:r>
          </w:p>
        </w:tc>
        <w:tc>
          <w:tcPr>
            <w:tcW w:w="776" w:type="dxa"/>
            <w:tcBorders>
              <w:top w:val="single" w:sz="6" w:space="0" w:color="auto"/>
              <w:left w:val="single" w:sz="6" w:space="0" w:color="auto"/>
              <w:bottom w:val="single" w:sz="6" w:space="0" w:color="auto"/>
              <w:right w:val="single" w:sz="6" w:space="0" w:color="auto"/>
            </w:tcBorders>
            <w:vAlign w:val="center"/>
          </w:tcPr>
          <w:p w14:paraId="7DAC643D"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rPr>
            </w:pPr>
          </w:p>
        </w:tc>
        <w:tc>
          <w:tcPr>
            <w:tcW w:w="1729" w:type="dxa"/>
            <w:tcBorders>
              <w:top w:val="single" w:sz="6" w:space="0" w:color="auto"/>
              <w:left w:val="single" w:sz="6" w:space="0" w:color="auto"/>
              <w:bottom w:val="single" w:sz="6" w:space="0" w:color="auto"/>
              <w:right w:val="single" w:sz="6" w:space="0" w:color="auto"/>
            </w:tcBorders>
            <w:vAlign w:val="center"/>
          </w:tcPr>
          <w:p w14:paraId="598E78F6"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rPr>
            </w:pPr>
          </w:p>
        </w:tc>
        <w:tc>
          <w:tcPr>
            <w:tcW w:w="1645" w:type="dxa"/>
            <w:tcBorders>
              <w:top w:val="single" w:sz="6" w:space="0" w:color="auto"/>
              <w:left w:val="single" w:sz="6" w:space="0" w:color="auto"/>
              <w:bottom w:val="single" w:sz="6" w:space="0" w:color="auto"/>
            </w:tcBorders>
            <w:vAlign w:val="center"/>
          </w:tcPr>
          <w:p w14:paraId="49C3587F"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rPr>
            </w:pPr>
          </w:p>
        </w:tc>
      </w:tr>
      <w:tr w:rsidR="00C63FF8" w:rsidRPr="00D243B2" w14:paraId="10D6E794" w14:textId="77777777">
        <w:trPr>
          <w:trHeight w:val="200"/>
        </w:trPr>
        <w:tc>
          <w:tcPr>
            <w:tcW w:w="5850" w:type="dxa"/>
            <w:tcBorders>
              <w:top w:val="single" w:sz="6" w:space="0" w:color="auto"/>
              <w:bottom w:val="single" w:sz="6" w:space="0" w:color="auto"/>
              <w:right w:val="single" w:sz="6" w:space="0" w:color="auto"/>
            </w:tcBorders>
            <w:vAlign w:val="center"/>
          </w:tcPr>
          <w:p w14:paraId="7D4E28E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xml:space="preserve">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14:paraId="3A8508C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1610</w:t>
            </w:r>
          </w:p>
        </w:tc>
        <w:tc>
          <w:tcPr>
            <w:tcW w:w="1729" w:type="dxa"/>
            <w:tcBorders>
              <w:top w:val="single" w:sz="6" w:space="0" w:color="auto"/>
              <w:left w:val="single" w:sz="6" w:space="0" w:color="auto"/>
              <w:bottom w:val="single" w:sz="6" w:space="0" w:color="auto"/>
              <w:right w:val="single" w:sz="6" w:space="0" w:color="auto"/>
            </w:tcBorders>
            <w:vAlign w:val="center"/>
          </w:tcPr>
          <w:p w14:paraId="1CAE9DB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2 358 925</w:t>
            </w:r>
          </w:p>
        </w:tc>
        <w:tc>
          <w:tcPr>
            <w:tcW w:w="1645" w:type="dxa"/>
            <w:tcBorders>
              <w:top w:val="single" w:sz="6" w:space="0" w:color="auto"/>
              <w:left w:val="single" w:sz="6" w:space="0" w:color="auto"/>
              <w:bottom w:val="single" w:sz="6" w:space="0" w:color="auto"/>
            </w:tcBorders>
            <w:vAlign w:val="center"/>
          </w:tcPr>
          <w:p w14:paraId="71E59D7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2 540 676</w:t>
            </w:r>
          </w:p>
        </w:tc>
      </w:tr>
      <w:tr w:rsidR="00C63FF8" w:rsidRPr="00D243B2" w14:paraId="25701FB9" w14:textId="77777777">
        <w:trPr>
          <w:trHeight w:val="200"/>
        </w:trPr>
        <w:tc>
          <w:tcPr>
            <w:tcW w:w="5850" w:type="dxa"/>
            <w:tcBorders>
              <w:top w:val="single" w:sz="6" w:space="0" w:color="auto"/>
              <w:bottom w:val="single" w:sz="6" w:space="0" w:color="auto"/>
              <w:right w:val="single" w:sz="6" w:space="0" w:color="auto"/>
            </w:tcBorders>
            <w:vAlign w:val="center"/>
          </w:tcPr>
          <w:p w14:paraId="1F7ECA4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14:paraId="5E237B8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1615</w:t>
            </w:r>
          </w:p>
        </w:tc>
        <w:tc>
          <w:tcPr>
            <w:tcW w:w="1729" w:type="dxa"/>
            <w:tcBorders>
              <w:top w:val="single" w:sz="6" w:space="0" w:color="auto"/>
              <w:left w:val="single" w:sz="6" w:space="0" w:color="auto"/>
              <w:bottom w:val="single" w:sz="6" w:space="0" w:color="auto"/>
              <w:right w:val="single" w:sz="6" w:space="0" w:color="auto"/>
            </w:tcBorders>
            <w:vAlign w:val="center"/>
          </w:tcPr>
          <w:p w14:paraId="1247EE6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4 182 565</w:t>
            </w:r>
          </w:p>
        </w:tc>
        <w:tc>
          <w:tcPr>
            <w:tcW w:w="1645" w:type="dxa"/>
            <w:tcBorders>
              <w:top w:val="single" w:sz="6" w:space="0" w:color="auto"/>
              <w:left w:val="single" w:sz="6" w:space="0" w:color="auto"/>
              <w:bottom w:val="single" w:sz="6" w:space="0" w:color="auto"/>
            </w:tcBorders>
            <w:vAlign w:val="center"/>
          </w:tcPr>
          <w:p w14:paraId="6C91838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4 307 112</w:t>
            </w:r>
          </w:p>
        </w:tc>
      </w:tr>
      <w:tr w:rsidR="00C63FF8" w:rsidRPr="00D243B2" w14:paraId="7DC4F21B" w14:textId="77777777">
        <w:trPr>
          <w:trHeight w:val="200"/>
        </w:trPr>
        <w:tc>
          <w:tcPr>
            <w:tcW w:w="5850" w:type="dxa"/>
            <w:tcBorders>
              <w:top w:val="single" w:sz="6" w:space="0" w:color="auto"/>
              <w:bottom w:val="single" w:sz="6" w:space="0" w:color="auto"/>
              <w:right w:val="single" w:sz="6" w:space="0" w:color="auto"/>
            </w:tcBorders>
            <w:vAlign w:val="center"/>
          </w:tcPr>
          <w:p w14:paraId="597DC6E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14:paraId="4944B62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1620</w:t>
            </w:r>
          </w:p>
        </w:tc>
        <w:tc>
          <w:tcPr>
            <w:tcW w:w="1729" w:type="dxa"/>
            <w:tcBorders>
              <w:top w:val="single" w:sz="6" w:space="0" w:color="auto"/>
              <w:left w:val="single" w:sz="6" w:space="0" w:color="auto"/>
              <w:bottom w:val="single" w:sz="6" w:space="0" w:color="auto"/>
              <w:right w:val="single" w:sz="6" w:space="0" w:color="auto"/>
            </w:tcBorders>
            <w:vAlign w:val="center"/>
          </w:tcPr>
          <w:p w14:paraId="6C0CEA6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1 372 648</w:t>
            </w:r>
          </w:p>
        </w:tc>
        <w:tc>
          <w:tcPr>
            <w:tcW w:w="1645" w:type="dxa"/>
            <w:tcBorders>
              <w:top w:val="single" w:sz="6" w:space="0" w:color="auto"/>
              <w:left w:val="single" w:sz="6" w:space="0" w:color="auto"/>
              <w:bottom w:val="single" w:sz="6" w:space="0" w:color="auto"/>
            </w:tcBorders>
            <w:vAlign w:val="center"/>
          </w:tcPr>
          <w:p w14:paraId="468880E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6 359 290</w:t>
            </w:r>
          </w:p>
        </w:tc>
      </w:tr>
      <w:tr w:rsidR="00C63FF8" w:rsidRPr="00D243B2" w14:paraId="4B20C6B8" w14:textId="77777777">
        <w:trPr>
          <w:trHeight w:val="200"/>
        </w:trPr>
        <w:tc>
          <w:tcPr>
            <w:tcW w:w="5850" w:type="dxa"/>
            <w:tcBorders>
              <w:top w:val="single" w:sz="6" w:space="0" w:color="auto"/>
              <w:bottom w:val="single" w:sz="6" w:space="0" w:color="auto"/>
              <w:right w:val="single" w:sz="6" w:space="0" w:color="auto"/>
            </w:tcBorders>
            <w:vAlign w:val="center"/>
          </w:tcPr>
          <w:p w14:paraId="0788E2C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296FE42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1621</w:t>
            </w:r>
          </w:p>
        </w:tc>
        <w:tc>
          <w:tcPr>
            <w:tcW w:w="1729" w:type="dxa"/>
            <w:tcBorders>
              <w:top w:val="single" w:sz="6" w:space="0" w:color="auto"/>
              <w:left w:val="single" w:sz="6" w:space="0" w:color="auto"/>
              <w:bottom w:val="single" w:sz="6" w:space="0" w:color="auto"/>
              <w:right w:val="single" w:sz="6" w:space="0" w:color="auto"/>
            </w:tcBorders>
            <w:vAlign w:val="center"/>
          </w:tcPr>
          <w:p w14:paraId="44905E1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645" w:type="dxa"/>
            <w:tcBorders>
              <w:top w:val="single" w:sz="6" w:space="0" w:color="auto"/>
              <w:left w:val="single" w:sz="6" w:space="0" w:color="auto"/>
              <w:bottom w:val="single" w:sz="6" w:space="0" w:color="auto"/>
            </w:tcBorders>
            <w:vAlign w:val="center"/>
          </w:tcPr>
          <w:p w14:paraId="7175B15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1 154 760</w:t>
            </w:r>
          </w:p>
        </w:tc>
      </w:tr>
      <w:tr w:rsidR="00C63FF8" w:rsidRPr="00D243B2" w14:paraId="1E82C18F"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43746D9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649C1CA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1625</w:t>
            </w:r>
          </w:p>
        </w:tc>
        <w:tc>
          <w:tcPr>
            <w:tcW w:w="1729" w:type="dxa"/>
            <w:tcBorders>
              <w:top w:val="single" w:sz="6" w:space="0" w:color="auto"/>
              <w:left w:val="single" w:sz="6" w:space="0" w:color="auto"/>
              <w:bottom w:val="single" w:sz="6" w:space="0" w:color="auto"/>
              <w:right w:val="single" w:sz="6" w:space="0" w:color="auto"/>
            </w:tcBorders>
            <w:vAlign w:val="center"/>
          </w:tcPr>
          <w:p w14:paraId="54042FB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298 829</w:t>
            </w:r>
          </w:p>
        </w:tc>
        <w:tc>
          <w:tcPr>
            <w:tcW w:w="1645" w:type="dxa"/>
            <w:tcBorders>
              <w:top w:val="single" w:sz="6" w:space="0" w:color="auto"/>
              <w:left w:val="single" w:sz="6" w:space="0" w:color="auto"/>
              <w:bottom w:val="single" w:sz="6" w:space="0" w:color="auto"/>
            </w:tcBorders>
            <w:vAlign w:val="center"/>
          </w:tcPr>
          <w:p w14:paraId="3FA7AC1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272 220</w:t>
            </w:r>
          </w:p>
        </w:tc>
      </w:tr>
      <w:tr w:rsidR="00C63FF8" w:rsidRPr="00D243B2" w14:paraId="5FE8CBED"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1948497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14:paraId="05363A4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1630</w:t>
            </w:r>
          </w:p>
        </w:tc>
        <w:tc>
          <w:tcPr>
            <w:tcW w:w="1729" w:type="dxa"/>
            <w:tcBorders>
              <w:top w:val="single" w:sz="6" w:space="0" w:color="auto"/>
              <w:left w:val="single" w:sz="6" w:space="0" w:color="auto"/>
              <w:bottom w:val="single" w:sz="6" w:space="0" w:color="auto"/>
              <w:right w:val="single" w:sz="6" w:space="0" w:color="auto"/>
            </w:tcBorders>
            <w:vAlign w:val="center"/>
          </w:tcPr>
          <w:p w14:paraId="0C65D76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1 096 875</w:t>
            </w:r>
          </w:p>
        </w:tc>
        <w:tc>
          <w:tcPr>
            <w:tcW w:w="1645" w:type="dxa"/>
            <w:tcBorders>
              <w:top w:val="single" w:sz="6" w:space="0" w:color="auto"/>
              <w:left w:val="single" w:sz="6" w:space="0" w:color="auto"/>
              <w:bottom w:val="single" w:sz="6" w:space="0" w:color="auto"/>
            </w:tcBorders>
            <w:vAlign w:val="center"/>
          </w:tcPr>
          <w:p w14:paraId="3A04A98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1 167 320</w:t>
            </w:r>
          </w:p>
        </w:tc>
      </w:tr>
      <w:tr w:rsidR="00C63FF8" w:rsidRPr="00D243B2" w14:paraId="49D2BE12"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00E4372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xml:space="preserve">    одержаними авансами</w:t>
            </w:r>
          </w:p>
        </w:tc>
        <w:tc>
          <w:tcPr>
            <w:tcW w:w="776" w:type="dxa"/>
            <w:tcBorders>
              <w:top w:val="single" w:sz="6" w:space="0" w:color="auto"/>
              <w:left w:val="single" w:sz="6" w:space="0" w:color="auto"/>
              <w:bottom w:val="single" w:sz="6" w:space="0" w:color="auto"/>
              <w:right w:val="single" w:sz="6" w:space="0" w:color="auto"/>
            </w:tcBorders>
            <w:vAlign w:val="center"/>
          </w:tcPr>
          <w:p w14:paraId="4E25079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1635</w:t>
            </w:r>
          </w:p>
        </w:tc>
        <w:tc>
          <w:tcPr>
            <w:tcW w:w="1729" w:type="dxa"/>
            <w:tcBorders>
              <w:top w:val="single" w:sz="6" w:space="0" w:color="auto"/>
              <w:left w:val="single" w:sz="6" w:space="0" w:color="auto"/>
              <w:bottom w:val="single" w:sz="6" w:space="0" w:color="auto"/>
              <w:right w:val="single" w:sz="6" w:space="0" w:color="auto"/>
            </w:tcBorders>
            <w:vAlign w:val="center"/>
          </w:tcPr>
          <w:p w14:paraId="7DA13B0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2 227 972</w:t>
            </w:r>
          </w:p>
        </w:tc>
        <w:tc>
          <w:tcPr>
            <w:tcW w:w="1645" w:type="dxa"/>
            <w:tcBorders>
              <w:top w:val="single" w:sz="6" w:space="0" w:color="auto"/>
              <w:left w:val="single" w:sz="6" w:space="0" w:color="auto"/>
              <w:bottom w:val="single" w:sz="6" w:space="0" w:color="auto"/>
            </w:tcBorders>
            <w:vAlign w:val="center"/>
          </w:tcPr>
          <w:p w14:paraId="2D62FEB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5 718 950</w:t>
            </w:r>
          </w:p>
        </w:tc>
      </w:tr>
      <w:tr w:rsidR="00C63FF8" w:rsidRPr="00D243B2" w14:paraId="4F4D9ECB"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34D2A19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xml:space="preserve">    розрахунками з учасниками</w:t>
            </w:r>
          </w:p>
        </w:tc>
        <w:tc>
          <w:tcPr>
            <w:tcW w:w="776" w:type="dxa"/>
            <w:tcBorders>
              <w:top w:val="single" w:sz="6" w:space="0" w:color="auto"/>
              <w:left w:val="single" w:sz="6" w:space="0" w:color="auto"/>
              <w:bottom w:val="single" w:sz="6" w:space="0" w:color="auto"/>
              <w:right w:val="single" w:sz="6" w:space="0" w:color="auto"/>
            </w:tcBorders>
            <w:vAlign w:val="center"/>
          </w:tcPr>
          <w:p w14:paraId="0F8DEAA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1640</w:t>
            </w:r>
          </w:p>
        </w:tc>
        <w:tc>
          <w:tcPr>
            <w:tcW w:w="1729" w:type="dxa"/>
            <w:tcBorders>
              <w:top w:val="single" w:sz="6" w:space="0" w:color="auto"/>
              <w:left w:val="single" w:sz="6" w:space="0" w:color="auto"/>
              <w:bottom w:val="single" w:sz="6" w:space="0" w:color="auto"/>
              <w:right w:val="single" w:sz="6" w:space="0" w:color="auto"/>
            </w:tcBorders>
            <w:vAlign w:val="center"/>
          </w:tcPr>
          <w:p w14:paraId="52700FD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645" w:type="dxa"/>
            <w:tcBorders>
              <w:top w:val="single" w:sz="6" w:space="0" w:color="auto"/>
              <w:left w:val="single" w:sz="6" w:space="0" w:color="auto"/>
              <w:bottom w:val="single" w:sz="6" w:space="0" w:color="auto"/>
            </w:tcBorders>
            <w:vAlign w:val="center"/>
          </w:tcPr>
          <w:p w14:paraId="301C78A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r>
      <w:tr w:rsidR="00C63FF8" w:rsidRPr="00D243B2" w14:paraId="1B0F8A8D"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6FD1C2C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xml:space="preserve">    із внутрішніх розрахунків</w:t>
            </w:r>
          </w:p>
        </w:tc>
        <w:tc>
          <w:tcPr>
            <w:tcW w:w="776" w:type="dxa"/>
            <w:tcBorders>
              <w:top w:val="single" w:sz="6" w:space="0" w:color="auto"/>
              <w:left w:val="single" w:sz="6" w:space="0" w:color="auto"/>
              <w:bottom w:val="single" w:sz="6" w:space="0" w:color="auto"/>
              <w:right w:val="single" w:sz="6" w:space="0" w:color="auto"/>
            </w:tcBorders>
            <w:vAlign w:val="center"/>
          </w:tcPr>
          <w:p w14:paraId="5D2B831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1645</w:t>
            </w:r>
          </w:p>
        </w:tc>
        <w:tc>
          <w:tcPr>
            <w:tcW w:w="1729" w:type="dxa"/>
            <w:tcBorders>
              <w:top w:val="single" w:sz="6" w:space="0" w:color="auto"/>
              <w:left w:val="single" w:sz="6" w:space="0" w:color="auto"/>
              <w:bottom w:val="single" w:sz="6" w:space="0" w:color="auto"/>
              <w:right w:val="single" w:sz="6" w:space="0" w:color="auto"/>
            </w:tcBorders>
            <w:vAlign w:val="center"/>
          </w:tcPr>
          <w:p w14:paraId="69503DC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645" w:type="dxa"/>
            <w:tcBorders>
              <w:top w:val="single" w:sz="6" w:space="0" w:color="auto"/>
              <w:left w:val="single" w:sz="6" w:space="0" w:color="auto"/>
              <w:bottom w:val="single" w:sz="6" w:space="0" w:color="auto"/>
            </w:tcBorders>
            <w:vAlign w:val="center"/>
          </w:tcPr>
          <w:p w14:paraId="465DE46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r>
      <w:tr w:rsidR="00C63FF8" w:rsidRPr="00D243B2" w14:paraId="277BC85F"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3E42FBD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xml:space="preserve">    страховою діяльністю</w:t>
            </w:r>
          </w:p>
        </w:tc>
        <w:tc>
          <w:tcPr>
            <w:tcW w:w="776" w:type="dxa"/>
            <w:tcBorders>
              <w:top w:val="single" w:sz="6" w:space="0" w:color="auto"/>
              <w:left w:val="single" w:sz="6" w:space="0" w:color="auto"/>
              <w:bottom w:val="single" w:sz="6" w:space="0" w:color="auto"/>
              <w:right w:val="single" w:sz="6" w:space="0" w:color="auto"/>
            </w:tcBorders>
            <w:vAlign w:val="center"/>
          </w:tcPr>
          <w:p w14:paraId="2AC559C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1650</w:t>
            </w:r>
          </w:p>
        </w:tc>
        <w:tc>
          <w:tcPr>
            <w:tcW w:w="1729" w:type="dxa"/>
            <w:tcBorders>
              <w:top w:val="single" w:sz="6" w:space="0" w:color="auto"/>
              <w:left w:val="single" w:sz="6" w:space="0" w:color="auto"/>
              <w:bottom w:val="single" w:sz="6" w:space="0" w:color="auto"/>
              <w:right w:val="single" w:sz="6" w:space="0" w:color="auto"/>
            </w:tcBorders>
            <w:vAlign w:val="center"/>
          </w:tcPr>
          <w:p w14:paraId="7011F0D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645" w:type="dxa"/>
            <w:tcBorders>
              <w:top w:val="single" w:sz="6" w:space="0" w:color="auto"/>
              <w:left w:val="single" w:sz="6" w:space="0" w:color="auto"/>
              <w:bottom w:val="single" w:sz="6" w:space="0" w:color="auto"/>
            </w:tcBorders>
            <w:vAlign w:val="center"/>
          </w:tcPr>
          <w:p w14:paraId="7B52831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r>
      <w:tr w:rsidR="00C63FF8" w:rsidRPr="00D243B2" w14:paraId="4B814928"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52C2B53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Поточні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14:paraId="12AEA42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1660</w:t>
            </w:r>
          </w:p>
        </w:tc>
        <w:tc>
          <w:tcPr>
            <w:tcW w:w="1729" w:type="dxa"/>
            <w:tcBorders>
              <w:top w:val="single" w:sz="6" w:space="0" w:color="auto"/>
              <w:left w:val="single" w:sz="6" w:space="0" w:color="auto"/>
              <w:bottom w:val="single" w:sz="6" w:space="0" w:color="auto"/>
              <w:right w:val="single" w:sz="6" w:space="0" w:color="auto"/>
            </w:tcBorders>
            <w:vAlign w:val="center"/>
          </w:tcPr>
          <w:p w14:paraId="50DBFCE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2 664 937</w:t>
            </w:r>
          </w:p>
        </w:tc>
        <w:tc>
          <w:tcPr>
            <w:tcW w:w="1645" w:type="dxa"/>
            <w:tcBorders>
              <w:top w:val="single" w:sz="6" w:space="0" w:color="auto"/>
              <w:left w:val="single" w:sz="6" w:space="0" w:color="auto"/>
              <w:bottom w:val="single" w:sz="6" w:space="0" w:color="auto"/>
            </w:tcBorders>
            <w:vAlign w:val="center"/>
          </w:tcPr>
          <w:p w14:paraId="22810A9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2 847 237</w:t>
            </w:r>
          </w:p>
        </w:tc>
      </w:tr>
      <w:tr w:rsidR="00C63FF8" w:rsidRPr="00D243B2" w14:paraId="1CDF045D"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39E063B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14:paraId="705F2C3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1665</w:t>
            </w:r>
          </w:p>
        </w:tc>
        <w:tc>
          <w:tcPr>
            <w:tcW w:w="1729" w:type="dxa"/>
            <w:tcBorders>
              <w:top w:val="single" w:sz="6" w:space="0" w:color="auto"/>
              <w:left w:val="single" w:sz="6" w:space="0" w:color="auto"/>
              <w:bottom w:val="single" w:sz="6" w:space="0" w:color="auto"/>
              <w:right w:val="single" w:sz="6" w:space="0" w:color="auto"/>
            </w:tcBorders>
            <w:vAlign w:val="center"/>
          </w:tcPr>
          <w:p w14:paraId="0E2F282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82 835</w:t>
            </w:r>
          </w:p>
        </w:tc>
        <w:tc>
          <w:tcPr>
            <w:tcW w:w="1645" w:type="dxa"/>
            <w:tcBorders>
              <w:top w:val="single" w:sz="6" w:space="0" w:color="auto"/>
              <w:left w:val="single" w:sz="6" w:space="0" w:color="auto"/>
              <w:bottom w:val="single" w:sz="6" w:space="0" w:color="auto"/>
            </w:tcBorders>
            <w:vAlign w:val="center"/>
          </w:tcPr>
          <w:p w14:paraId="4224E7D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83 732</w:t>
            </w:r>
          </w:p>
        </w:tc>
      </w:tr>
      <w:tr w:rsidR="00C63FF8" w:rsidRPr="00D243B2" w14:paraId="3795B8C8"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32B734C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Відстрочені комісійні доходи від перестраховиків</w:t>
            </w:r>
          </w:p>
        </w:tc>
        <w:tc>
          <w:tcPr>
            <w:tcW w:w="776" w:type="dxa"/>
            <w:tcBorders>
              <w:top w:val="single" w:sz="6" w:space="0" w:color="auto"/>
              <w:left w:val="single" w:sz="6" w:space="0" w:color="auto"/>
              <w:bottom w:val="single" w:sz="6" w:space="0" w:color="auto"/>
              <w:right w:val="single" w:sz="6" w:space="0" w:color="auto"/>
            </w:tcBorders>
            <w:vAlign w:val="center"/>
          </w:tcPr>
          <w:p w14:paraId="3970C40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1670</w:t>
            </w:r>
          </w:p>
        </w:tc>
        <w:tc>
          <w:tcPr>
            <w:tcW w:w="1729" w:type="dxa"/>
            <w:tcBorders>
              <w:top w:val="single" w:sz="6" w:space="0" w:color="auto"/>
              <w:left w:val="single" w:sz="6" w:space="0" w:color="auto"/>
              <w:bottom w:val="single" w:sz="6" w:space="0" w:color="auto"/>
              <w:right w:val="single" w:sz="6" w:space="0" w:color="auto"/>
            </w:tcBorders>
            <w:vAlign w:val="center"/>
          </w:tcPr>
          <w:p w14:paraId="361E406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645" w:type="dxa"/>
            <w:tcBorders>
              <w:top w:val="single" w:sz="6" w:space="0" w:color="auto"/>
              <w:left w:val="single" w:sz="6" w:space="0" w:color="auto"/>
              <w:bottom w:val="single" w:sz="6" w:space="0" w:color="auto"/>
            </w:tcBorders>
            <w:vAlign w:val="center"/>
          </w:tcPr>
          <w:p w14:paraId="419977C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r>
      <w:tr w:rsidR="00C63FF8" w:rsidRPr="00D243B2" w14:paraId="34BE2BB4"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05DEAB2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14:paraId="4A597AA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1690</w:t>
            </w:r>
          </w:p>
        </w:tc>
        <w:tc>
          <w:tcPr>
            <w:tcW w:w="1729" w:type="dxa"/>
            <w:tcBorders>
              <w:top w:val="single" w:sz="6" w:space="0" w:color="auto"/>
              <w:left w:val="single" w:sz="6" w:space="0" w:color="auto"/>
              <w:bottom w:val="single" w:sz="6" w:space="0" w:color="auto"/>
              <w:right w:val="single" w:sz="6" w:space="0" w:color="auto"/>
            </w:tcBorders>
            <w:vAlign w:val="center"/>
          </w:tcPr>
          <w:p w14:paraId="65C2E69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13 065 942</w:t>
            </w:r>
          </w:p>
        </w:tc>
        <w:tc>
          <w:tcPr>
            <w:tcW w:w="1645" w:type="dxa"/>
            <w:tcBorders>
              <w:top w:val="single" w:sz="6" w:space="0" w:color="auto"/>
              <w:left w:val="single" w:sz="6" w:space="0" w:color="auto"/>
              <w:bottom w:val="single" w:sz="6" w:space="0" w:color="auto"/>
            </w:tcBorders>
            <w:vAlign w:val="center"/>
          </w:tcPr>
          <w:p w14:paraId="011599E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10 179 722</w:t>
            </w:r>
          </w:p>
        </w:tc>
      </w:tr>
      <w:tr w:rsidR="00C63FF8" w:rsidRPr="00D243B2" w14:paraId="6EE77909"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7E9F6AB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Усього за розділом IІІ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44CEAB8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1695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4797AB5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41 386 804</w:t>
            </w:r>
          </w:p>
        </w:tc>
        <w:tc>
          <w:tcPr>
            <w:tcW w:w="1645" w:type="dxa"/>
            <w:tcBorders>
              <w:top w:val="single" w:sz="6" w:space="0" w:color="auto"/>
              <w:left w:val="single" w:sz="6" w:space="0" w:color="auto"/>
              <w:bottom w:val="single" w:sz="6" w:space="0" w:color="auto"/>
            </w:tcBorders>
            <w:shd w:val="clear" w:color="auto" w:fill="E6E6E6"/>
            <w:vAlign w:val="center"/>
          </w:tcPr>
          <w:p w14:paraId="209428A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39 997 852</w:t>
            </w:r>
          </w:p>
        </w:tc>
      </w:tr>
      <w:tr w:rsidR="00C63FF8" w:rsidRPr="00D243B2" w14:paraId="6B8D84C6"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411B323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ІV.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4B629A8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1700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20CF4DD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645" w:type="dxa"/>
            <w:tcBorders>
              <w:top w:val="single" w:sz="6" w:space="0" w:color="auto"/>
              <w:left w:val="single" w:sz="6" w:space="0" w:color="auto"/>
              <w:bottom w:val="single" w:sz="6" w:space="0" w:color="auto"/>
            </w:tcBorders>
            <w:shd w:val="clear" w:color="auto" w:fill="E6E6E6"/>
            <w:vAlign w:val="center"/>
          </w:tcPr>
          <w:p w14:paraId="4BEA034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r>
      <w:tr w:rsidR="00C63FF8" w:rsidRPr="00D243B2" w14:paraId="3F547A54"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2F2B9E0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Чиста вартість активів недержавного пенсійного фонду</w:t>
            </w:r>
          </w:p>
        </w:tc>
        <w:tc>
          <w:tcPr>
            <w:tcW w:w="776" w:type="dxa"/>
            <w:tcBorders>
              <w:top w:val="single" w:sz="6" w:space="0" w:color="auto"/>
              <w:left w:val="single" w:sz="6" w:space="0" w:color="auto"/>
              <w:bottom w:val="single" w:sz="6" w:space="0" w:color="auto"/>
              <w:right w:val="single" w:sz="6" w:space="0" w:color="auto"/>
            </w:tcBorders>
            <w:vAlign w:val="center"/>
          </w:tcPr>
          <w:p w14:paraId="375A8DB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1800</w:t>
            </w:r>
          </w:p>
        </w:tc>
        <w:tc>
          <w:tcPr>
            <w:tcW w:w="1729" w:type="dxa"/>
            <w:tcBorders>
              <w:top w:val="single" w:sz="6" w:space="0" w:color="auto"/>
              <w:left w:val="single" w:sz="6" w:space="0" w:color="auto"/>
              <w:bottom w:val="single" w:sz="6" w:space="0" w:color="auto"/>
              <w:right w:val="single" w:sz="6" w:space="0" w:color="auto"/>
            </w:tcBorders>
            <w:vAlign w:val="center"/>
          </w:tcPr>
          <w:p w14:paraId="27FBAC8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645" w:type="dxa"/>
            <w:tcBorders>
              <w:top w:val="single" w:sz="6" w:space="0" w:color="auto"/>
              <w:left w:val="single" w:sz="6" w:space="0" w:color="auto"/>
              <w:bottom w:val="single" w:sz="6" w:space="0" w:color="auto"/>
            </w:tcBorders>
            <w:vAlign w:val="center"/>
          </w:tcPr>
          <w:p w14:paraId="7D15907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r>
      <w:tr w:rsidR="00C63FF8" w:rsidRPr="00D243B2" w14:paraId="56C83DC3"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26E5B27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Баланс</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54FC8A2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1900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774CA48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231 308 685</w:t>
            </w:r>
          </w:p>
        </w:tc>
        <w:tc>
          <w:tcPr>
            <w:tcW w:w="1645" w:type="dxa"/>
            <w:tcBorders>
              <w:top w:val="single" w:sz="6" w:space="0" w:color="auto"/>
              <w:left w:val="single" w:sz="6" w:space="0" w:color="auto"/>
              <w:bottom w:val="single" w:sz="6" w:space="0" w:color="auto"/>
            </w:tcBorders>
            <w:shd w:val="clear" w:color="auto" w:fill="E6E6E6"/>
            <w:vAlign w:val="center"/>
          </w:tcPr>
          <w:p w14:paraId="524FB46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236 617 463</w:t>
            </w:r>
          </w:p>
        </w:tc>
      </w:tr>
    </w:tbl>
    <w:p w14:paraId="5AF64F1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Примітки: Довiдково:</w:t>
      </w:r>
      <w:r w:rsidRPr="00D243B2">
        <w:rPr>
          <w:rFonts w:ascii="Times New Roman" w:hAnsi="Times New Roman" w:cs="Times New Roman"/>
        </w:rPr>
        <w:tab/>
      </w:r>
      <w:r w:rsidRPr="00D243B2">
        <w:rPr>
          <w:rFonts w:ascii="Times New Roman" w:hAnsi="Times New Roman" w:cs="Times New Roman"/>
        </w:rPr>
        <w:tab/>
      </w:r>
      <w:r w:rsidRPr="00D243B2">
        <w:rPr>
          <w:rFonts w:ascii="Times New Roman" w:hAnsi="Times New Roman" w:cs="Times New Roman"/>
        </w:rPr>
        <w:tab/>
        <w:t xml:space="preserve">       На початок звiтного перiоду</w:t>
      </w:r>
      <w:r w:rsidRPr="00D243B2">
        <w:rPr>
          <w:rFonts w:ascii="Times New Roman" w:hAnsi="Times New Roman" w:cs="Times New Roman"/>
        </w:rPr>
        <w:tab/>
        <w:t xml:space="preserve"> На кiнець звiтного перiоду</w:t>
      </w:r>
    </w:p>
    <w:p w14:paraId="3644D26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xml:space="preserve">Зобов"язання за кредитами та </w:t>
      </w:r>
    </w:p>
    <w:p w14:paraId="0948002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xml:space="preserve">позиками iз рядка 1610 (тис.грн.): </w:t>
      </w:r>
      <w:r w:rsidRPr="00D243B2">
        <w:rPr>
          <w:rFonts w:ascii="Times New Roman" w:hAnsi="Times New Roman" w:cs="Times New Roman"/>
        </w:rPr>
        <w:tab/>
      </w:r>
      <w:r w:rsidRPr="00D243B2">
        <w:rPr>
          <w:rFonts w:ascii="Times New Roman" w:hAnsi="Times New Roman" w:cs="Times New Roman"/>
        </w:rPr>
        <w:tab/>
      </w:r>
      <w:r w:rsidRPr="00D243B2">
        <w:rPr>
          <w:rFonts w:ascii="Times New Roman" w:hAnsi="Times New Roman" w:cs="Times New Roman"/>
        </w:rPr>
        <w:tab/>
        <w:t>2 268 244</w:t>
      </w:r>
      <w:r w:rsidRPr="00D243B2">
        <w:rPr>
          <w:rFonts w:ascii="Times New Roman" w:hAnsi="Times New Roman" w:cs="Times New Roman"/>
        </w:rPr>
        <w:tab/>
        <w:t>2 501 912</w:t>
      </w:r>
    </w:p>
    <w:p w14:paraId="2A3B7A8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ПДВ iз рядка 1690 (тис.грн.):</w:t>
      </w:r>
      <w:r w:rsidRPr="00D243B2">
        <w:rPr>
          <w:rFonts w:ascii="Times New Roman" w:hAnsi="Times New Roman" w:cs="Times New Roman"/>
        </w:rPr>
        <w:tab/>
      </w:r>
      <w:r w:rsidRPr="00D243B2">
        <w:rPr>
          <w:rFonts w:ascii="Times New Roman" w:hAnsi="Times New Roman" w:cs="Times New Roman"/>
        </w:rPr>
        <w:tab/>
      </w:r>
      <w:r w:rsidRPr="00D243B2">
        <w:rPr>
          <w:rFonts w:ascii="Times New Roman" w:hAnsi="Times New Roman" w:cs="Times New Roman"/>
        </w:rPr>
        <w:tab/>
        <w:t>3 118 354</w:t>
      </w:r>
      <w:r w:rsidRPr="00D243B2">
        <w:rPr>
          <w:rFonts w:ascii="Times New Roman" w:hAnsi="Times New Roman" w:cs="Times New Roman"/>
        </w:rPr>
        <w:tab/>
        <w:t>1 967 766</w:t>
      </w:r>
    </w:p>
    <w:p w14:paraId="46D7EE53"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rPr>
      </w:pPr>
    </w:p>
    <w:p w14:paraId="64DEADDB"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rPr>
      </w:pPr>
    </w:p>
    <w:p w14:paraId="4DC0A43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Керівник</w:t>
      </w:r>
      <w:r w:rsidRPr="00D243B2">
        <w:rPr>
          <w:rFonts w:ascii="Times New Roman" w:hAnsi="Times New Roman" w:cs="Times New Roman"/>
        </w:rPr>
        <w:tab/>
      </w:r>
      <w:r w:rsidRPr="00D243B2">
        <w:rPr>
          <w:rFonts w:ascii="Times New Roman" w:hAnsi="Times New Roman" w:cs="Times New Roman"/>
        </w:rPr>
        <w:tab/>
      </w:r>
      <w:r w:rsidRPr="00D243B2">
        <w:rPr>
          <w:rFonts w:ascii="Times New Roman" w:hAnsi="Times New Roman" w:cs="Times New Roman"/>
        </w:rPr>
        <w:tab/>
      </w:r>
      <w:r w:rsidRPr="00D243B2">
        <w:rPr>
          <w:rFonts w:ascii="Times New Roman" w:hAnsi="Times New Roman" w:cs="Times New Roman"/>
        </w:rPr>
        <w:tab/>
        <w:t>П. Котiн</w:t>
      </w:r>
    </w:p>
    <w:p w14:paraId="7269B7C3"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rPr>
      </w:pPr>
    </w:p>
    <w:p w14:paraId="5CBB9A7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Головний бухгалтер</w:t>
      </w:r>
      <w:r w:rsidRPr="00D243B2">
        <w:rPr>
          <w:rFonts w:ascii="Times New Roman" w:hAnsi="Times New Roman" w:cs="Times New Roman"/>
        </w:rPr>
        <w:tab/>
      </w:r>
      <w:r w:rsidRPr="00D243B2">
        <w:rPr>
          <w:rFonts w:ascii="Times New Roman" w:hAnsi="Times New Roman" w:cs="Times New Roman"/>
        </w:rPr>
        <w:tab/>
      </w:r>
      <w:r w:rsidRPr="00D243B2">
        <w:rPr>
          <w:rFonts w:ascii="Times New Roman" w:hAnsi="Times New Roman" w:cs="Times New Roman"/>
        </w:rPr>
        <w:tab/>
        <w:t>Н. Вашетiна</w:t>
      </w:r>
    </w:p>
    <w:p w14:paraId="2422A7EC"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rPr>
        <w:sectPr w:rsidR="00C63FF8" w:rsidRPr="00D243B2">
          <w:pgSz w:w="12240" w:h="15840"/>
          <w:pgMar w:top="850" w:right="850" w:bottom="850" w:left="1400" w:header="708" w:footer="708" w:gutter="0"/>
          <w:cols w:space="720"/>
          <w:noEndnote/>
        </w:sectPr>
      </w:pPr>
    </w:p>
    <w:tbl>
      <w:tblPr>
        <w:tblW w:w="0" w:type="auto"/>
        <w:tblInd w:w="108" w:type="dxa"/>
        <w:tblLayout w:type="fixed"/>
        <w:tblLook w:val="0000" w:firstRow="0" w:lastRow="0" w:firstColumn="0" w:lastColumn="0" w:noHBand="0" w:noVBand="0"/>
      </w:tblPr>
      <w:tblGrid>
        <w:gridCol w:w="2160"/>
        <w:gridCol w:w="4466"/>
        <w:gridCol w:w="1654"/>
        <w:gridCol w:w="1720"/>
      </w:tblGrid>
      <w:tr w:rsidR="00C63FF8" w:rsidRPr="00D243B2" w14:paraId="2B775674" w14:textId="77777777">
        <w:trPr>
          <w:gridBefore w:val="3"/>
          <w:wBefore w:w="8280" w:type="dxa"/>
          <w:trHeight w:val="300"/>
        </w:trPr>
        <w:tc>
          <w:tcPr>
            <w:tcW w:w="1720" w:type="dxa"/>
            <w:tcBorders>
              <w:top w:val="single" w:sz="6" w:space="0" w:color="auto"/>
              <w:left w:val="single" w:sz="6" w:space="0" w:color="auto"/>
              <w:bottom w:val="single" w:sz="6" w:space="0" w:color="auto"/>
              <w:right w:val="single" w:sz="6" w:space="0" w:color="auto"/>
            </w:tcBorders>
            <w:vAlign w:val="center"/>
          </w:tcPr>
          <w:p w14:paraId="6090BB8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lastRenderedPageBreak/>
              <w:t>КОДИ</w:t>
            </w:r>
          </w:p>
        </w:tc>
      </w:tr>
      <w:tr w:rsidR="00C63FF8" w:rsidRPr="00D243B2" w14:paraId="28501E77" w14:textId="77777777">
        <w:trPr>
          <w:gridBefore w:val="2"/>
          <w:wBefore w:w="6626" w:type="dxa"/>
          <w:trHeight w:val="300"/>
        </w:trPr>
        <w:tc>
          <w:tcPr>
            <w:tcW w:w="1654" w:type="dxa"/>
            <w:tcBorders>
              <w:top w:val="nil"/>
              <w:left w:val="nil"/>
              <w:bottom w:val="nil"/>
              <w:right w:val="single" w:sz="6" w:space="0" w:color="auto"/>
            </w:tcBorders>
            <w:vAlign w:val="center"/>
          </w:tcPr>
          <w:p w14:paraId="1C3C784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rPr>
            </w:pPr>
            <w:r w:rsidRPr="00D243B2">
              <w:rPr>
                <w:rFonts w:ascii="Times New Roman" w:hAnsi="Times New Roman" w:cs="Times New Roman"/>
                <w:b/>
                <w:bCs/>
              </w:rPr>
              <w:t>Дата</w:t>
            </w:r>
          </w:p>
        </w:tc>
        <w:tc>
          <w:tcPr>
            <w:tcW w:w="1720" w:type="dxa"/>
            <w:tcBorders>
              <w:top w:val="single" w:sz="6" w:space="0" w:color="auto"/>
              <w:left w:val="single" w:sz="6" w:space="0" w:color="auto"/>
              <w:bottom w:val="single" w:sz="6" w:space="0" w:color="auto"/>
              <w:right w:val="single" w:sz="6" w:space="0" w:color="auto"/>
            </w:tcBorders>
            <w:vAlign w:val="center"/>
          </w:tcPr>
          <w:p w14:paraId="56DE46D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30.01.2022</w:t>
            </w:r>
          </w:p>
        </w:tc>
      </w:tr>
      <w:tr w:rsidR="00C63FF8" w:rsidRPr="00D243B2" w14:paraId="46A21AC4" w14:textId="77777777">
        <w:trPr>
          <w:trHeight w:val="298"/>
        </w:trPr>
        <w:tc>
          <w:tcPr>
            <w:tcW w:w="2160" w:type="dxa"/>
            <w:tcBorders>
              <w:top w:val="nil"/>
              <w:left w:val="nil"/>
              <w:bottom w:val="nil"/>
              <w:right w:val="nil"/>
            </w:tcBorders>
            <w:vAlign w:val="center"/>
          </w:tcPr>
          <w:p w14:paraId="24AD80D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rPr>
            </w:pPr>
            <w:r w:rsidRPr="00D243B2">
              <w:rPr>
                <w:rFonts w:ascii="Times New Roman" w:hAnsi="Times New Roman" w:cs="Times New Roman"/>
                <w:b/>
                <w:bCs/>
              </w:rPr>
              <w:t>Підприємство</w:t>
            </w:r>
          </w:p>
        </w:tc>
        <w:tc>
          <w:tcPr>
            <w:tcW w:w="4466" w:type="dxa"/>
            <w:tcBorders>
              <w:top w:val="nil"/>
              <w:left w:val="nil"/>
              <w:bottom w:val="nil"/>
              <w:right w:val="nil"/>
            </w:tcBorders>
            <w:vAlign w:val="center"/>
          </w:tcPr>
          <w:p w14:paraId="2F34882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Державне пiдприємство "Нацiональна атомна енергогенеруюча компанiя "Енергоатом"</w:t>
            </w:r>
          </w:p>
        </w:tc>
        <w:tc>
          <w:tcPr>
            <w:tcW w:w="1654" w:type="dxa"/>
            <w:tcBorders>
              <w:top w:val="nil"/>
              <w:left w:val="nil"/>
              <w:bottom w:val="nil"/>
              <w:right w:val="single" w:sz="6" w:space="0" w:color="auto"/>
            </w:tcBorders>
            <w:vAlign w:val="center"/>
          </w:tcPr>
          <w:p w14:paraId="0D57338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rPr>
            </w:pPr>
            <w:r w:rsidRPr="00D243B2">
              <w:rPr>
                <w:rFonts w:ascii="Times New Roman" w:hAnsi="Times New Roman" w:cs="Times New Roman"/>
                <w:b/>
                <w:bCs/>
              </w:rPr>
              <w:t>за ЄДРПОУ</w:t>
            </w:r>
          </w:p>
        </w:tc>
        <w:tc>
          <w:tcPr>
            <w:tcW w:w="1720" w:type="dxa"/>
            <w:tcBorders>
              <w:top w:val="single" w:sz="6" w:space="0" w:color="auto"/>
              <w:left w:val="single" w:sz="6" w:space="0" w:color="auto"/>
              <w:bottom w:val="single" w:sz="6" w:space="0" w:color="auto"/>
              <w:right w:val="single" w:sz="6" w:space="0" w:color="auto"/>
            </w:tcBorders>
            <w:vAlign w:val="center"/>
          </w:tcPr>
          <w:p w14:paraId="65609E3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24584661</w:t>
            </w:r>
          </w:p>
        </w:tc>
      </w:tr>
    </w:tbl>
    <w:p w14:paraId="53E99DEE"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rPr>
      </w:pPr>
    </w:p>
    <w:p w14:paraId="445C8D4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sz w:val="24"/>
          <w:szCs w:val="24"/>
        </w:rPr>
      </w:pPr>
      <w:r w:rsidRPr="00D243B2">
        <w:rPr>
          <w:rFonts w:ascii="Times New Roman" w:hAnsi="Times New Roman" w:cs="Times New Roman"/>
          <w:b/>
          <w:bCs/>
          <w:sz w:val="24"/>
          <w:szCs w:val="24"/>
        </w:rPr>
        <w:t>Звіт про фінансові результати</w:t>
      </w:r>
    </w:p>
    <w:p w14:paraId="2DA594A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sz w:val="24"/>
          <w:szCs w:val="24"/>
        </w:rPr>
      </w:pPr>
      <w:r w:rsidRPr="00D243B2">
        <w:rPr>
          <w:rFonts w:ascii="Times New Roman" w:hAnsi="Times New Roman" w:cs="Times New Roman"/>
          <w:b/>
          <w:bCs/>
          <w:sz w:val="24"/>
          <w:szCs w:val="24"/>
        </w:rPr>
        <w:t>(Звіт про сукупний дохід)</w:t>
      </w:r>
    </w:p>
    <w:p w14:paraId="4444575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за 2021 рік</w:t>
      </w:r>
    </w:p>
    <w:p w14:paraId="0CD7261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Форма №2</w:t>
      </w:r>
    </w:p>
    <w:p w14:paraId="34DDA59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І. Фінансові результати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524"/>
        <w:gridCol w:w="1205"/>
        <w:gridCol w:w="296"/>
        <w:gridCol w:w="1349"/>
      </w:tblGrid>
      <w:tr w:rsidR="00C63FF8" w:rsidRPr="00D243B2" w14:paraId="00A287BA" w14:textId="77777777">
        <w:trPr>
          <w:gridBefore w:val="3"/>
          <w:wBefore w:w="7150" w:type="dxa"/>
          <w:trHeight w:val="280"/>
        </w:trPr>
        <w:tc>
          <w:tcPr>
            <w:tcW w:w="1501" w:type="dxa"/>
            <w:gridSpan w:val="2"/>
            <w:tcBorders>
              <w:top w:val="nil"/>
              <w:left w:val="nil"/>
              <w:bottom w:val="nil"/>
              <w:right w:val="single" w:sz="6" w:space="0" w:color="auto"/>
            </w:tcBorders>
            <w:vAlign w:val="center"/>
          </w:tcPr>
          <w:p w14:paraId="3625514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Код за ДКУД</w:t>
            </w:r>
          </w:p>
        </w:tc>
        <w:tc>
          <w:tcPr>
            <w:tcW w:w="1349" w:type="dxa"/>
            <w:tcBorders>
              <w:top w:val="single" w:sz="6" w:space="0" w:color="auto"/>
              <w:left w:val="single" w:sz="6" w:space="0" w:color="auto"/>
              <w:bottom w:val="single" w:sz="6" w:space="0" w:color="auto"/>
            </w:tcBorders>
          </w:tcPr>
          <w:p w14:paraId="50AC64C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1801003</w:t>
            </w:r>
          </w:p>
        </w:tc>
      </w:tr>
      <w:tr w:rsidR="00C63FF8" w:rsidRPr="00D243B2" w14:paraId="3DE5C0FE" w14:textId="77777777">
        <w:trPr>
          <w:trHeight w:val="530"/>
        </w:trPr>
        <w:tc>
          <w:tcPr>
            <w:tcW w:w="5850" w:type="dxa"/>
            <w:tcBorders>
              <w:top w:val="single" w:sz="6" w:space="0" w:color="auto"/>
              <w:bottom w:val="single" w:sz="6" w:space="0" w:color="auto"/>
              <w:right w:val="single" w:sz="6" w:space="0" w:color="auto"/>
            </w:tcBorders>
            <w:shd w:val="clear" w:color="auto" w:fill="E6E6E6"/>
            <w:vAlign w:val="center"/>
          </w:tcPr>
          <w:p w14:paraId="763D99D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34440B4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317161F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65C7D29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За аналогічний період попереднього року</w:t>
            </w:r>
          </w:p>
        </w:tc>
      </w:tr>
      <w:tr w:rsidR="00C63FF8" w:rsidRPr="00D243B2" w14:paraId="4EE8EC12"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3229B29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04B4BD9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14:paraId="24DA444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3</w:t>
            </w:r>
          </w:p>
        </w:tc>
        <w:tc>
          <w:tcPr>
            <w:tcW w:w="1645" w:type="dxa"/>
            <w:gridSpan w:val="2"/>
            <w:tcBorders>
              <w:top w:val="single" w:sz="6" w:space="0" w:color="auto"/>
              <w:left w:val="single" w:sz="6" w:space="0" w:color="auto"/>
              <w:bottom w:val="single" w:sz="6" w:space="0" w:color="auto"/>
            </w:tcBorders>
            <w:shd w:val="clear" w:color="auto" w:fill="E6E6E6"/>
          </w:tcPr>
          <w:p w14:paraId="647A9D1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4</w:t>
            </w:r>
          </w:p>
        </w:tc>
      </w:tr>
      <w:tr w:rsidR="00C63FF8" w:rsidRPr="00D243B2" w14:paraId="177BDE8F" w14:textId="77777777">
        <w:trPr>
          <w:trHeight w:val="200"/>
        </w:trPr>
        <w:tc>
          <w:tcPr>
            <w:tcW w:w="5850" w:type="dxa"/>
            <w:tcBorders>
              <w:top w:val="single" w:sz="6" w:space="0" w:color="auto"/>
              <w:bottom w:val="single" w:sz="6" w:space="0" w:color="auto"/>
              <w:right w:val="single" w:sz="6" w:space="0" w:color="auto"/>
            </w:tcBorders>
            <w:vAlign w:val="center"/>
          </w:tcPr>
          <w:p w14:paraId="58B5464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14:paraId="3D56068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845691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83 118 205</w:t>
            </w:r>
          </w:p>
        </w:tc>
        <w:tc>
          <w:tcPr>
            <w:tcW w:w="1645" w:type="dxa"/>
            <w:gridSpan w:val="2"/>
            <w:tcBorders>
              <w:top w:val="single" w:sz="6" w:space="0" w:color="auto"/>
              <w:left w:val="single" w:sz="6" w:space="0" w:color="auto"/>
              <w:bottom w:val="single" w:sz="6" w:space="0" w:color="auto"/>
            </w:tcBorders>
            <w:vAlign w:val="center"/>
          </w:tcPr>
          <w:p w14:paraId="09DDA7D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45 648 563</w:t>
            </w:r>
          </w:p>
        </w:tc>
      </w:tr>
      <w:tr w:rsidR="00C63FF8" w:rsidRPr="00D243B2" w14:paraId="337CE6BB" w14:textId="77777777">
        <w:trPr>
          <w:trHeight w:val="200"/>
        </w:trPr>
        <w:tc>
          <w:tcPr>
            <w:tcW w:w="5850" w:type="dxa"/>
            <w:tcBorders>
              <w:top w:val="single" w:sz="6" w:space="0" w:color="auto"/>
              <w:bottom w:val="single" w:sz="6" w:space="0" w:color="auto"/>
              <w:right w:val="single" w:sz="6" w:space="0" w:color="auto"/>
            </w:tcBorders>
            <w:vAlign w:val="center"/>
          </w:tcPr>
          <w:p w14:paraId="0615E16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Чисті зароблені страхові премії</w:t>
            </w:r>
          </w:p>
        </w:tc>
        <w:tc>
          <w:tcPr>
            <w:tcW w:w="776" w:type="dxa"/>
            <w:tcBorders>
              <w:top w:val="single" w:sz="6" w:space="0" w:color="auto"/>
              <w:left w:val="single" w:sz="6" w:space="0" w:color="auto"/>
              <w:bottom w:val="single" w:sz="6" w:space="0" w:color="auto"/>
              <w:right w:val="single" w:sz="6" w:space="0" w:color="auto"/>
            </w:tcBorders>
            <w:vAlign w:val="center"/>
          </w:tcPr>
          <w:p w14:paraId="1075E56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5EE228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645" w:type="dxa"/>
            <w:gridSpan w:val="2"/>
            <w:tcBorders>
              <w:top w:val="single" w:sz="6" w:space="0" w:color="auto"/>
              <w:left w:val="single" w:sz="6" w:space="0" w:color="auto"/>
              <w:bottom w:val="single" w:sz="6" w:space="0" w:color="auto"/>
            </w:tcBorders>
            <w:vAlign w:val="center"/>
          </w:tcPr>
          <w:p w14:paraId="6BAEFF1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r>
      <w:tr w:rsidR="00C63FF8" w:rsidRPr="00D243B2" w14:paraId="25C8449B" w14:textId="77777777">
        <w:trPr>
          <w:trHeight w:val="200"/>
        </w:trPr>
        <w:tc>
          <w:tcPr>
            <w:tcW w:w="5850" w:type="dxa"/>
            <w:tcBorders>
              <w:top w:val="single" w:sz="6" w:space="0" w:color="auto"/>
              <w:bottom w:val="single" w:sz="6" w:space="0" w:color="auto"/>
              <w:right w:val="single" w:sz="6" w:space="0" w:color="auto"/>
            </w:tcBorders>
            <w:vAlign w:val="center"/>
          </w:tcPr>
          <w:p w14:paraId="59AC519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Премії підписані,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14:paraId="42C3473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890647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645" w:type="dxa"/>
            <w:gridSpan w:val="2"/>
            <w:tcBorders>
              <w:top w:val="single" w:sz="6" w:space="0" w:color="auto"/>
              <w:left w:val="single" w:sz="6" w:space="0" w:color="auto"/>
              <w:bottom w:val="single" w:sz="6" w:space="0" w:color="auto"/>
            </w:tcBorders>
            <w:vAlign w:val="center"/>
          </w:tcPr>
          <w:p w14:paraId="366A443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r>
      <w:tr w:rsidR="00C63FF8" w:rsidRPr="00D243B2" w14:paraId="4FAB2B9A" w14:textId="77777777">
        <w:trPr>
          <w:trHeight w:val="200"/>
        </w:trPr>
        <w:tc>
          <w:tcPr>
            <w:tcW w:w="5850" w:type="dxa"/>
            <w:tcBorders>
              <w:top w:val="single" w:sz="6" w:space="0" w:color="auto"/>
              <w:bottom w:val="single" w:sz="6" w:space="0" w:color="auto"/>
              <w:right w:val="single" w:sz="6" w:space="0" w:color="auto"/>
            </w:tcBorders>
            <w:vAlign w:val="center"/>
          </w:tcPr>
          <w:p w14:paraId="0EFCB87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Премії, передані у перестрахування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103E668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4EF4D9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( 0 )</w:t>
            </w:r>
          </w:p>
        </w:tc>
        <w:tc>
          <w:tcPr>
            <w:tcW w:w="1645" w:type="dxa"/>
            <w:gridSpan w:val="2"/>
            <w:tcBorders>
              <w:top w:val="single" w:sz="6" w:space="0" w:color="auto"/>
              <w:left w:val="single" w:sz="6" w:space="0" w:color="auto"/>
              <w:bottom w:val="single" w:sz="6" w:space="0" w:color="auto"/>
            </w:tcBorders>
            <w:vAlign w:val="center"/>
          </w:tcPr>
          <w:p w14:paraId="2B7F59F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( 0 )</w:t>
            </w:r>
          </w:p>
        </w:tc>
      </w:tr>
      <w:tr w:rsidR="00C63FF8" w:rsidRPr="00D243B2" w14:paraId="7C12B004" w14:textId="77777777">
        <w:trPr>
          <w:trHeight w:val="200"/>
        </w:trPr>
        <w:tc>
          <w:tcPr>
            <w:tcW w:w="5850" w:type="dxa"/>
            <w:tcBorders>
              <w:top w:val="single" w:sz="6" w:space="0" w:color="auto"/>
              <w:bottom w:val="single" w:sz="6" w:space="0" w:color="auto"/>
              <w:right w:val="single" w:sz="6" w:space="0" w:color="auto"/>
            </w:tcBorders>
            <w:vAlign w:val="center"/>
          </w:tcPr>
          <w:p w14:paraId="74B488B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Зміна резерву незароблених премій,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14:paraId="4CEE93A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2013</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7A4259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645" w:type="dxa"/>
            <w:gridSpan w:val="2"/>
            <w:tcBorders>
              <w:top w:val="single" w:sz="6" w:space="0" w:color="auto"/>
              <w:left w:val="single" w:sz="6" w:space="0" w:color="auto"/>
              <w:bottom w:val="single" w:sz="6" w:space="0" w:color="auto"/>
            </w:tcBorders>
            <w:vAlign w:val="center"/>
          </w:tcPr>
          <w:p w14:paraId="6F43189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r>
      <w:tr w:rsidR="00C63FF8" w:rsidRPr="00D243B2" w14:paraId="3AE7404B" w14:textId="77777777">
        <w:trPr>
          <w:trHeight w:val="200"/>
        </w:trPr>
        <w:tc>
          <w:tcPr>
            <w:tcW w:w="5850" w:type="dxa"/>
            <w:tcBorders>
              <w:top w:val="single" w:sz="6" w:space="0" w:color="auto"/>
              <w:bottom w:val="single" w:sz="6" w:space="0" w:color="auto"/>
              <w:right w:val="single" w:sz="6" w:space="0" w:color="auto"/>
            </w:tcBorders>
            <w:vAlign w:val="center"/>
          </w:tcPr>
          <w:p w14:paraId="73F789F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Зміна частки перестраховиків у резерві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14:paraId="7A74434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2014</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945314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645" w:type="dxa"/>
            <w:gridSpan w:val="2"/>
            <w:tcBorders>
              <w:top w:val="single" w:sz="6" w:space="0" w:color="auto"/>
              <w:left w:val="single" w:sz="6" w:space="0" w:color="auto"/>
              <w:bottom w:val="single" w:sz="6" w:space="0" w:color="auto"/>
            </w:tcBorders>
            <w:vAlign w:val="center"/>
          </w:tcPr>
          <w:p w14:paraId="4E80B68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r>
      <w:tr w:rsidR="00C63FF8" w:rsidRPr="00D243B2" w14:paraId="45E0D0A2" w14:textId="77777777">
        <w:trPr>
          <w:trHeight w:val="200"/>
        </w:trPr>
        <w:tc>
          <w:tcPr>
            <w:tcW w:w="5850" w:type="dxa"/>
            <w:tcBorders>
              <w:top w:val="single" w:sz="6" w:space="0" w:color="auto"/>
              <w:bottom w:val="single" w:sz="6" w:space="0" w:color="auto"/>
              <w:right w:val="single" w:sz="6" w:space="0" w:color="auto"/>
            </w:tcBorders>
            <w:vAlign w:val="center"/>
          </w:tcPr>
          <w:p w14:paraId="549A62A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14:paraId="41C664C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313DE4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( 46 051 129 )</w:t>
            </w:r>
          </w:p>
        </w:tc>
        <w:tc>
          <w:tcPr>
            <w:tcW w:w="1645" w:type="dxa"/>
            <w:gridSpan w:val="2"/>
            <w:tcBorders>
              <w:top w:val="single" w:sz="6" w:space="0" w:color="auto"/>
              <w:left w:val="single" w:sz="6" w:space="0" w:color="auto"/>
              <w:bottom w:val="single" w:sz="6" w:space="0" w:color="auto"/>
            </w:tcBorders>
            <w:vAlign w:val="center"/>
          </w:tcPr>
          <w:p w14:paraId="5C445E4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( 38 811 408 )</w:t>
            </w:r>
          </w:p>
        </w:tc>
      </w:tr>
      <w:tr w:rsidR="00C63FF8" w:rsidRPr="00D243B2" w14:paraId="38A78873" w14:textId="77777777">
        <w:trPr>
          <w:trHeight w:val="200"/>
        </w:trPr>
        <w:tc>
          <w:tcPr>
            <w:tcW w:w="5850" w:type="dxa"/>
            <w:tcBorders>
              <w:top w:val="single" w:sz="6" w:space="0" w:color="auto"/>
              <w:bottom w:val="single" w:sz="6" w:space="0" w:color="auto"/>
              <w:right w:val="single" w:sz="6" w:space="0" w:color="auto"/>
            </w:tcBorders>
            <w:vAlign w:val="center"/>
          </w:tcPr>
          <w:p w14:paraId="5CB0BBB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Чисті понесені збитки за страховими виплатами</w:t>
            </w:r>
          </w:p>
        </w:tc>
        <w:tc>
          <w:tcPr>
            <w:tcW w:w="776" w:type="dxa"/>
            <w:tcBorders>
              <w:top w:val="single" w:sz="6" w:space="0" w:color="auto"/>
              <w:left w:val="single" w:sz="6" w:space="0" w:color="auto"/>
              <w:bottom w:val="single" w:sz="6" w:space="0" w:color="auto"/>
              <w:right w:val="single" w:sz="6" w:space="0" w:color="auto"/>
            </w:tcBorders>
            <w:vAlign w:val="center"/>
          </w:tcPr>
          <w:p w14:paraId="031DD4F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2070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A7FC2C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( 0 )</w:t>
            </w:r>
          </w:p>
        </w:tc>
        <w:tc>
          <w:tcPr>
            <w:tcW w:w="1645" w:type="dxa"/>
            <w:gridSpan w:val="2"/>
            <w:tcBorders>
              <w:top w:val="single" w:sz="6" w:space="0" w:color="auto"/>
              <w:left w:val="single" w:sz="6" w:space="0" w:color="auto"/>
              <w:bottom w:val="single" w:sz="6" w:space="0" w:color="auto"/>
            </w:tcBorders>
            <w:vAlign w:val="center"/>
          </w:tcPr>
          <w:p w14:paraId="026004D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( 0 )</w:t>
            </w:r>
          </w:p>
        </w:tc>
      </w:tr>
      <w:tr w:rsidR="00C63FF8" w:rsidRPr="00D243B2" w14:paraId="182C980A" w14:textId="77777777">
        <w:trPr>
          <w:trHeight w:val="200"/>
        </w:trPr>
        <w:tc>
          <w:tcPr>
            <w:tcW w:w="5850" w:type="dxa"/>
            <w:tcBorders>
              <w:top w:val="single" w:sz="6" w:space="0" w:color="auto"/>
              <w:bottom w:val="single" w:sz="6" w:space="0" w:color="auto"/>
              <w:right w:val="single" w:sz="6" w:space="0" w:color="auto"/>
            </w:tcBorders>
            <w:vAlign w:val="center"/>
          </w:tcPr>
          <w:p w14:paraId="0E2A686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b/>
                <w:bCs/>
              </w:rPr>
              <w:t>Валовий:</w:t>
            </w:r>
          </w:p>
          <w:p w14:paraId="0BF483A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3E6C3D2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97372B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37 067 076</w:t>
            </w:r>
          </w:p>
        </w:tc>
        <w:tc>
          <w:tcPr>
            <w:tcW w:w="1645" w:type="dxa"/>
            <w:gridSpan w:val="2"/>
            <w:tcBorders>
              <w:top w:val="single" w:sz="6" w:space="0" w:color="auto"/>
              <w:left w:val="single" w:sz="6" w:space="0" w:color="auto"/>
              <w:bottom w:val="single" w:sz="6" w:space="0" w:color="auto"/>
            </w:tcBorders>
            <w:vAlign w:val="center"/>
          </w:tcPr>
          <w:p w14:paraId="3D05878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6 837 155</w:t>
            </w:r>
          </w:p>
        </w:tc>
      </w:tr>
      <w:tr w:rsidR="00C63FF8" w:rsidRPr="00D243B2" w14:paraId="37631427" w14:textId="77777777">
        <w:trPr>
          <w:trHeight w:val="200"/>
        </w:trPr>
        <w:tc>
          <w:tcPr>
            <w:tcW w:w="5850" w:type="dxa"/>
            <w:tcBorders>
              <w:top w:val="single" w:sz="6" w:space="0" w:color="auto"/>
              <w:bottom w:val="single" w:sz="6" w:space="0" w:color="auto"/>
              <w:right w:val="single" w:sz="6" w:space="0" w:color="auto"/>
            </w:tcBorders>
            <w:vAlign w:val="center"/>
          </w:tcPr>
          <w:p w14:paraId="01D17D3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14:paraId="5CBE838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3C96B6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( 0 )</w:t>
            </w:r>
          </w:p>
        </w:tc>
        <w:tc>
          <w:tcPr>
            <w:tcW w:w="1645" w:type="dxa"/>
            <w:gridSpan w:val="2"/>
            <w:tcBorders>
              <w:top w:val="single" w:sz="6" w:space="0" w:color="auto"/>
              <w:left w:val="single" w:sz="6" w:space="0" w:color="auto"/>
              <w:bottom w:val="single" w:sz="6" w:space="0" w:color="auto"/>
            </w:tcBorders>
            <w:vAlign w:val="center"/>
          </w:tcPr>
          <w:p w14:paraId="312A1B3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( 0 )</w:t>
            </w:r>
          </w:p>
        </w:tc>
      </w:tr>
      <w:tr w:rsidR="00C63FF8" w:rsidRPr="00D243B2" w14:paraId="7062CF98" w14:textId="77777777">
        <w:trPr>
          <w:trHeight w:val="200"/>
        </w:trPr>
        <w:tc>
          <w:tcPr>
            <w:tcW w:w="5850" w:type="dxa"/>
            <w:tcBorders>
              <w:top w:val="single" w:sz="6" w:space="0" w:color="auto"/>
              <w:bottom w:val="single" w:sz="6" w:space="0" w:color="auto"/>
              <w:right w:val="single" w:sz="6" w:space="0" w:color="auto"/>
            </w:tcBorders>
            <w:vAlign w:val="center"/>
          </w:tcPr>
          <w:p w14:paraId="6F08E9B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Дохід (витрати) від зміни у резервах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14:paraId="43FB119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2105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1DF588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645" w:type="dxa"/>
            <w:gridSpan w:val="2"/>
            <w:tcBorders>
              <w:top w:val="single" w:sz="6" w:space="0" w:color="auto"/>
              <w:left w:val="single" w:sz="6" w:space="0" w:color="auto"/>
              <w:bottom w:val="single" w:sz="6" w:space="0" w:color="auto"/>
            </w:tcBorders>
            <w:vAlign w:val="center"/>
          </w:tcPr>
          <w:p w14:paraId="4053F82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r>
      <w:tr w:rsidR="00C63FF8" w:rsidRPr="00D243B2" w14:paraId="5A75FF88" w14:textId="77777777">
        <w:trPr>
          <w:trHeight w:val="200"/>
        </w:trPr>
        <w:tc>
          <w:tcPr>
            <w:tcW w:w="5850" w:type="dxa"/>
            <w:tcBorders>
              <w:top w:val="single" w:sz="6" w:space="0" w:color="auto"/>
              <w:bottom w:val="single" w:sz="6" w:space="0" w:color="auto"/>
              <w:right w:val="single" w:sz="6" w:space="0" w:color="auto"/>
            </w:tcBorders>
            <w:vAlign w:val="center"/>
          </w:tcPr>
          <w:p w14:paraId="19C2F09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Дохід (витрати) від зміни інших страхових резервів</w:t>
            </w:r>
          </w:p>
        </w:tc>
        <w:tc>
          <w:tcPr>
            <w:tcW w:w="776" w:type="dxa"/>
            <w:tcBorders>
              <w:top w:val="single" w:sz="6" w:space="0" w:color="auto"/>
              <w:left w:val="single" w:sz="6" w:space="0" w:color="auto"/>
              <w:bottom w:val="single" w:sz="6" w:space="0" w:color="auto"/>
              <w:right w:val="single" w:sz="6" w:space="0" w:color="auto"/>
            </w:tcBorders>
            <w:vAlign w:val="center"/>
          </w:tcPr>
          <w:p w14:paraId="669543D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758B7F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645" w:type="dxa"/>
            <w:gridSpan w:val="2"/>
            <w:tcBorders>
              <w:top w:val="single" w:sz="6" w:space="0" w:color="auto"/>
              <w:left w:val="single" w:sz="6" w:space="0" w:color="auto"/>
              <w:bottom w:val="single" w:sz="6" w:space="0" w:color="auto"/>
            </w:tcBorders>
            <w:vAlign w:val="center"/>
          </w:tcPr>
          <w:p w14:paraId="7197752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r>
      <w:tr w:rsidR="00C63FF8" w:rsidRPr="00D243B2" w14:paraId="29B9ECEA" w14:textId="77777777">
        <w:trPr>
          <w:trHeight w:val="200"/>
        </w:trPr>
        <w:tc>
          <w:tcPr>
            <w:tcW w:w="5850" w:type="dxa"/>
            <w:tcBorders>
              <w:top w:val="single" w:sz="6" w:space="0" w:color="auto"/>
              <w:bottom w:val="single" w:sz="6" w:space="0" w:color="auto"/>
              <w:right w:val="single" w:sz="6" w:space="0" w:color="auto"/>
            </w:tcBorders>
            <w:vAlign w:val="center"/>
          </w:tcPr>
          <w:p w14:paraId="7BD8DE3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Зміна інших страхових резервів,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14:paraId="49D2E88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2111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B308F7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645" w:type="dxa"/>
            <w:gridSpan w:val="2"/>
            <w:tcBorders>
              <w:top w:val="single" w:sz="6" w:space="0" w:color="auto"/>
              <w:left w:val="single" w:sz="6" w:space="0" w:color="auto"/>
              <w:bottom w:val="single" w:sz="6" w:space="0" w:color="auto"/>
            </w:tcBorders>
            <w:vAlign w:val="center"/>
          </w:tcPr>
          <w:p w14:paraId="50FD8A9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r>
      <w:tr w:rsidR="00C63FF8" w:rsidRPr="00D243B2" w14:paraId="440C9B49" w14:textId="77777777">
        <w:trPr>
          <w:trHeight w:val="200"/>
        </w:trPr>
        <w:tc>
          <w:tcPr>
            <w:tcW w:w="5850" w:type="dxa"/>
            <w:tcBorders>
              <w:top w:val="single" w:sz="6" w:space="0" w:color="auto"/>
              <w:bottom w:val="single" w:sz="6" w:space="0" w:color="auto"/>
              <w:right w:val="single" w:sz="6" w:space="0" w:color="auto"/>
            </w:tcBorders>
            <w:vAlign w:val="center"/>
          </w:tcPr>
          <w:p w14:paraId="5CC299B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Зміна частки перестраховиків в інших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14:paraId="30909B2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2112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69C5F6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645" w:type="dxa"/>
            <w:gridSpan w:val="2"/>
            <w:tcBorders>
              <w:top w:val="single" w:sz="6" w:space="0" w:color="auto"/>
              <w:left w:val="single" w:sz="6" w:space="0" w:color="auto"/>
              <w:bottom w:val="single" w:sz="6" w:space="0" w:color="auto"/>
            </w:tcBorders>
            <w:vAlign w:val="center"/>
          </w:tcPr>
          <w:p w14:paraId="2804325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r>
      <w:tr w:rsidR="00C63FF8" w:rsidRPr="00D243B2" w14:paraId="280CDD70" w14:textId="77777777">
        <w:trPr>
          <w:trHeight w:val="200"/>
        </w:trPr>
        <w:tc>
          <w:tcPr>
            <w:tcW w:w="5850" w:type="dxa"/>
            <w:tcBorders>
              <w:top w:val="single" w:sz="6" w:space="0" w:color="auto"/>
              <w:bottom w:val="single" w:sz="6" w:space="0" w:color="auto"/>
              <w:right w:val="single" w:sz="6" w:space="0" w:color="auto"/>
            </w:tcBorders>
            <w:vAlign w:val="center"/>
          </w:tcPr>
          <w:p w14:paraId="32AE0B4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14:paraId="59F3486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52D9EA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3 288 030</w:t>
            </w:r>
          </w:p>
        </w:tc>
        <w:tc>
          <w:tcPr>
            <w:tcW w:w="1645" w:type="dxa"/>
            <w:gridSpan w:val="2"/>
            <w:tcBorders>
              <w:top w:val="single" w:sz="6" w:space="0" w:color="auto"/>
              <w:left w:val="single" w:sz="6" w:space="0" w:color="auto"/>
              <w:bottom w:val="single" w:sz="6" w:space="0" w:color="auto"/>
            </w:tcBorders>
            <w:vAlign w:val="center"/>
          </w:tcPr>
          <w:p w14:paraId="222CB44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902 852</w:t>
            </w:r>
          </w:p>
        </w:tc>
      </w:tr>
      <w:tr w:rsidR="00C63FF8" w:rsidRPr="00D243B2" w14:paraId="0EB92D39" w14:textId="77777777">
        <w:trPr>
          <w:trHeight w:val="200"/>
        </w:trPr>
        <w:tc>
          <w:tcPr>
            <w:tcW w:w="5850" w:type="dxa"/>
            <w:tcBorders>
              <w:top w:val="single" w:sz="6" w:space="0" w:color="auto"/>
              <w:bottom w:val="single" w:sz="6" w:space="0" w:color="auto"/>
              <w:right w:val="single" w:sz="6" w:space="0" w:color="auto"/>
            </w:tcBorders>
            <w:vAlign w:val="center"/>
          </w:tcPr>
          <w:p w14:paraId="1097DCC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Дохід від зміни вартості активів, які оцінюються за справедливою вартістю</w:t>
            </w:r>
          </w:p>
        </w:tc>
        <w:tc>
          <w:tcPr>
            <w:tcW w:w="776" w:type="dxa"/>
            <w:tcBorders>
              <w:top w:val="single" w:sz="6" w:space="0" w:color="auto"/>
              <w:left w:val="single" w:sz="6" w:space="0" w:color="auto"/>
              <w:bottom w:val="single" w:sz="6" w:space="0" w:color="auto"/>
              <w:right w:val="single" w:sz="6" w:space="0" w:color="auto"/>
            </w:tcBorders>
            <w:vAlign w:val="center"/>
          </w:tcPr>
          <w:p w14:paraId="2CFD253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2121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688A86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645" w:type="dxa"/>
            <w:gridSpan w:val="2"/>
            <w:tcBorders>
              <w:top w:val="single" w:sz="6" w:space="0" w:color="auto"/>
              <w:left w:val="single" w:sz="6" w:space="0" w:color="auto"/>
              <w:bottom w:val="single" w:sz="6" w:space="0" w:color="auto"/>
            </w:tcBorders>
            <w:vAlign w:val="center"/>
          </w:tcPr>
          <w:p w14:paraId="43B1954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r>
      <w:tr w:rsidR="00C63FF8" w:rsidRPr="00D243B2" w14:paraId="371003CF" w14:textId="77777777">
        <w:trPr>
          <w:trHeight w:val="200"/>
        </w:trPr>
        <w:tc>
          <w:tcPr>
            <w:tcW w:w="5850" w:type="dxa"/>
            <w:tcBorders>
              <w:top w:val="single" w:sz="6" w:space="0" w:color="auto"/>
              <w:bottom w:val="single" w:sz="6" w:space="0" w:color="auto"/>
              <w:right w:val="single" w:sz="6" w:space="0" w:color="auto"/>
            </w:tcBorders>
            <w:vAlign w:val="center"/>
          </w:tcPr>
          <w:p w14:paraId="7108A86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Дохід від первісного визнання біологічних активів і сільськогосподарської продукції</w:t>
            </w:r>
          </w:p>
        </w:tc>
        <w:tc>
          <w:tcPr>
            <w:tcW w:w="776" w:type="dxa"/>
            <w:tcBorders>
              <w:top w:val="single" w:sz="6" w:space="0" w:color="auto"/>
              <w:left w:val="single" w:sz="6" w:space="0" w:color="auto"/>
              <w:bottom w:val="single" w:sz="6" w:space="0" w:color="auto"/>
              <w:right w:val="single" w:sz="6" w:space="0" w:color="auto"/>
            </w:tcBorders>
            <w:vAlign w:val="center"/>
          </w:tcPr>
          <w:p w14:paraId="7431DA0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2122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78516A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645" w:type="dxa"/>
            <w:gridSpan w:val="2"/>
            <w:tcBorders>
              <w:top w:val="single" w:sz="6" w:space="0" w:color="auto"/>
              <w:left w:val="single" w:sz="6" w:space="0" w:color="auto"/>
              <w:bottom w:val="single" w:sz="6" w:space="0" w:color="auto"/>
            </w:tcBorders>
            <w:vAlign w:val="center"/>
          </w:tcPr>
          <w:p w14:paraId="07C1F63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r>
      <w:tr w:rsidR="00C63FF8" w:rsidRPr="00D243B2" w14:paraId="04E78421" w14:textId="77777777">
        <w:trPr>
          <w:trHeight w:val="200"/>
        </w:trPr>
        <w:tc>
          <w:tcPr>
            <w:tcW w:w="5850" w:type="dxa"/>
            <w:tcBorders>
              <w:top w:val="single" w:sz="6" w:space="0" w:color="auto"/>
              <w:bottom w:val="single" w:sz="6" w:space="0" w:color="auto"/>
              <w:right w:val="single" w:sz="6" w:space="0" w:color="auto"/>
            </w:tcBorders>
            <w:vAlign w:val="center"/>
          </w:tcPr>
          <w:p w14:paraId="7C6EF5E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Дохід від використання коштів, вивільнених від оподаткування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47DBEF9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2123</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B8248F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645" w:type="dxa"/>
            <w:gridSpan w:val="2"/>
            <w:tcBorders>
              <w:top w:val="single" w:sz="6" w:space="0" w:color="auto"/>
              <w:left w:val="single" w:sz="6" w:space="0" w:color="auto"/>
              <w:bottom w:val="single" w:sz="6" w:space="0" w:color="auto"/>
            </w:tcBorders>
            <w:vAlign w:val="center"/>
          </w:tcPr>
          <w:p w14:paraId="3035396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r>
      <w:tr w:rsidR="00C63FF8" w:rsidRPr="00D243B2" w14:paraId="5E98CE9B" w14:textId="77777777">
        <w:trPr>
          <w:trHeight w:val="200"/>
        </w:trPr>
        <w:tc>
          <w:tcPr>
            <w:tcW w:w="5850" w:type="dxa"/>
            <w:tcBorders>
              <w:top w:val="single" w:sz="6" w:space="0" w:color="auto"/>
              <w:bottom w:val="single" w:sz="6" w:space="0" w:color="auto"/>
              <w:right w:val="single" w:sz="6" w:space="0" w:color="auto"/>
            </w:tcBorders>
            <w:vAlign w:val="center"/>
          </w:tcPr>
          <w:p w14:paraId="40C48E7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Адміністративні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4F99AEE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2130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5D8186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( 1 793 406 )</w:t>
            </w:r>
          </w:p>
        </w:tc>
        <w:tc>
          <w:tcPr>
            <w:tcW w:w="1645" w:type="dxa"/>
            <w:gridSpan w:val="2"/>
            <w:tcBorders>
              <w:top w:val="single" w:sz="6" w:space="0" w:color="auto"/>
              <w:left w:val="single" w:sz="6" w:space="0" w:color="auto"/>
              <w:bottom w:val="single" w:sz="6" w:space="0" w:color="auto"/>
            </w:tcBorders>
            <w:vAlign w:val="center"/>
          </w:tcPr>
          <w:p w14:paraId="5E2C251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( 1 540 088 )</w:t>
            </w:r>
          </w:p>
        </w:tc>
      </w:tr>
      <w:tr w:rsidR="00C63FF8" w:rsidRPr="00D243B2" w14:paraId="226281E6" w14:textId="77777777">
        <w:trPr>
          <w:trHeight w:val="200"/>
        </w:trPr>
        <w:tc>
          <w:tcPr>
            <w:tcW w:w="5850" w:type="dxa"/>
            <w:tcBorders>
              <w:top w:val="single" w:sz="6" w:space="0" w:color="auto"/>
              <w:bottom w:val="single" w:sz="6" w:space="0" w:color="auto"/>
              <w:right w:val="single" w:sz="6" w:space="0" w:color="auto"/>
            </w:tcBorders>
            <w:vAlign w:val="center"/>
          </w:tcPr>
          <w:p w14:paraId="273B00E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Витрати на збут</w:t>
            </w:r>
          </w:p>
        </w:tc>
        <w:tc>
          <w:tcPr>
            <w:tcW w:w="776" w:type="dxa"/>
            <w:tcBorders>
              <w:top w:val="single" w:sz="6" w:space="0" w:color="auto"/>
              <w:left w:val="single" w:sz="6" w:space="0" w:color="auto"/>
              <w:bottom w:val="single" w:sz="6" w:space="0" w:color="auto"/>
              <w:right w:val="single" w:sz="6" w:space="0" w:color="auto"/>
            </w:tcBorders>
            <w:vAlign w:val="center"/>
          </w:tcPr>
          <w:p w14:paraId="1D9F5E2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2150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5EC317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( 23 533 324 )</w:t>
            </w:r>
          </w:p>
        </w:tc>
        <w:tc>
          <w:tcPr>
            <w:tcW w:w="1645" w:type="dxa"/>
            <w:gridSpan w:val="2"/>
            <w:tcBorders>
              <w:top w:val="single" w:sz="6" w:space="0" w:color="auto"/>
              <w:left w:val="single" w:sz="6" w:space="0" w:color="auto"/>
              <w:bottom w:val="single" w:sz="6" w:space="0" w:color="auto"/>
            </w:tcBorders>
            <w:vAlign w:val="center"/>
          </w:tcPr>
          <w:p w14:paraId="5132BBF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( 116 140 )</w:t>
            </w:r>
          </w:p>
        </w:tc>
      </w:tr>
      <w:tr w:rsidR="00C63FF8" w:rsidRPr="00D243B2" w14:paraId="080E09C2" w14:textId="77777777">
        <w:trPr>
          <w:trHeight w:val="200"/>
        </w:trPr>
        <w:tc>
          <w:tcPr>
            <w:tcW w:w="5850" w:type="dxa"/>
            <w:tcBorders>
              <w:top w:val="single" w:sz="6" w:space="0" w:color="auto"/>
              <w:bottom w:val="single" w:sz="6" w:space="0" w:color="auto"/>
              <w:right w:val="single" w:sz="6" w:space="0" w:color="auto"/>
            </w:tcBorders>
            <w:vAlign w:val="center"/>
          </w:tcPr>
          <w:p w14:paraId="381E15B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7534F4E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BA4752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( 3 913 194 )</w:t>
            </w:r>
          </w:p>
        </w:tc>
        <w:tc>
          <w:tcPr>
            <w:tcW w:w="1645" w:type="dxa"/>
            <w:gridSpan w:val="2"/>
            <w:tcBorders>
              <w:top w:val="single" w:sz="6" w:space="0" w:color="auto"/>
              <w:left w:val="single" w:sz="6" w:space="0" w:color="auto"/>
              <w:bottom w:val="single" w:sz="6" w:space="0" w:color="auto"/>
            </w:tcBorders>
            <w:vAlign w:val="center"/>
          </w:tcPr>
          <w:p w14:paraId="3F2EF8D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( 8 341 348 )</w:t>
            </w:r>
          </w:p>
        </w:tc>
      </w:tr>
      <w:tr w:rsidR="00C63FF8" w:rsidRPr="00D243B2" w14:paraId="32042B95" w14:textId="77777777">
        <w:trPr>
          <w:trHeight w:val="200"/>
        </w:trPr>
        <w:tc>
          <w:tcPr>
            <w:tcW w:w="5850" w:type="dxa"/>
            <w:tcBorders>
              <w:top w:val="single" w:sz="6" w:space="0" w:color="auto"/>
              <w:bottom w:val="single" w:sz="6" w:space="0" w:color="auto"/>
              <w:right w:val="single" w:sz="6" w:space="0" w:color="auto"/>
            </w:tcBorders>
            <w:vAlign w:val="center"/>
          </w:tcPr>
          <w:p w14:paraId="1D99184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Витрати від зміни вартості активів, які оцінюються за справедливою вартістю</w:t>
            </w:r>
          </w:p>
        </w:tc>
        <w:tc>
          <w:tcPr>
            <w:tcW w:w="776" w:type="dxa"/>
            <w:tcBorders>
              <w:top w:val="single" w:sz="6" w:space="0" w:color="auto"/>
              <w:left w:val="single" w:sz="6" w:space="0" w:color="auto"/>
              <w:bottom w:val="single" w:sz="6" w:space="0" w:color="auto"/>
              <w:right w:val="single" w:sz="6" w:space="0" w:color="auto"/>
            </w:tcBorders>
            <w:vAlign w:val="center"/>
          </w:tcPr>
          <w:p w14:paraId="1545AD4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2181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D15EAF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645" w:type="dxa"/>
            <w:gridSpan w:val="2"/>
            <w:tcBorders>
              <w:top w:val="single" w:sz="6" w:space="0" w:color="auto"/>
              <w:left w:val="single" w:sz="6" w:space="0" w:color="auto"/>
              <w:bottom w:val="single" w:sz="6" w:space="0" w:color="auto"/>
            </w:tcBorders>
            <w:vAlign w:val="center"/>
          </w:tcPr>
          <w:p w14:paraId="3CE4D67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r>
      <w:tr w:rsidR="00C63FF8" w:rsidRPr="00D243B2" w14:paraId="72A9BA70" w14:textId="77777777">
        <w:trPr>
          <w:trHeight w:val="200"/>
        </w:trPr>
        <w:tc>
          <w:tcPr>
            <w:tcW w:w="5850" w:type="dxa"/>
            <w:tcBorders>
              <w:top w:val="single" w:sz="6" w:space="0" w:color="auto"/>
              <w:bottom w:val="single" w:sz="6" w:space="0" w:color="auto"/>
              <w:right w:val="single" w:sz="6" w:space="0" w:color="auto"/>
            </w:tcBorders>
            <w:vAlign w:val="center"/>
          </w:tcPr>
          <w:p w14:paraId="6508CE3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Витрати від первісного визнання біологічних активів і сільськогосподарської продукції</w:t>
            </w:r>
          </w:p>
        </w:tc>
        <w:tc>
          <w:tcPr>
            <w:tcW w:w="776" w:type="dxa"/>
            <w:tcBorders>
              <w:top w:val="single" w:sz="6" w:space="0" w:color="auto"/>
              <w:left w:val="single" w:sz="6" w:space="0" w:color="auto"/>
              <w:bottom w:val="single" w:sz="6" w:space="0" w:color="auto"/>
              <w:right w:val="single" w:sz="6" w:space="0" w:color="auto"/>
            </w:tcBorders>
            <w:vAlign w:val="center"/>
          </w:tcPr>
          <w:p w14:paraId="1DDCF59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2182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0C59BB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645" w:type="dxa"/>
            <w:gridSpan w:val="2"/>
            <w:tcBorders>
              <w:top w:val="single" w:sz="6" w:space="0" w:color="auto"/>
              <w:left w:val="single" w:sz="6" w:space="0" w:color="auto"/>
              <w:bottom w:val="single" w:sz="6" w:space="0" w:color="auto"/>
            </w:tcBorders>
            <w:vAlign w:val="center"/>
          </w:tcPr>
          <w:p w14:paraId="77F44FE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r>
      <w:tr w:rsidR="00C63FF8" w:rsidRPr="00D243B2" w14:paraId="35AB3F20" w14:textId="77777777">
        <w:trPr>
          <w:trHeight w:val="200"/>
        </w:trPr>
        <w:tc>
          <w:tcPr>
            <w:tcW w:w="5850" w:type="dxa"/>
            <w:tcBorders>
              <w:top w:val="single" w:sz="6" w:space="0" w:color="auto"/>
              <w:bottom w:val="single" w:sz="6" w:space="0" w:color="auto"/>
              <w:right w:val="single" w:sz="6" w:space="0" w:color="auto"/>
            </w:tcBorders>
            <w:vAlign w:val="center"/>
          </w:tcPr>
          <w:p w14:paraId="7462480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b/>
                <w:bCs/>
              </w:rPr>
              <w:t>Фінансовий результат від операційної діяльності:</w:t>
            </w:r>
          </w:p>
          <w:p w14:paraId="79714F2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0AF6E16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C3178C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11 115 182</w:t>
            </w:r>
          </w:p>
        </w:tc>
        <w:tc>
          <w:tcPr>
            <w:tcW w:w="1645" w:type="dxa"/>
            <w:gridSpan w:val="2"/>
            <w:tcBorders>
              <w:top w:val="single" w:sz="6" w:space="0" w:color="auto"/>
              <w:left w:val="single" w:sz="6" w:space="0" w:color="auto"/>
              <w:bottom w:val="single" w:sz="6" w:space="0" w:color="auto"/>
            </w:tcBorders>
            <w:vAlign w:val="center"/>
          </w:tcPr>
          <w:p w14:paraId="50F3D7D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r>
      <w:tr w:rsidR="00C63FF8" w:rsidRPr="00D243B2" w14:paraId="595DC000" w14:textId="77777777">
        <w:trPr>
          <w:trHeight w:val="200"/>
        </w:trPr>
        <w:tc>
          <w:tcPr>
            <w:tcW w:w="5850" w:type="dxa"/>
            <w:tcBorders>
              <w:top w:val="single" w:sz="6" w:space="0" w:color="auto"/>
              <w:bottom w:val="single" w:sz="6" w:space="0" w:color="auto"/>
              <w:right w:val="single" w:sz="6" w:space="0" w:color="auto"/>
            </w:tcBorders>
            <w:vAlign w:val="center"/>
          </w:tcPr>
          <w:p w14:paraId="05A16C1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14:paraId="1CBB9FE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4F2C8B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( 0 )</w:t>
            </w:r>
          </w:p>
        </w:tc>
        <w:tc>
          <w:tcPr>
            <w:tcW w:w="1645" w:type="dxa"/>
            <w:gridSpan w:val="2"/>
            <w:tcBorders>
              <w:top w:val="single" w:sz="6" w:space="0" w:color="auto"/>
              <w:left w:val="single" w:sz="6" w:space="0" w:color="auto"/>
              <w:bottom w:val="single" w:sz="6" w:space="0" w:color="auto"/>
            </w:tcBorders>
            <w:vAlign w:val="center"/>
          </w:tcPr>
          <w:p w14:paraId="510C211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( 2 257 569 )</w:t>
            </w:r>
          </w:p>
        </w:tc>
      </w:tr>
      <w:tr w:rsidR="00C63FF8" w:rsidRPr="00D243B2" w14:paraId="52899A40" w14:textId="77777777">
        <w:trPr>
          <w:trHeight w:val="200"/>
        </w:trPr>
        <w:tc>
          <w:tcPr>
            <w:tcW w:w="5850" w:type="dxa"/>
            <w:tcBorders>
              <w:top w:val="single" w:sz="6" w:space="0" w:color="auto"/>
              <w:bottom w:val="single" w:sz="6" w:space="0" w:color="auto"/>
              <w:right w:val="single" w:sz="6" w:space="0" w:color="auto"/>
            </w:tcBorders>
            <w:vAlign w:val="center"/>
          </w:tcPr>
          <w:p w14:paraId="7C9BA1A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Дохід від участі в капіталі</w:t>
            </w:r>
          </w:p>
        </w:tc>
        <w:tc>
          <w:tcPr>
            <w:tcW w:w="776" w:type="dxa"/>
            <w:tcBorders>
              <w:top w:val="single" w:sz="6" w:space="0" w:color="auto"/>
              <w:left w:val="single" w:sz="6" w:space="0" w:color="auto"/>
              <w:bottom w:val="single" w:sz="6" w:space="0" w:color="auto"/>
              <w:right w:val="single" w:sz="6" w:space="0" w:color="auto"/>
            </w:tcBorders>
            <w:vAlign w:val="center"/>
          </w:tcPr>
          <w:p w14:paraId="7994915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398167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645" w:type="dxa"/>
            <w:gridSpan w:val="2"/>
            <w:tcBorders>
              <w:top w:val="single" w:sz="6" w:space="0" w:color="auto"/>
              <w:left w:val="single" w:sz="6" w:space="0" w:color="auto"/>
              <w:bottom w:val="single" w:sz="6" w:space="0" w:color="auto"/>
            </w:tcBorders>
            <w:vAlign w:val="center"/>
          </w:tcPr>
          <w:p w14:paraId="0CA289B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r>
      <w:tr w:rsidR="00C63FF8" w:rsidRPr="00D243B2" w14:paraId="686C4619" w14:textId="77777777">
        <w:trPr>
          <w:trHeight w:val="200"/>
        </w:trPr>
        <w:tc>
          <w:tcPr>
            <w:tcW w:w="5850" w:type="dxa"/>
            <w:tcBorders>
              <w:top w:val="single" w:sz="6" w:space="0" w:color="auto"/>
              <w:bottom w:val="single" w:sz="6" w:space="0" w:color="auto"/>
              <w:right w:val="single" w:sz="6" w:space="0" w:color="auto"/>
            </w:tcBorders>
            <w:vAlign w:val="center"/>
          </w:tcPr>
          <w:p w14:paraId="03EF7D9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Інші фінансові доходи</w:t>
            </w:r>
          </w:p>
        </w:tc>
        <w:tc>
          <w:tcPr>
            <w:tcW w:w="776" w:type="dxa"/>
            <w:tcBorders>
              <w:top w:val="single" w:sz="6" w:space="0" w:color="auto"/>
              <w:left w:val="single" w:sz="6" w:space="0" w:color="auto"/>
              <w:bottom w:val="single" w:sz="6" w:space="0" w:color="auto"/>
              <w:right w:val="single" w:sz="6" w:space="0" w:color="auto"/>
            </w:tcBorders>
            <w:vAlign w:val="center"/>
          </w:tcPr>
          <w:p w14:paraId="15B2CD4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2220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778C23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45 466</w:t>
            </w:r>
          </w:p>
        </w:tc>
        <w:tc>
          <w:tcPr>
            <w:tcW w:w="1645" w:type="dxa"/>
            <w:gridSpan w:val="2"/>
            <w:tcBorders>
              <w:top w:val="single" w:sz="6" w:space="0" w:color="auto"/>
              <w:left w:val="single" w:sz="6" w:space="0" w:color="auto"/>
              <w:bottom w:val="single" w:sz="6" w:space="0" w:color="auto"/>
            </w:tcBorders>
            <w:vAlign w:val="center"/>
          </w:tcPr>
          <w:p w14:paraId="3EC00AD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42 624</w:t>
            </w:r>
          </w:p>
        </w:tc>
      </w:tr>
      <w:tr w:rsidR="00C63FF8" w:rsidRPr="00D243B2" w14:paraId="05051F35" w14:textId="77777777">
        <w:trPr>
          <w:trHeight w:val="200"/>
        </w:trPr>
        <w:tc>
          <w:tcPr>
            <w:tcW w:w="5850" w:type="dxa"/>
            <w:tcBorders>
              <w:top w:val="single" w:sz="6" w:space="0" w:color="auto"/>
              <w:bottom w:val="single" w:sz="6" w:space="0" w:color="auto"/>
              <w:right w:val="single" w:sz="6" w:space="0" w:color="auto"/>
            </w:tcBorders>
            <w:vAlign w:val="center"/>
          </w:tcPr>
          <w:p w14:paraId="1CCA1A2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lastRenderedPageBreak/>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14:paraId="105B1C2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254861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92 316</w:t>
            </w:r>
          </w:p>
        </w:tc>
        <w:tc>
          <w:tcPr>
            <w:tcW w:w="1645" w:type="dxa"/>
            <w:gridSpan w:val="2"/>
            <w:tcBorders>
              <w:top w:val="single" w:sz="6" w:space="0" w:color="auto"/>
              <w:left w:val="single" w:sz="6" w:space="0" w:color="auto"/>
              <w:bottom w:val="single" w:sz="6" w:space="0" w:color="auto"/>
            </w:tcBorders>
            <w:vAlign w:val="center"/>
          </w:tcPr>
          <w:p w14:paraId="4FA8425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96 119</w:t>
            </w:r>
          </w:p>
        </w:tc>
      </w:tr>
      <w:tr w:rsidR="00C63FF8" w:rsidRPr="00D243B2" w14:paraId="39AC1C17" w14:textId="77777777">
        <w:trPr>
          <w:trHeight w:val="200"/>
        </w:trPr>
        <w:tc>
          <w:tcPr>
            <w:tcW w:w="5850" w:type="dxa"/>
            <w:tcBorders>
              <w:top w:val="single" w:sz="6" w:space="0" w:color="auto"/>
              <w:bottom w:val="single" w:sz="6" w:space="0" w:color="auto"/>
              <w:right w:val="single" w:sz="6" w:space="0" w:color="auto"/>
            </w:tcBorders>
            <w:vAlign w:val="center"/>
          </w:tcPr>
          <w:p w14:paraId="308AD87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Дохід від благодійної допомоги</w:t>
            </w:r>
          </w:p>
        </w:tc>
        <w:tc>
          <w:tcPr>
            <w:tcW w:w="776" w:type="dxa"/>
            <w:tcBorders>
              <w:top w:val="single" w:sz="6" w:space="0" w:color="auto"/>
              <w:left w:val="single" w:sz="6" w:space="0" w:color="auto"/>
              <w:bottom w:val="single" w:sz="6" w:space="0" w:color="auto"/>
              <w:right w:val="single" w:sz="6" w:space="0" w:color="auto"/>
            </w:tcBorders>
            <w:vAlign w:val="center"/>
          </w:tcPr>
          <w:p w14:paraId="599E5CF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2241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B622C0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645" w:type="dxa"/>
            <w:gridSpan w:val="2"/>
            <w:tcBorders>
              <w:top w:val="single" w:sz="6" w:space="0" w:color="auto"/>
              <w:left w:val="single" w:sz="6" w:space="0" w:color="auto"/>
              <w:bottom w:val="single" w:sz="6" w:space="0" w:color="auto"/>
            </w:tcBorders>
            <w:vAlign w:val="center"/>
          </w:tcPr>
          <w:p w14:paraId="703EF0E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r>
      <w:tr w:rsidR="00C63FF8" w:rsidRPr="00D243B2" w14:paraId="334B695F" w14:textId="77777777">
        <w:trPr>
          <w:trHeight w:val="200"/>
        </w:trPr>
        <w:tc>
          <w:tcPr>
            <w:tcW w:w="5850" w:type="dxa"/>
            <w:tcBorders>
              <w:top w:val="single" w:sz="6" w:space="0" w:color="auto"/>
              <w:bottom w:val="single" w:sz="6" w:space="0" w:color="auto"/>
              <w:right w:val="single" w:sz="6" w:space="0" w:color="auto"/>
            </w:tcBorders>
            <w:vAlign w:val="center"/>
          </w:tcPr>
          <w:p w14:paraId="1ABE804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Фінансові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194C59D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2250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120825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( 3 852 497 )</w:t>
            </w:r>
          </w:p>
        </w:tc>
        <w:tc>
          <w:tcPr>
            <w:tcW w:w="1645" w:type="dxa"/>
            <w:gridSpan w:val="2"/>
            <w:tcBorders>
              <w:top w:val="single" w:sz="6" w:space="0" w:color="auto"/>
              <w:left w:val="single" w:sz="6" w:space="0" w:color="auto"/>
              <w:bottom w:val="single" w:sz="6" w:space="0" w:color="auto"/>
            </w:tcBorders>
            <w:vAlign w:val="center"/>
          </w:tcPr>
          <w:p w14:paraId="77347A7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( 3 588 201 )</w:t>
            </w:r>
          </w:p>
        </w:tc>
      </w:tr>
      <w:tr w:rsidR="00C63FF8" w:rsidRPr="00D243B2" w14:paraId="4A0AA396" w14:textId="77777777">
        <w:trPr>
          <w:trHeight w:val="200"/>
        </w:trPr>
        <w:tc>
          <w:tcPr>
            <w:tcW w:w="5850" w:type="dxa"/>
            <w:tcBorders>
              <w:top w:val="single" w:sz="6" w:space="0" w:color="auto"/>
              <w:bottom w:val="single" w:sz="6" w:space="0" w:color="auto"/>
              <w:right w:val="single" w:sz="6" w:space="0" w:color="auto"/>
            </w:tcBorders>
            <w:vAlign w:val="center"/>
          </w:tcPr>
          <w:p w14:paraId="6F162D4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Втрати від участі в капіталі</w:t>
            </w:r>
          </w:p>
        </w:tc>
        <w:tc>
          <w:tcPr>
            <w:tcW w:w="776" w:type="dxa"/>
            <w:tcBorders>
              <w:top w:val="single" w:sz="6" w:space="0" w:color="auto"/>
              <w:left w:val="single" w:sz="6" w:space="0" w:color="auto"/>
              <w:bottom w:val="single" w:sz="6" w:space="0" w:color="auto"/>
              <w:right w:val="single" w:sz="6" w:space="0" w:color="auto"/>
            </w:tcBorders>
            <w:vAlign w:val="center"/>
          </w:tcPr>
          <w:p w14:paraId="40D355A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2255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68AD53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( 0 )</w:t>
            </w:r>
          </w:p>
        </w:tc>
        <w:tc>
          <w:tcPr>
            <w:tcW w:w="1645" w:type="dxa"/>
            <w:gridSpan w:val="2"/>
            <w:tcBorders>
              <w:top w:val="single" w:sz="6" w:space="0" w:color="auto"/>
              <w:left w:val="single" w:sz="6" w:space="0" w:color="auto"/>
              <w:bottom w:val="single" w:sz="6" w:space="0" w:color="auto"/>
            </w:tcBorders>
            <w:vAlign w:val="center"/>
          </w:tcPr>
          <w:p w14:paraId="17238DF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( 0 )</w:t>
            </w:r>
          </w:p>
        </w:tc>
      </w:tr>
      <w:tr w:rsidR="00C63FF8" w:rsidRPr="00D243B2" w14:paraId="7A49F016" w14:textId="77777777">
        <w:trPr>
          <w:trHeight w:val="200"/>
        </w:trPr>
        <w:tc>
          <w:tcPr>
            <w:tcW w:w="5850" w:type="dxa"/>
            <w:tcBorders>
              <w:top w:val="single" w:sz="6" w:space="0" w:color="auto"/>
              <w:bottom w:val="single" w:sz="6" w:space="0" w:color="auto"/>
              <w:right w:val="single" w:sz="6" w:space="0" w:color="auto"/>
            </w:tcBorders>
            <w:vAlign w:val="center"/>
          </w:tcPr>
          <w:p w14:paraId="15327D5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4CFE85B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B5D5A0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( 53 031 )</w:t>
            </w:r>
          </w:p>
        </w:tc>
        <w:tc>
          <w:tcPr>
            <w:tcW w:w="1645" w:type="dxa"/>
            <w:gridSpan w:val="2"/>
            <w:tcBorders>
              <w:top w:val="single" w:sz="6" w:space="0" w:color="auto"/>
              <w:left w:val="single" w:sz="6" w:space="0" w:color="auto"/>
              <w:bottom w:val="single" w:sz="6" w:space="0" w:color="auto"/>
            </w:tcBorders>
            <w:vAlign w:val="center"/>
          </w:tcPr>
          <w:p w14:paraId="2754C65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( 162 586 )</w:t>
            </w:r>
          </w:p>
        </w:tc>
      </w:tr>
      <w:tr w:rsidR="00C63FF8" w:rsidRPr="00D243B2" w14:paraId="4764D6A0" w14:textId="77777777">
        <w:trPr>
          <w:trHeight w:val="200"/>
        </w:trPr>
        <w:tc>
          <w:tcPr>
            <w:tcW w:w="5850" w:type="dxa"/>
            <w:tcBorders>
              <w:top w:val="single" w:sz="6" w:space="0" w:color="auto"/>
              <w:bottom w:val="single" w:sz="6" w:space="0" w:color="auto"/>
              <w:right w:val="single" w:sz="6" w:space="0" w:color="auto"/>
            </w:tcBorders>
            <w:vAlign w:val="center"/>
          </w:tcPr>
          <w:p w14:paraId="018C7F3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Прибуток (збиток) від впливу інфляції на монетарні статті</w:t>
            </w:r>
          </w:p>
        </w:tc>
        <w:tc>
          <w:tcPr>
            <w:tcW w:w="776" w:type="dxa"/>
            <w:tcBorders>
              <w:top w:val="single" w:sz="6" w:space="0" w:color="auto"/>
              <w:left w:val="single" w:sz="6" w:space="0" w:color="auto"/>
              <w:bottom w:val="single" w:sz="6" w:space="0" w:color="auto"/>
              <w:right w:val="single" w:sz="6" w:space="0" w:color="auto"/>
            </w:tcBorders>
            <w:vAlign w:val="center"/>
          </w:tcPr>
          <w:p w14:paraId="05F856B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2275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32465A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645" w:type="dxa"/>
            <w:gridSpan w:val="2"/>
            <w:tcBorders>
              <w:top w:val="single" w:sz="6" w:space="0" w:color="auto"/>
              <w:left w:val="single" w:sz="6" w:space="0" w:color="auto"/>
              <w:bottom w:val="single" w:sz="6" w:space="0" w:color="auto"/>
            </w:tcBorders>
            <w:vAlign w:val="center"/>
          </w:tcPr>
          <w:p w14:paraId="465BB61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r>
      <w:tr w:rsidR="00C63FF8" w:rsidRPr="00D243B2" w14:paraId="411C51A6" w14:textId="77777777">
        <w:trPr>
          <w:trHeight w:val="200"/>
        </w:trPr>
        <w:tc>
          <w:tcPr>
            <w:tcW w:w="5850" w:type="dxa"/>
            <w:tcBorders>
              <w:top w:val="single" w:sz="6" w:space="0" w:color="auto"/>
              <w:bottom w:val="single" w:sz="6" w:space="0" w:color="auto"/>
              <w:right w:val="single" w:sz="6" w:space="0" w:color="auto"/>
            </w:tcBorders>
            <w:vAlign w:val="center"/>
          </w:tcPr>
          <w:p w14:paraId="028A808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b/>
                <w:bCs/>
              </w:rPr>
              <w:t>Фінансовий результат до оподаткування:</w:t>
            </w:r>
          </w:p>
          <w:p w14:paraId="1670C08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7E97224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70B253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7 347 436</w:t>
            </w:r>
          </w:p>
        </w:tc>
        <w:tc>
          <w:tcPr>
            <w:tcW w:w="1645" w:type="dxa"/>
            <w:gridSpan w:val="2"/>
            <w:tcBorders>
              <w:top w:val="single" w:sz="6" w:space="0" w:color="auto"/>
              <w:left w:val="single" w:sz="6" w:space="0" w:color="auto"/>
              <w:bottom w:val="single" w:sz="6" w:space="0" w:color="auto"/>
            </w:tcBorders>
            <w:vAlign w:val="center"/>
          </w:tcPr>
          <w:p w14:paraId="519E4DD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r>
      <w:tr w:rsidR="00C63FF8" w:rsidRPr="00D243B2" w14:paraId="77E87B6A" w14:textId="77777777">
        <w:trPr>
          <w:trHeight w:val="200"/>
        </w:trPr>
        <w:tc>
          <w:tcPr>
            <w:tcW w:w="5850" w:type="dxa"/>
            <w:tcBorders>
              <w:top w:val="single" w:sz="6" w:space="0" w:color="auto"/>
              <w:bottom w:val="single" w:sz="6" w:space="0" w:color="auto"/>
              <w:right w:val="single" w:sz="6" w:space="0" w:color="auto"/>
            </w:tcBorders>
            <w:vAlign w:val="center"/>
          </w:tcPr>
          <w:p w14:paraId="7675176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14:paraId="050FE34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2295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D8EBCE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( 0 )</w:t>
            </w:r>
          </w:p>
        </w:tc>
        <w:tc>
          <w:tcPr>
            <w:tcW w:w="1645" w:type="dxa"/>
            <w:gridSpan w:val="2"/>
            <w:tcBorders>
              <w:top w:val="single" w:sz="6" w:space="0" w:color="auto"/>
              <w:left w:val="single" w:sz="6" w:space="0" w:color="auto"/>
              <w:bottom w:val="single" w:sz="6" w:space="0" w:color="auto"/>
            </w:tcBorders>
            <w:vAlign w:val="center"/>
          </w:tcPr>
          <w:p w14:paraId="77F11CB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( 5 869 613 )</w:t>
            </w:r>
          </w:p>
        </w:tc>
      </w:tr>
      <w:tr w:rsidR="00C63FF8" w:rsidRPr="00D243B2" w14:paraId="7B86D579" w14:textId="77777777">
        <w:trPr>
          <w:trHeight w:val="200"/>
        </w:trPr>
        <w:tc>
          <w:tcPr>
            <w:tcW w:w="5850" w:type="dxa"/>
            <w:tcBorders>
              <w:top w:val="single" w:sz="6" w:space="0" w:color="auto"/>
              <w:bottom w:val="single" w:sz="6" w:space="0" w:color="auto"/>
              <w:right w:val="single" w:sz="6" w:space="0" w:color="auto"/>
            </w:tcBorders>
            <w:vAlign w:val="center"/>
          </w:tcPr>
          <w:p w14:paraId="2CD37BF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Витрати (дохід)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48482A5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38E3E5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-1 432 952</w:t>
            </w:r>
          </w:p>
        </w:tc>
        <w:tc>
          <w:tcPr>
            <w:tcW w:w="1645" w:type="dxa"/>
            <w:gridSpan w:val="2"/>
            <w:tcBorders>
              <w:top w:val="single" w:sz="6" w:space="0" w:color="auto"/>
              <w:left w:val="single" w:sz="6" w:space="0" w:color="auto"/>
              <w:bottom w:val="single" w:sz="6" w:space="0" w:color="auto"/>
            </w:tcBorders>
            <w:vAlign w:val="center"/>
          </w:tcPr>
          <w:p w14:paraId="52FAD33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1 024 405</w:t>
            </w:r>
          </w:p>
        </w:tc>
      </w:tr>
      <w:tr w:rsidR="00C63FF8" w:rsidRPr="00D243B2" w14:paraId="2C348891" w14:textId="77777777">
        <w:trPr>
          <w:trHeight w:val="200"/>
        </w:trPr>
        <w:tc>
          <w:tcPr>
            <w:tcW w:w="5850" w:type="dxa"/>
            <w:tcBorders>
              <w:top w:val="single" w:sz="6" w:space="0" w:color="auto"/>
              <w:bottom w:val="single" w:sz="6" w:space="0" w:color="auto"/>
              <w:right w:val="single" w:sz="6" w:space="0" w:color="auto"/>
            </w:tcBorders>
            <w:vAlign w:val="center"/>
          </w:tcPr>
          <w:p w14:paraId="7EB88EF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Прибуток (збиток) від припиненої діяльності після оподаткування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0952B93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2305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59807B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645" w:type="dxa"/>
            <w:gridSpan w:val="2"/>
            <w:tcBorders>
              <w:top w:val="single" w:sz="6" w:space="0" w:color="auto"/>
              <w:left w:val="single" w:sz="6" w:space="0" w:color="auto"/>
              <w:bottom w:val="single" w:sz="6" w:space="0" w:color="auto"/>
            </w:tcBorders>
            <w:vAlign w:val="center"/>
          </w:tcPr>
          <w:p w14:paraId="746D9D3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r>
      <w:tr w:rsidR="00C63FF8" w:rsidRPr="00D243B2" w14:paraId="67118635" w14:textId="77777777">
        <w:trPr>
          <w:trHeight w:val="200"/>
        </w:trPr>
        <w:tc>
          <w:tcPr>
            <w:tcW w:w="5850" w:type="dxa"/>
            <w:tcBorders>
              <w:top w:val="single" w:sz="6" w:space="0" w:color="auto"/>
              <w:bottom w:val="single" w:sz="6" w:space="0" w:color="auto"/>
              <w:right w:val="single" w:sz="6" w:space="0" w:color="auto"/>
            </w:tcBorders>
            <w:vAlign w:val="center"/>
          </w:tcPr>
          <w:p w14:paraId="7667F0D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b/>
                <w:bCs/>
              </w:rPr>
              <w:t>Чистий фінансовий результат:</w:t>
            </w:r>
          </w:p>
          <w:p w14:paraId="0C8EB9C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5A7ABDB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1CD2A4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5 914 484</w:t>
            </w:r>
          </w:p>
        </w:tc>
        <w:tc>
          <w:tcPr>
            <w:tcW w:w="1645" w:type="dxa"/>
            <w:gridSpan w:val="2"/>
            <w:tcBorders>
              <w:top w:val="single" w:sz="6" w:space="0" w:color="auto"/>
              <w:left w:val="single" w:sz="6" w:space="0" w:color="auto"/>
              <w:bottom w:val="single" w:sz="6" w:space="0" w:color="auto"/>
            </w:tcBorders>
            <w:vAlign w:val="center"/>
          </w:tcPr>
          <w:p w14:paraId="26DC28A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r>
      <w:tr w:rsidR="00C63FF8" w:rsidRPr="00D243B2" w14:paraId="39CAB79E" w14:textId="77777777">
        <w:trPr>
          <w:trHeight w:val="200"/>
        </w:trPr>
        <w:tc>
          <w:tcPr>
            <w:tcW w:w="5850" w:type="dxa"/>
            <w:tcBorders>
              <w:top w:val="single" w:sz="6" w:space="0" w:color="auto"/>
              <w:bottom w:val="single" w:sz="6" w:space="0" w:color="auto"/>
              <w:right w:val="single" w:sz="6" w:space="0" w:color="auto"/>
            </w:tcBorders>
            <w:vAlign w:val="center"/>
          </w:tcPr>
          <w:p w14:paraId="265687C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14:paraId="60A3C60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2355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5F16B4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( 0 )</w:t>
            </w:r>
          </w:p>
        </w:tc>
        <w:tc>
          <w:tcPr>
            <w:tcW w:w="1645" w:type="dxa"/>
            <w:gridSpan w:val="2"/>
            <w:tcBorders>
              <w:top w:val="single" w:sz="6" w:space="0" w:color="auto"/>
              <w:left w:val="single" w:sz="6" w:space="0" w:color="auto"/>
              <w:bottom w:val="single" w:sz="6" w:space="0" w:color="auto"/>
            </w:tcBorders>
            <w:vAlign w:val="center"/>
          </w:tcPr>
          <w:p w14:paraId="19ADC0D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( 4 845 208 )</w:t>
            </w:r>
          </w:p>
        </w:tc>
      </w:tr>
    </w:tbl>
    <w:p w14:paraId="30F2E9E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II. Сукупний дохід</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C63FF8" w:rsidRPr="00D243B2" w14:paraId="3C9CE2E2" w14:textId="77777777">
        <w:trPr>
          <w:trHeight w:val="466"/>
        </w:trPr>
        <w:tc>
          <w:tcPr>
            <w:tcW w:w="5850" w:type="dxa"/>
            <w:tcBorders>
              <w:top w:val="single" w:sz="6" w:space="0" w:color="auto"/>
              <w:bottom w:val="single" w:sz="6" w:space="0" w:color="auto"/>
              <w:right w:val="single" w:sz="6" w:space="0" w:color="auto"/>
            </w:tcBorders>
            <w:shd w:val="clear" w:color="auto" w:fill="E6E6E6"/>
            <w:vAlign w:val="center"/>
          </w:tcPr>
          <w:p w14:paraId="720379D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0A66E94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29111CE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14:paraId="108E429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За аналогічний період попереднього року</w:t>
            </w:r>
          </w:p>
        </w:tc>
      </w:tr>
      <w:tr w:rsidR="00C63FF8" w:rsidRPr="00D243B2" w14:paraId="467CDDAD"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69B8DE0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7429A76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7D07E87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3</w:t>
            </w:r>
          </w:p>
        </w:tc>
        <w:tc>
          <w:tcPr>
            <w:tcW w:w="1645" w:type="dxa"/>
            <w:tcBorders>
              <w:top w:val="single" w:sz="6" w:space="0" w:color="auto"/>
              <w:left w:val="single" w:sz="6" w:space="0" w:color="auto"/>
              <w:bottom w:val="single" w:sz="6" w:space="0" w:color="auto"/>
            </w:tcBorders>
            <w:shd w:val="clear" w:color="auto" w:fill="E6E6E6"/>
            <w:vAlign w:val="center"/>
          </w:tcPr>
          <w:p w14:paraId="336F0E1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4</w:t>
            </w:r>
          </w:p>
        </w:tc>
      </w:tr>
      <w:tr w:rsidR="00C63FF8" w:rsidRPr="00D243B2" w14:paraId="78EA4B1B" w14:textId="77777777">
        <w:trPr>
          <w:trHeight w:val="200"/>
        </w:trPr>
        <w:tc>
          <w:tcPr>
            <w:tcW w:w="5850" w:type="dxa"/>
            <w:tcBorders>
              <w:top w:val="single" w:sz="6" w:space="0" w:color="auto"/>
              <w:bottom w:val="single" w:sz="6" w:space="0" w:color="auto"/>
              <w:right w:val="single" w:sz="6" w:space="0" w:color="auto"/>
            </w:tcBorders>
            <w:vAlign w:val="center"/>
          </w:tcPr>
          <w:p w14:paraId="3F5114B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Дооцінка (уцінка)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14:paraId="24943BF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2400</w:t>
            </w:r>
          </w:p>
        </w:tc>
        <w:tc>
          <w:tcPr>
            <w:tcW w:w="1729" w:type="dxa"/>
            <w:tcBorders>
              <w:top w:val="single" w:sz="6" w:space="0" w:color="auto"/>
              <w:left w:val="single" w:sz="6" w:space="0" w:color="auto"/>
              <w:bottom w:val="single" w:sz="6" w:space="0" w:color="auto"/>
              <w:right w:val="single" w:sz="6" w:space="0" w:color="auto"/>
            </w:tcBorders>
            <w:vAlign w:val="center"/>
          </w:tcPr>
          <w:p w14:paraId="65CC84B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11 626 216</w:t>
            </w:r>
          </w:p>
        </w:tc>
        <w:tc>
          <w:tcPr>
            <w:tcW w:w="1645" w:type="dxa"/>
            <w:tcBorders>
              <w:top w:val="single" w:sz="6" w:space="0" w:color="auto"/>
              <w:left w:val="single" w:sz="6" w:space="0" w:color="auto"/>
              <w:bottom w:val="single" w:sz="6" w:space="0" w:color="auto"/>
            </w:tcBorders>
            <w:vAlign w:val="center"/>
          </w:tcPr>
          <w:p w14:paraId="720D079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-9 302 959</w:t>
            </w:r>
          </w:p>
        </w:tc>
      </w:tr>
      <w:tr w:rsidR="00C63FF8" w:rsidRPr="00D243B2" w14:paraId="4DA80068" w14:textId="77777777">
        <w:trPr>
          <w:trHeight w:val="200"/>
        </w:trPr>
        <w:tc>
          <w:tcPr>
            <w:tcW w:w="5850" w:type="dxa"/>
            <w:tcBorders>
              <w:top w:val="single" w:sz="6" w:space="0" w:color="auto"/>
              <w:bottom w:val="single" w:sz="6" w:space="0" w:color="auto"/>
              <w:right w:val="single" w:sz="6" w:space="0" w:color="auto"/>
            </w:tcBorders>
            <w:vAlign w:val="center"/>
          </w:tcPr>
          <w:p w14:paraId="4F503DD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Дооцінка (уцінка) фінансових інструментів</w:t>
            </w:r>
          </w:p>
        </w:tc>
        <w:tc>
          <w:tcPr>
            <w:tcW w:w="776" w:type="dxa"/>
            <w:tcBorders>
              <w:top w:val="single" w:sz="6" w:space="0" w:color="auto"/>
              <w:left w:val="single" w:sz="6" w:space="0" w:color="auto"/>
              <w:bottom w:val="single" w:sz="6" w:space="0" w:color="auto"/>
              <w:right w:val="single" w:sz="6" w:space="0" w:color="auto"/>
            </w:tcBorders>
            <w:vAlign w:val="center"/>
          </w:tcPr>
          <w:p w14:paraId="54609A9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2405</w:t>
            </w:r>
          </w:p>
        </w:tc>
        <w:tc>
          <w:tcPr>
            <w:tcW w:w="1729" w:type="dxa"/>
            <w:tcBorders>
              <w:top w:val="single" w:sz="6" w:space="0" w:color="auto"/>
              <w:left w:val="single" w:sz="6" w:space="0" w:color="auto"/>
              <w:bottom w:val="single" w:sz="6" w:space="0" w:color="auto"/>
              <w:right w:val="single" w:sz="6" w:space="0" w:color="auto"/>
            </w:tcBorders>
            <w:vAlign w:val="center"/>
          </w:tcPr>
          <w:p w14:paraId="1917BC5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645" w:type="dxa"/>
            <w:tcBorders>
              <w:top w:val="single" w:sz="6" w:space="0" w:color="auto"/>
              <w:left w:val="single" w:sz="6" w:space="0" w:color="auto"/>
              <w:bottom w:val="single" w:sz="6" w:space="0" w:color="auto"/>
            </w:tcBorders>
            <w:vAlign w:val="center"/>
          </w:tcPr>
          <w:p w14:paraId="3EA150D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r>
      <w:tr w:rsidR="00C63FF8" w:rsidRPr="00D243B2" w14:paraId="2C7E0F45" w14:textId="77777777">
        <w:trPr>
          <w:trHeight w:val="200"/>
        </w:trPr>
        <w:tc>
          <w:tcPr>
            <w:tcW w:w="5850" w:type="dxa"/>
            <w:tcBorders>
              <w:top w:val="single" w:sz="6" w:space="0" w:color="auto"/>
              <w:bottom w:val="single" w:sz="6" w:space="0" w:color="auto"/>
              <w:right w:val="single" w:sz="6" w:space="0" w:color="auto"/>
            </w:tcBorders>
            <w:vAlign w:val="center"/>
          </w:tcPr>
          <w:p w14:paraId="4124729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Накопичені курсові різниці</w:t>
            </w:r>
          </w:p>
        </w:tc>
        <w:tc>
          <w:tcPr>
            <w:tcW w:w="776" w:type="dxa"/>
            <w:tcBorders>
              <w:top w:val="single" w:sz="6" w:space="0" w:color="auto"/>
              <w:left w:val="single" w:sz="6" w:space="0" w:color="auto"/>
              <w:bottom w:val="single" w:sz="6" w:space="0" w:color="auto"/>
              <w:right w:val="single" w:sz="6" w:space="0" w:color="auto"/>
            </w:tcBorders>
            <w:vAlign w:val="center"/>
          </w:tcPr>
          <w:p w14:paraId="2E4DF34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2410</w:t>
            </w:r>
          </w:p>
        </w:tc>
        <w:tc>
          <w:tcPr>
            <w:tcW w:w="1729" w:type="dxa"/>
            <w:tcBorders>
              <w:top w:val="single" w:sz="6" w:space="0" w:color="auto"/>
              <w:left w:val="single" w:sz="6" w:space="0" w:color="auto"/>
              <w:bottom w:val="single" w:sz="6" w:space="0" w:color="auto"/>
              <w:right w:val="single" w:sz="6" w:space="0" w:color="auto"/>
            </w:tcBorders>
            <w:vAlign w:val="center"/>
          </w:tcPr>
          <w:p w14:paraId="7F7A1F5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645" w:type="dxa"/>
            <w:tcBorders>
              <w:top w:val="single" w:sz="6" w:space="0" w:color="auto"/>
              <w:left w:val="single" w:sz="6" w:space="0" w:color="auto"/>
              <w:bottom w:val="single" w:sz="6" w:space="0" w:color="auto"/>
            </w:tcBorders>
            <w:vAlign w:val="center"/>
          </w:tcPr>
          <w:p w14:paraId="0B1129D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r>
      <w:tr w:rsidR="00C63FF8" w:rsidRPr="00D243B2" w14:paraId="11E29A39" w14:textId="77777777">
        <w:trPr>
          <w:trHeight w:val="200"/>
        </w:trPr>
        <w:tc>
          <w:tcPr>
            <w:tcW w:w="5850" w:type="dxa"/>
            <w:tcBorders>
              <w:top w:val="single" w:sz="6" w:space="0" w:color="auto"/>
              <w:bottom w:val="single" w:sz="6" w:space="0" w:color="auto"/>
              <w:right w:val="single" w:sz="6" w:space="0" w:color="auto"/>
            </w:tcBorders>
            <w:vAlign w:val="center"/>
          </w:tcPr>
          <w:p w14:paraId="7B1C837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Частка іншого сукупного доходу асоційованих та спільних підприємств</w:t>
            </w:r>
          </w:p>
        </w:tc>
        <w:tc>
          <w:tcPr>
            <w:tcW w:w="776" w:type="dxa"/>
            <w:tcBorders>
              <w:top w:val="single" w:sz="6" w:space="0" w:color="auto"/>
              <w:left w:val="single" w:sz="6" w:space="0" w:color="auto"/>
              <w:bottom w:val="single" w:sz="6" w:space="0" w:color="auto"/>
              <w:right w:val="single" w:sz="6" w:space="0" w:color="auto"/>
            </w:tcBorders>
            <w:vAlign w:val="center"/>
          </w:tcPr>
          <w:p w14:paraId="0FEC24F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2415</w:t>
            </w:r>
          </w:p>
        </w:tc>
        <w:tc>
          <w:tcPr>
            <w:tcW w:w="1729" w:type="dxa"/>
            <w:tcBorders>
              <w:top w:val="single" w:sz="6" w:space="0" w:color="auto"/>
              <w:left w:val="single" w:sz="6" w:space="0" w:color="auto"/>
              <w:bottom w:val="single" w:sz="6" w:space="0" w:color="auto"/>
              <w:right w:val="single" w:sz="6" w:space="0" w:color="auto"/>
            </w:tcBorders>
            <w:vAlign w:val="center"/>
          </w:tcPr>
          <w:p w14:paraId="71526B7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645" w:type="dxa"/>
            <w:tcBorders>
              <w:top w:val="single" w:sz="6" w:space="0" w:color="auto"/>
              <w:left w:val="single" w:sz="6" w:space="0" w:color="auto"/>
              <w:bottom w:val="single" w:sz="6" w:space="0" w:color="auto"/>
            </w:tcBorders>
            <w:vAlign w:val="center"/>
          </w:tcPr>
          <w:p w14:paraId="01F0E73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r>
      <w:tr w:rsidR="00C63FF8" w:rsidRPr="00D243B2" w14:paraId="06331E48" w14:textId="77777777">
        <w:trPr>
          <w:trHeight w:val="200"/>
        </w:trPr>
        <w:tc>
          <w:tcPr>
            <w:tcW w:w="5850" w:type="dxa"/>
            <w:tcBorders>
              <w:top w:val="single" w:sz="6" w:space="0" w:color="auto"/>
              <w:bottom w:val="single" w:sz="6" w:space="0" w:color="auto"/>
              <w:right w:val="single" w:sz="6" w:space="0" w:color="auto"/>
            </w:tcBorders>
            <w:vAlign w:val="center"/>
          </w:tcPr>
          <w:p w14:paraId="3D43388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Інший сукупний дохід</w:t>
            </w:r>
          </w:p>
        </w:tc>
        <w:tc>
          <w:tcPr>
            <w:tcW w:w="776" w:type="dxa"/>
            <w:tcBorders>
              <w:top w:val="single" w:sz="6" w:space="0" w:color="auto"/>
              <w:left w:val="single" w:sz="6" w:space="0" w:color="auto"/>
              <w:bottom w:val="single" w:sz="6" w:space="0" w:color="auto"/>
              <w:right w:val="single" w:sz="6" w:space="0" w:color="auto"/>
            </w:tcBorders>
            <w:vAlign w:val="center"/>
          </w:tcPr>
          <w:p w14:paraId="56DB756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2445</w:t>
            </w:r>
          </w:p>
        </w:tc>
        <w:tc>
          <w:tcPr>
            <w:tcW w:w="1729" w:type="dxa"/>
            <w:tcBorders>
              <w:top w:val="single" w:sz="6" w:space="0" w:color="auto"/>
              <w:left w:val="single" w:sz="6" w:space="0" w:color="auto"/>
              <w:bottom w:val="single" w:sz="6" w:space="0" w:color="auto"/>
              <w:right w:val="single" w:sz="6" w:space="0" w:color="auto"/>
            </w:tcBorders>
            <w:vAlign w:val="center"/>
          </w:tcPr>
          <w:p w14:paraId="3C3376F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-62 731</w:t>
            </w:r>
          </w:p>
        </w:tc>
        <w:tc>
          <w:tcPr>
            <w:tcW w:w="1645" w:type="dxa"/>
            <w:tcBorders>
              <w:top w:val="single" w:sz="6" w:space="0" w:color="auto"/>
              <w:left w:val="single" w:sz="6" w:space="0" w:color="auto"/>
              <w:bottom w:val="single" w:sz="6" w:space="0" w:color="auto"/>
            </w:tcBorders>
            <w:vAlign w:val="center"/>
          </w:tcPr>
          <w:p w14:paraId="1D66A77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-930 912</w:t>
            </w:r>
          </w:p>
        </w:tc>
      </w:tr>
      <w:tr w:rsidR="00C63FF8" w:rsidRPr="00D243B2" w14:paraId="5ACC4A17"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721D5D6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Інший сукупний дохід до оподаткування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6B957A4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2450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60800C3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11 563 485</w:t>
            </w:r>
          </w:p>
        </w:tc>
        <w:tc>
          <w:tcPr>
            <w:tcW w:w="1645" w:type="dxa"/>
            <w:tcBorders>
              <w:top w:val="single" w:sz="6" w:space="0" w:color="auto"/>
              <w:left w:val="single" w:sz="6" w:space="0" w:color="auto"/>
              <w:bottom w:val="single" w:sz="6" w:space="0" w:color="auto"/>
            </w:tcBorders>
            <w:shd w:val="clear" w:color="auto" w:fill="E6E6E6"/>
            <w:vAlign w:val="center"/>
          </w:tcPr>
          <w:p w14:paraId="2B619CE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-10 233 871</w:t>
            </w:r>
          </w:p>
        </w:tc>
      </w:tr>
      <w:tr w:rsidR="00C63FF8" w:rsidRPr="00D243B2" w14:paraId="12F74C66" w14:textId="77777777">
        <w:trPr>
          <w:trHeight w:val="200"/>
        </w:trPr>
        <w:tc>
          <w:tcPr>
            <w:tcW w:w="5850" w:type="dxa"/>
            <w:tcBorders>
              <w:top w:val="single" w:sz="6" w:space="0" w:color="auto"/>
              <w:bottom w:val="single" w:sz="6" w:space="0" w:color="auto"/>
              <w:right w:val="single" w:sz="6" w:space="0" w:color="auto"/>
            </w:tcBorders>
            <w:vAlign w:val="center"/>
          </w:tcPr>
          <w:p w14:paraId="6A4332D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Податок на прибуток, пов’язаний з іншим сукупним доходом</w:t>
            </w:r>
          </w:p>
        </w:tc>
        <w:tc>
          <w:tcPr>
            <w:tcW w:w="776" w:type="dxa"/>
            <w:tcBorders>
              <w:top w:val="single" w:sz="6" w:space="0" w:color="auto"/>
              <w:left w:val="single" w:sz="6" w:space="0" w:color="auto"/>
              <w:bottom w:val="single" w:sz="6" w:space="0" w:color="auto"/>
              <w:right w:val="single" w:sz="6" w:space="0" w:color="auto"/>
            </w:tcBorders>
            <w:vAlign w:val="center"/>
          </w:tcPr>
          <w:p w14:paraId="2F023DD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2455</w:t>
            </w:r>
          </w:p>
        </w:tc>
        <w:tc>
          <w:tcPr>
            <w:tcW w:w="1729" w:type="dxa"/>
            <w:tcBorders>
              <w:top w:val="single" w:sz="6" w:space="0" w:color="auto"/>
              <w:left w:val="single" w:sz="6" w:space="0" w:color="auto"/>
              <w:bottom w:val="single" w:sz="6" w:space="0" w:color="auto"/>
              <w:right w:val="single" w:sz="6" w:space="0" w:color="auto"/>
            </w:tcBorders>
            <w:vAlign w:val="center"/>
          </w:tcPr>
          <w:p w14:paraId="040A615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( 2 081 595 )</w:t>
            </w:r>
          </w:p>
        </w:tc>
        <w:tc>
          <w:tcPr>
            <w:tcW w:w="1645" w:type="dxa"/>
            <w:tcBorders>
              <w:top w:val="single" w:sz="6" w:space="0" w:color="auto"/>
              <w:left w:val="single" w:sz="6" w:space="0" w:color="auto"/>
              <w:bottom w:val="single" w:sz="6" w:space="0" w:color="auto"/>
            </w:tcBorders>
            <w:vAlign w:val="center"/>
          </w:tcPr>
          <w:p w14:paraId="1D459F2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-1 841 719 )</w:t>
            </w:r>
          </w:p>
        </w:tc>
      </w:tr>
      <w:tr w:rsidR="00C63FF8" w:rsidRPr="00D243B2" w14:paraId="673B1890"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343AA57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Інший сукупний дохід після оподаткування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48EBB4B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2460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158046B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9 481 890</w:t>
            </w:r>
          </w:p>
        </w:tc>
        <w:tc>
          <w:tcPr>
            <w:tcW w:w="1645" w:type="dxa"/>
            <w:tcBorders>
              <w:top w:val="single" w:sz="6" w:space="0" w:color="auto"/>
              <w:left w:val="single" w:sz="6" w:space="0" w:color="auto"/>
              <w:bottom w:val="single" w:sz="6" w:space="0" w:color="auto"/>
            </w:tcBorders>
            <w:shd w:val="clear" w:color="auto" w:fill="E6E6E6"/>
            <w:vAlign w:val="center"/>
          </w:tcPr>
          <w:p w14:paraId="7526A95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-8 392 152</w:t>
            </w:r>
          </w:p>
        </w:tc>
      </w:tr>
      <w:tr w:rsidR="00C63FF8" w:rsidRPr="00D243B2" w14:paraId="70ACBD53"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612A41B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Сукупний дохід (сума рядків 2350, 2355 та 2460)</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2D28484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2465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7D68844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15 396 374</w:t>
            </w:r>
          </w:p>
        </w:tc>
        <w:tc>
          <w:tcPr>
            <w:tcW w:w="1645" w:type="dxa"/>
            <w:tcBorders>
              <w:top w:val="single" w:sz="6" w:space="0" w:color="auto"/>
              <w:left w:val="single" w:sz="6" w:space="0" w:color="auto"/>
              <w:bottom w:val="single" w:sz="6" w:space="0" w:color="auto"/>
            </w:tcBorders>
            <w:shd w:val="clear" w:color="auto" w:fill="E6E6E6"/>
            <w:vAlign w:val="center"/>
          </w:tcPr>
          <w:p w14:paraId="2DA6BCF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-13 237 360</w:t>
            </w:r>
          </w:p>
        </w:tc>
      </w:tr>
    </w:tbl>
    <w:p w14:paraId="2DE818A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III. Елементи операційних витрат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C63FF8" w:rsidRPr="00D243B2" w14:paraId="285D96D5" w14:textId="77777777">
        <w:trPr>
          <w:trHeight w:val="466"/>
        </w:trPr>
        <w:tc>
          <w:tcPr>
            <w:tcW w:w="5850" w:type="dxa"/>
            <w:tcBorders>
              <w:top w:val="single" w:sz="6" w:space="0" w:color="auto"/>
              <w:bottom w:val="single" w:sz="6" w:space="0" w:color="auto"/>
              <w:right w:val="single" w:sz="6" w:space="0" w:color="auto"/>
            </w:tcBorders>
            <w:shd w:val="clear" w:color="auto" w:fill="E6E6E6"/>
            <w:vAlign w:val="center"/>
          </w:tcPr>
          <w:p w14:paraId="3C07AB0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Назва статті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0D39AB0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7863D45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14:paraId="28D5AD1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За аналогічний період попереднього року</w:t>
            </w:r>
          </w:p>
        </w:tc>
      </w:tr>
      <w:tr w:rsidR="00C63FF8" w:rsidRPr="00D243B2" w14:paraId="02D88A0F"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2970368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50E9C2D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32E5C45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3</w:t>
            </w:r>
          </w:p>
        </w:tc>
        <w:tc>
          <w:tcPr>
            <w:tcW w:w="1645" w:type="dxa"/>
            <w:tcBorders>
              <w:top w:val="single" w:sz="6" w:space="0" w:color="auto"/>
              <w:left w:val="single" w:sz="6" w:space="0" w:color="auto"/>
              <w:bottom w:val="single" w:sz="6" w:space="0" w:color="auto"/>
            </w:tcBorders>
            <w:shd w:val="clear" w:color="auto" w:fill="E6E6E6"/>
            <w:vAlign w:val="center"/>
          </w:tcPr>
          <w:p w14:paraId="33A9596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4</w:t>
            </w:r>
          </w:p>
        </w:tc>
      </w:tr>
      <w:tr w:rsidR="00C63FF8" w:rsidRPr="00D243B2" w14:paraId="6997672E" w14:textId="77777777">
        <w:trPr>
          <w:trHeight w:val="200"/>
        </w:trPr>
        <w:tc>
          <w:tcPr>
            <w:tcW w:w="5850" w:type="dxa"/>
            <w:tcBorders>
              <w:top w:val="single" w:sz="6" w:space="0" w:color="auto"/>
              <w:bottom w:val="single" w:sz="6" w:space="0" w:color="auto"/>
              <w:right w:val="single" w:sz="6" w:space="0" w:color="auto"/>
            </w:tcBorders>
            <w:vAlign w:val="center"/>
          </w:tcPr>
          <w:p w14:paraId="483524A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Матеріальні затрати</w:t>
            </w:r>
          </w:p>
        </w:tc>
        <w:tc>
          <w:tcPr>
            <w:tcW w:w="776" w:type="dxa"/>
            <w:tcBorders>
              <w:top w:val="single" w:sz="6" w:space="0" w:color="auto"/>
              <w:left w:val="single" w:sz="6" w:space="0" w:color="auto"/>
              <w:bottom w:val="single" w:sz="6" w:space="0" w:color="auto"/>
              <w:right w:val="single" w:sz="6" w:space="0" w:color="auto"/>
            </w:tcBorders>
            <w:vAlign w:val="center"/>
          </w:tcPr>
          <w:p w14:paraId="39CC3E9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2500</w:t>
            </w:r>
          </w:p>
        </w:tc>
        <w:tc>
          <w:tcPr>
            <w:tcW w:w="1729" w:type="dxa"/>
            <w:tcBorders>
              <w:top w:val="single" w:sz="6" w:space="0" w:color="auto"/>
              <w:left w:val="single" w:sz="6" w:space="0" w:color="auto"/>
              <w:bottom w:val="single" w:sz="6" w:space="0" w:color="auto"/>
              <w:right w:val="single" w:sz="6" w:space="0" w:color="auto"/>
            </w:tcBorders>
            <w:vAlign w:val="center"/>
          </w:tcPr>
          <w:p w14:paraId="6B8AE7F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39 714 360</w:t>
            </w:r>
          </w:p>
        </w:tc>
        <w:tc>
          <w:tcPr>
            <w:tcW w:w="1645" w:type="dxa"/>
            <w:tcBorders>
              <w:top w:val="single" w:sz="6" w:space="0" w:color="auto"/>
              <w:left w:val="single" w:sz="6" w:space="0" w:color="auto"/>
              <w:bottom w:val="single" w:sz="6" w:space="0" w:color="auto"/>
            </w:tcBorders>
            <w:vAlign w:val="center"/>
          </w:tcPr>
          <w:p w14:paraId="4AF30F1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12 412 685</w:t>
            </w:r>
          </w:p>
        </w:tc>
      </w:tr>
      <w:tr w:rsidR="00C63FF8" w:rsidRPr="00D243B2" w14:paraId="762EEC5E" w14:textId="77777777">
        <w:trPr>
          <w:trHeight w:val="200"/>
        </w:trPr>
        <w:tc>
          <w:tcPr>
            <w:tcW w:w="5850" w:type="dxa"/>
            <w:tcBorders>
              <w:top w:val="single" w:sz="6" w:space="0" w:color="auto"/>
              <w:bottom w:val="single" w:sz="6" w:space="0" w:color="auto"/>
              <w:right w:val="single" w:sz="6" w:space="0" w:color="auto"/>
            </w:tcBorders>
            <w:vAlign w:val="center"/>
          </w:tcPr>
          <w:p w14:paraId="705E50E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Витрати на оплату праці</w:t>
            </w:r>
          </w:p>
        </w:tc>
        <w:tc>
          <w:tcPr>
            <w:tcW w:w="776" w:type="dxa"/>
            <w:tcBorders>
              <w:top w:val="single" w:sz="6" w:space="0" w:color="auto"/>
              <w:left w:val="single" w:sz="6" w:space="0" w:color="auto"/>
              <w:bottom w:val="single" w:sz="6" w:space="0" w:color="auto"/>
              <w:right w:val="single" w:sz="6" w:space="0" w:color="auto"/>
            </w:tcBorders>
            <w:vAlign w:val="center"/>
          </w:tcPr>
          <w:p w14:paraId="6D51F3F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2505</w:t>
            </w:r>
          </w:p>
        </w:tc>
        <w:tc>
          <w:tcPr>
            <w:tcW w:w="1729" w:type="dxa"/>
            <w:tcBorders>
              <w:top w:val="single" w:sz="6" w:space="0" w:color="auto"/>
              <w:left w:val="single" w:sz="6" w:space="0" w:color="auto"/>
              <w:bottom w:val="single" w:sz="6" w:space="0" w:color="auto"/>
              <w:right w:val="single" w:sz="6" w:space="0" w:color="auto"/>
            </w:tcBorders>
            <w:vAlign w:val="center"/>
          </w:tcPr>
          <w:p w14:paraId="7C0A6E4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15 884 433</w:t>
            </w:r>
          </w:p>
        </w:tc>
        <w:tc>
          <w:tcPr>
            <w:tcW w:w="1645" w:type="dxa"/>
            <w:tcBorders>
              <w:top w:val="single" w:sz="6" w:space="0" w:color="auto"/>
              <w:left w:val="single" w:sz="6" w:space="0" w:color="auto"/>
              <w:bottom w:val="single" w:sz="6" w:space="0" w:color="auto"/>
            </w:tcBorders>
            <w:vAlign w:val="center"/>
          </w:tcPr>
          <w:p w14:paraId="37348DC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13 400 744</w:t>
            </w:r>
          </w:p>
        </w:tc>
      </w:tr>
      <w:tr w:rsidR="00C63FF8" w:rsidRPr="00D243B2" w14:paraId="6D33A896" w14:textId="77777777">
        <w:trPr>
          <w:trHeight w:val="200"/>
        </w:trPr>
        <w:tc>
          <w:tcPr>
            <w:tcW w:w="5850" w:type="dxa"/>
            <w:tcBorders>
              <w:top w:val="single" w:sz="6" w:space="0" w:color="auto"/>
              <w:bottom w:val="single" w:sz="6" w:space="0" w:color="auto"/>
              <w:right w:val="single" w:sz="6" w:space="0" w:color="auto"/>
            </w:tcBorders>
            <w:vAlign w:val="center"/>
          </w:tcPr>
          <w:p w14:paraId="012EC86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Відрахування на соціальні заходи</w:t>
            </w:r>
          </w:p>
        </w:tc>
        <w:tc>
          <w:tcPr>
            <w:tcW w:w="776" w:type="dxa"/>
            <w:tcBorders>
              <w:top w:val="single" w:sz="6" w:space="0" w:color="auto"/>
              <w:left w:val="single" w:sz="6" w:space="0" w:color="auto"/>
              <w:bottom w:val="single" w:sz="6" w:space="0" w:color="auto"/>
              <w:right w:val="single" w:sz="6" w:space="0" w:color="auto"/>
            </w:tcBorders>
            <w:vAlign w:val="center"/>
          </w:tcPr>
          <w:p w14:paraId="7ACA49B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2510</w:t>
            </w:r>
          </w:p>
        </w:tc>
        <w:tc>
          <w:tcPr>
            <w:tcW w:w="1729" w:type="dxa"/>
            <w:tcBorders>
              <w:top w:val="single" w:sz="6" w:space="0" w:color="auto"/>
              <w:left w:val="single" w:sz="6" w:space="0" w:color="auto"/>
              <w:bottom w:val="single" w:sz="6" w:space="0" w:color="auto"/>
              <w:right w:val="single" w:sz="6" w:space="0" w:color="auto"/>
            </w:tcBorders>
            <w:vAlign w:val="center"/>
          </w:tcPr>
          <w:p w14:paraId="3D7AE3D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3 403 721</w:t>
            </w:r>
          </w:p>
        </w:tc>
        <w:tc>
          <w:tcPr>
            <w:tcW w:w="1645" w:type="dxa"/>
            <w:tcBorders>
              <w:top w:val="single" w:sz="6" w:space="0" w:color="auto"/>
              <w:left w:val="single" w:sz="6" w:space="0" w:color="auto"/>
              <w:bottom w:val="single" w:sz="6" w:space="0" w:color="auto"/>
            </w:tcBorders>
            <w:vAlign w:val="center"/>
          </w:tcPr>
          <w:p w14:paraId="2E82DBB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2 837 930</w:t>
            </w:r>
          </w:p>
        </w:tc>
      </w:tr>
      <w:tr w:rsidR="00C63FF8" w:rsidRPr="00D243B2" w14:paraId="71D83CCF" w14:textId="77777777">
        <w:trPr>
          <w:trHeight w:val="200"/>
        </w:trPr>
        <w:tc>
          <w:tcPr>
            <w:tcW w:w="5850" w:type="dxa"/>
            <w:tcBorders>
              <w:top w:val="single" w:sz="6" w:space="0" w:color="auto"/>
              <w:bottom w:val="single" w:sz="6" w:space="0" w:color="auto"/>
              <w:right w:val="single" w:sz="6" w:space="0" w:color="auto"/>
            </w:tcBorders>
            <w:vAlign w:val="center"/>
          </w:tcPr>
          <w:p w14:paraId="71D769A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14:paraId="6FFDA39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2515</w:t>
            </w:r>
          </w:p>
        </w:tc>
        <w:tc>
          <w:tcPr>
            <w:tcW w:w="1729" w:type="dxa"/>
            <w:tcBorders>
              <w:top w:val="single" w:sz="6" w:space="0" w:color="auto"/>
              <w:left w:val="single" w:sz="6" w:space="0" w:color="auto"/>
              <w:bottom w:val="single" w:sz="6" w:space="0" w:color="auto"/>
              <w:right w:val="single" w:sz="6" w:space="0" w:color="auto"/>
            </w:tcBorders>
            <w:vAlign w:val="center"/>
          </w:tcPr>
          <w:p w14:paraId="707A4D1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9 329 100</w:t>
            </w:r>
          </w:p>
        </w:tc>
        <w:tc>
          <w:tcPr>
            <w:tcW w:w="1645" w:type="dxa"/>
            <w:tcBorders>
              <w:top w:val="single" w:sz="6" w:space="0" w:color="auto"/>
              <w:left w:val="single" w:sz="6" w:space="0" w:color="auto"/>
              <w:bottom w:val="single" w:sz="6" w:space="0" w:color="auto"/>
            </w:tcBorders>
            <w:vAlign w:val="center"/>
          </w:tcPr>
          <w:p w14:paraId="1EEC7F3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8 947 414</w:t>
            </w:r>
          </w:p>
        </w:tc>
      </w:tr>
      <w:tr w:rsidR="00C63FF8" w:rsidRPr="00D243B2" w14:paraId="5D3BA4A8" w14:textId="77777777">
        <w:trPr>
          <w:trHeight w:val="200"/>
        </w:trPr>
        <w:tc>
          <w:tcPr>
            <w:tcW w:w="5850" w:type="dxa"/>
            <w:tcBorders>
              <w:top w:val="single" w:sz="6" w:space="0" w:color="auto"/>
              <w:bottom w:val="single" w:sz="6" w:space="0" w:color="auto"/>
              <w:right w:val="single" w:sz="6" w:space="0" w:color="auto"/>
            </w:tcBorders>
            <w:vAlign w:val="center"/>
          </w:tcPr>
          <w:p w14:paraId="0FA1D26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4E108C6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2520</w:t>
            </w:r>
          </w:p>
        </w:tc>
        <w:tc>
          <w:tcPr>
            <w:tcW w:w="1729" w:type="dxa"/>
            <w:tcBorders>
              <w:top w:val="single" w:sz="6" w:space="0" w:color="auto"/>
              <w:left w:val="single" w:sz="6" w:space="0" w:color="auto"/>
              <w:bottom w:val="single" w:sz="6" w:space="0" w:color="auto"/>
              <w:right w:val="single" w:sz="6" w:space="0" w:color="auto"/>
            </w:tcBorders>
            <w:vAlign w:val="center"/>
          </w:tcPr>
          <w:p w14:paraId="6BE7625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7 544 153</w:t>
            </w:r>
          </w:p>
        </w:tc>
        <w:tc>
          <w:tcPr>
            <w:tcW w:w="1645" w:type="dxa"/>
            <w:tcBorders>
              <w:top w:val="single" w:sz="6" w:space="0" w:color="auto"/>
              <w:left w:val="single" w:sz="6" w:space="0" w:color="auto"/>
              <w:bottom w:val="single" w:sz="6" w:space="0" w:color="auto"/>
            </w:tcBorders>
            <w:vAlign w:val="center"/>
          </w:tcPr>
          <w:p w14:paraId="26B3DD4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11 605 469</w:t>
            </w:r>
          </w:p>
        </w:tc>
      </w:tr>
      <w:tr w:rsidR="00C63FF8" w:rsidRPr="00D243B2" w14:paraId="7AB3610D"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5428BB0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Разом</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399B573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2550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176D3C1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75 875 767</w:t>
            </w:r>
          </w:p>
        </w:tc>
        <w:tc>
          <w:tcPr>
            <w:tcW w:w="1645" w:type="dxa"/>
            <w:tcBorders>
              <w:top w:val="single" w:sz="6" w:space="0" w:color="auto"/>
              <w:left w:val="single" w:sz="6" w:space="0" w:color="auto"/>
              <w:bottom w:val="single" w:sz="6" w:space="0" w:color="auto"/>
            </w:tcBorders>
            <w:shd w:val="clear" w:color="auto" w:fill="E6E6E6"/>
            <w:vAlign w:val="center"/>
          </w:tcPr>
          <w:p w14:paraId="54A5E0F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49 204 242</w:t>
            </w:r>
          </w:p>
        </w:tc>
      </w:tr>
    </w:tbl>
    <w:p w14:paraId="4E9F385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ІV. Розрахунок показників прибутковості акцій</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C63FF8" w:rsidRPr="00D243B2" w14:paraId="01617C4F" w14:textId="77777777">
        <w:trPr>
          <w:trHeight w:val="466"/>
        </w:trPr>
        <w:tc>
          <w:tcPr>
            <w:tcW w:w="5850" w:type="dxa"/>
            <w:tcBorders>
              <w:top w:val="single" w:sz="6" w:space="0" w:color="auto"/>
              <w:bottom w:val="single" w:sz="6" w:space="0" w:color="auto"/>
              <w:right w:val="single" w:sz="6" w:space="0" w:color="auto"/>
            </w:tcBorders>
            <w:shd w:val="clear" w:color="auto" w:fill="E6E6E6"/>
            <w:vAlign w:val="center"/>
          </w:tcPr>
          <w:p w14:paraId="4D405A5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Назва статті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38D75A9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38BAD3D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14:paraId="725D53B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За аналогічний період попереднього року</w:t>
            </w:r>
          </w:p>
        </w:tc>
      </w:tr>
      <w:tr w:rsidR="00C63FF8" w:rsidRPr="00D243B2" w14:paraId="064FFCD5"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13EA9AA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2A3C864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6EF78C2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3</w:t>
            </w:r>
          </w:p>
        </w:tc>
        <w:tc>
          <w:tcPr>
            <w:tcW w:w="1645" w:type="dxa"/>
            <w:tcBorders>
              <w:top w:val="single" w:sz="6" w:space="0" w:color="auto"/>
              <w:left w:val="single" w:sz="6" w:space="0" w:color="auto"/>
              <w:bottom w:val="single" w:sz="6" w:space="0" w:color="auto"/>
            </w:tcBorders>
            <w:shd w:val="clear" w:color="auto" w:fill="E6E6E6"/>
            <w:vAlign w:val="center"/>
          </w:tcPr>
          <w:p w14:paraId="29C85AC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4</w:t>
            </w:r>
          </w:p>
        </w:tc>
      </w:tr>
      <w:tr w:rsidR="00C63FF8" w:rsidRPr="00D243B2" w14:paraId="19209E66" w14:textId="77777777">
        <w:trPr>
          <w:trHeight w:val="200"/>
        </w:trPr>
        <w:tc>
          <w:tcPr>
            <w:tcW w:w="5850" w:type="dxa"/>
            <w:tcBorders>
              <w:top w:val="single" w:sz="6" w:space="0" w:color="auto"/>
              <w:bottom w:val="single" w:sz="6" w:space="0" w:color="auto"/>
              <w:right w:val="single" w:sz="6" w:space="0" w:color="auto"/>
            </w:tcBorders>
            <w:vAlign w:val="center"/>
          </w:tcPr>
          <w:p w14:paraId="45A33E1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Середньорічна кількість простих акцій</w:t>
            </w:r>
          </w:p>
        </w:tc>
        <w:tc>
          <w:tcPr>
            <w:tcW w:w="776" w:type="dxa"/>
            <w:tcBorders>
              <w:top w:val="single" w:sz="6" w:space="0" w:color="auto"/>
              <w:left w:val="single" w:sz="6" w:space="0" w:color="auto"/>
              <w:bottom w:val="single" w:sz="6" w:space="0" w:color="auto"/>
              <w:right w:val="single" w:sz="6" w:space="0" w:color="auto"/>
            </w:tcBorders>
            <w:vAlign w:val="center"/>
          </w:tcPr>
          <w:p w14:paraId="2292A3F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2600</w:t>
            </w:r>
          </w:p>
        </w:tc>
        <w:tc>
          <w:tcPr>
            <w:tcW w:w="1729" w:type="dxa"/>
            <w:tcBorders>
              <w:top w:val="single" w:sz="6" w:space="0" w:color="auto"/>
              <w:left w:val="single" w:sz="6" w:space="0" w:color="auto"/>
              <w:bottom w:val="single" w:sz="6" w:space="0" w:color="auto"/>
              <w:right w:val="single" w:sz="6" w:space="0" w:color="auto"/>
            </w:tcBorders>
            <w:vAlign w:val="center"/>
          </w:tcPr>
          <w:p w14:paraId="6EAA2FB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645" w:type="dxa"/>
            <w:tcBorders>
              <w:top w:val="single" w:sz="6" w:space="0" w:color="auto"/>
              <w:left w:val="single" w:sz="6" w:space="0" w:color="auto"/>
              <w:bottom w:val="single" w:sz="6" w:space="0" w:color="auto"/>
            </w:tcBorders>
            <w:vAlign w:val="center"/>
          </w:tcPr>
          <w:p w14:paraId="11F5ADF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r>
      <w:tr w:rsidR="00C63FF8" w:rsidRPr="00D243B2" w14:paraId="16F3D2B3" w14:textId="77777777">
        <w:trPr>
          <w:trHeight w:val="200"/>
        </w:trPr>
        <w:tc>
          <w:tcPr>
            <w:tcW w:w="5850" w:type="dxa"/>
            <w:tcBorders>
              <w:top w:val="single" w:sz="6" w:space="0" w:color="auto"/>
              <w:bottom w:val="single" w:sz="6" w:space="0" w:color="auto"/>
              <w:right w:val="single" w:sz="6" w:space="0" w:color="auto"/>
            </w:tcBorders>
            <w:vAlign w:val="center"/>
          </w:tcPr>
          <w:p w14:paraId="1369809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Скоригована середньорічна кількість простих акцій</w:t>
            </w:r>
          </w:p>
        </w:tc>
        <w:tc>
          <w:tcPr>
            <w:tcW w:w="776" w:type="dxa"/>
            <w:tcBorders>
              <w:top w:val="single" w:sz="6" w:space="0" w:color="auto"/>
              <w:left w:val="single" w:sz="6" w:space="0" w:color="auto"/>
              <w:bottom w:val="single" w:sz="6" w:space="0" w:color="auto"/>
              <w:right w:val="single" w:sz="6" w:space="0" w:color="auto"/>
            </w:tcBorders>
            <w:vAlign w:val="center"/>
          </w:tcPr>
          <w:p w14:paraId="5176793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2605</w:t>
            </w:r>
          </w:p>
        </w:tc>
        <w:tc>
          <w:tcPr>
            <w:tcW w:w="1729" w:type="dxa"/>
            <w:tcBorders>
              <w:top w:val="single" w:sz="6" w:space="0" w:color="auto"/>
              <w:left w:val="single" w:sz="6" w:space="0" w:color="auto"/>
              <w:bottom w:val="single" w:sz="6" w:space="0" w:color="auto"/>
              <w:right w:val="single" w:sz="6" w:space="0" w:color="auto"/>
            </w:tcBorders>
            <w:vAlign w:val="center"/>
          </w:tcPr>
          <w:p w14:paraId="49152FD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645" w:type="dxa"/>
            <w:tcBorders>
              <w:top w:val="single" w:sz="6" w:space="0" w:color="auto"/>
              <w:left w:val="single" w:sz="6" w:space="0" w:color="auto"/>
              <w:bottom w:val="single" w:sz="6" w:space="0" w:color="auto"/>
            </w:tcBorders>
            <w:vAlign w:val="center"/>
          </w:tcPr>
          <w:p w14:paraId="4CD8099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r>
      <w:tr w:rsidR="00C63FF8" w:rsidRPr="00D243B2" w14:paraId="50377BB9" w14:textId="77777777">
        <w:trPr>
          <w:trHeight w:val="200"/>
        </w:trPr>
        <w:tc>
          <w:tcPr>
            <w:tcW w:w="5850" w:type="dxa"/>
            <w:tcBorders>
              <w:top w:val="single" w:sz="6" w:space="0" w:color="auto"/>
              <w:bottom w:val="single" w:sz="6" w:space="0" w:color="auto"/>
              <w:right w:val="single" w:sz="6" w:space="0" w:color="auto"/>
            </w:tcBorders>
            <w:vAlign w:val="center"/>
          </w:tcPr>
          <w:p w14:paraId="22E6DA6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Чистий прибуток (збиток)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14:paraId="0D55257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2610</w:t>
            </w:r>
          </w:p>
        </w:tc>
        <w:tc>
          <w:tcPr>
            <w:tcW w:w="1729" w:type="dxa"/>
            <w:tcBorders>
              <w:top w:val="single" w:sz="6" w:space="0" w:color="auto"/>
              <w:left w:val="single" w:sz="6" w:space="0" w:color="auto"/>
              <w:bottom w:val="single" w:sz="6" w:space="0" w:color="auto"/>
              <w:right w:val="single" w:sz="6" w:space="0" w:color="auto"/>
            </w:tcBorders>
            <w:vAlign w:val="center"/>
          </w:tcPr>
          <w:p w14:paraId="168B18B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0,000000</w:t>
            </w:r>
          </w:p>
        </w:tc>
        <w:tc>
          <w:tcPr>
            <w:tcW w:w="1645" w:type="dxa"/>
            <w:tcBorders>
              <w:top w:val="single" w:sz="6" w:space="0" w:color="auto"/>
              <w:left w:val="single" w:sz="6" w:space="0" w:color="auto"/>
              <w:bottom w:val="single" w:sz="6" w:space="0" w:color="auto"/>
            </w:tcBorders>
            <w:vAlign w:val="center"/>
          </w:tcPr>
          <w:p w14:paraId="714070E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0,000000</w:t>
            </w:r>
          </w:p>
        </w:tc>
      </w:tr>
      <w:tr w:rsidR="00C63FF8" w:rsidRPr="00D243B2" w14:paraId="346CD5B8" w14:textId="77777777">
        <w:trPr>
          <w:trHeight w:val="200"/>
        </w:trPr>
        <w:tc>
          <w:tcPr>
            <w:tcW w:w="5850" w:type="dxa"/>
            <w:tcBorders>
              <w:top w:val="single" w:sz="6" w:space="0" w:color="auto"/>
              <w:bottom w:val="single" w:sz="6" w:space="0" w:color="auto"/>
              <w:right w:val="single" w:sz="6" w:space="0" w:color="auto"/>
            </w:tcBorders>
            <w:vAlign w:val="center"/>
          </w:tcPr>
          <w:p w14:paraId="7B92382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lastRenderedPageBreak/>
              <w:t>Скоригований чистий прибуток (збиток)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14:paraId="3381291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2615</w:t>
            </w:r>
          </w:p>
        </w:tc>
        <w:tc>
          <w:tcPr>
            <w:tcW w:w="1729" w:type="dxa"/>
            <w:tcBorders>
              <w:top w:val="single" w:sz="6" w:space="0" w:color="auto"/>
              <w:left w:val="single" w:sz="6" w:space="0" w:color="auto"/>
              <w:bottom w:val="single" w:sz="6" w:space="0" w:color="auto"/>
              <w:right w:val="single" w:sz="6" w:space="0" w:color="auto"/>
            </w:tcBorders>
            <w:vAlign w:val="center"/>
          </w:tcPr>
          <w:p w14:paraId="7D12AAE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0,000000</w:t>
            </w:r>
          </w:p>
        </w:tc>
        <w:tc>
          <w:tcPr>
            <w:tcW w:w="1645" w:type="dxa"/>
            <w:tcBorders>
              <w:top w:val="single" w:sz="6" w:space="0" w:color="auto"/>
              <w:left w:val="single" w:sz="6" w:space="0" w:color="auto"/>
              <w:bottom w:val="single" w:sz="6" w:space="0" w:color="auto"/>
            </w:tcBorders>
            <w:vAlign w:val="center"/>
          </w:tcPr>
          <w:p w14:paraId="50324AC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0,000000</w:t>
            </w:r>
          </w:p>
        </w:tc>
      </w:tr>
      <w:tr w:rsidR="00C63FF8" w:rsidRPr="00D243B2" w14:paraId="10DA2585" w14:textId="77777777">
        <w:trPr>
          <w:trHeight w:val="200"/>
        </w:trPr>
        <w:tc>
          <w:tcPr>
            <w:tcW w:w="5850" w:type="dxa"/>
            <w:tcBorders>
              <w:top w:val="single" w:sz="6" w:space="0" w:color="auto"/>
              <w:bottom w:val="single" w:sz="6" w:space="0" w:color="auto"/>
              <w:right w:val="single" w:sz="6" w:space="0" w:color="auto"/>
            </w:tcBorders>
            <w:vAlign w:val="center"/>
          </w:tcPr>
          <w:p w14:paraId="4E4FCA9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Дивіденди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14:paraId="661CA98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2650</w:t>
            </w:r>
          </w:p>
        </w:tc>
        <w:tc>
          <w:tcPr>
            <w:tcW w:w="1729" w:type="dxa"/>
            <w:tcBorders>
              <w:top w:val="single" w:sz="6" w:space="0" w:color="auto"/>
              <w:left w:val="single" w:sz="6" w:space="0" w:color="auto"/>
              <w:bottom w:val="single" w:sz="6" w:space="0" w:color="auto"/>
              <w:right w:val="single" w:sz="6" w:space="0" w:color="auto"/>
            </w:tcBorders>
            <w:vAlign w:val="center"/>
          </w:tcPr>
          <w:p w14:paraId="74A148C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0,00</w:t>
            </w:r>
          </w:p>
        </w:tc>
        <w:tc>
          <w:tcPr>
            <w:tcW w:w="1645" w:type="dxa"/>
            <w:tcBorders>
              <w:top w:val="single" w:sz="6" w:space="0" w:color="auto"/>
              <w:left w:val="single" w:sz="6" w:space="0" w:color="auto"/>
              <w:bottom w:val="single" w:sz="6" w:space="0" w:color="auto"/>
            </w:tcBorders>
            <w:vAlign w:val="center"/>
          </w:tcPr>
          <w:p w14:paraId="6A711FB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0,00</w:t>
            </w:r>
          </w:p>
        </w:tc>
      </w:tr>
    </w:tbl>
    <w:p w14:paraId="1BDE0CBA"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rPr>
      </w:pPr>
    </w:p>
    <w:p w14:paraId="309AF1E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Керівник</w:t>
      </w:r>
      <w:r w:rsidRPr="00D243B2">
        <w:rPr>
          <w:rFonts w:ascii="Times New Roman" w:hAnsi="Times New Roman" w:cs="Times New Roman"/>
        </w:rPr>
        <w:tab/>
      </w:r>
      <w:r w:rsidRPr="00D243B2">
        <w:rPr>
          <w:rFonts w:ascii="Times New Roman" w:hAnsi="Times New Roman" w:cs="Times New Roman"/>
        </w:rPr>
        <w:tab/>
      </w:r>
      <w:r w:rsidRPr="00D243B2">
        <w:rPr>
          <w:rFonts w:ascii="Times New Roman" w:hAnsi="Times New Roman" w:cs="Times New Roman"/>
        </w:rPr>
        <w:tab/>
      </w:r>
      <w:r w:rsidRPr="00D243B2">
        <w:rPr>
          <w:rFonts w:ascii="Times New Roman" w:hAnsi="Times New Roman" w:cs="Times New Roman"/>
        </w:rPr>
        <w:tab/>
        <w:t>П. Котiн</w:t>
      </w:r>
    </w:p>
    <w:p w14:paraId="433EAC1E"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rPr>
      </w:pPr>
    </w:p>
    <w:p w14:paraId="565DD12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Головний бухгалтер</w:t>
      </w:r>
      <w:r w:rsidRPr="00D243B2">
        <w:rPr>
          <w:rFonts w:ascii="Times New Roman" w:hAnsi="Times New Roman" w:cs="Times New Roman"/>
        </w:rPr>
        <w:tab/>
      </w:r>
      <w:r w:rsidRPr="00D243B2">
        <w:rPr>
          <w:rFonts w:ascii="Times New Roman" w:hAnsi="Times New Roman" w:cs="Times New Roman"/>
        </w:rPr>
        <w:tab/>
      </w:r>
      <w:r w:rsidRPr="00D243B2">
        <w:rPr>
          <w:rFonts w:ascii="Times New Roman" w:hAnsi="Times New Roman" w:cs="Times New Roman"/>
        </w:rPr>
        <w:tab/>
        <w:t>Н. Вашетiна</w:t>
      </w:r>
    </w:p>
    <w:p w14:paraId="682D2E8A"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rPr>
        <w:sectPr w:rsidR="00C63FF8" w:rsidRPr="00D243B2">
          <w:pgSz w:w="12240" w:h="15840"/>
          <w:pgMar w:top="850" w:right="850" w:bottom="850" w:left="1400" w:header="708" w:footer="708" w:gutter="0"/>
          <w:cols w:space="720"/>
          <w:noEndnote/>
        </w:sectPr>
      </w:pPr>
    </w:p>
    <w:tbl>
      <w:tblPr>
        <w:tblW w:w="0" w:type="auto"/>
        <w:tblInd w:w="108" w:type="dxa"/>
        <w:tblLayout w:type="fixed"/>
        <w:tblLook w:val="0000" w:firstRow="0" w:lastRow="0" w:firstColumn="0" w:lastColumn="0" w:noHBand="0" w:noVBand="0"/>
      </w:tblPr>
      <w:tblGrid>
        <w:gridCol w:w="2160"/>
        <w:gridCol w:w="4490"/>
        <w:gridCol w:w="1990"/>
        <w:gridCol w:w="1360"/>
      </w:tblGrid>
      <w:tr w:rsidR="00C63FF8" w:rsidRPr="00D243B2" w14:paraId="69AE018E" w14:textId="77777777">
        <w:trPr>
          <w:gridBefore w:val="3"/>
          <w:wBefore w:w="8640" w:type="dxa"/>
          <w:trHeight w:val="200"/>
        </w:trPr>
        <w:tc>
          <w:tcPr>
            <w:tcW w:w="1360" w:type="dxa"/>
            <w:tcBorders>
              <w:top w:val="single" w:sz="6" w:space="0" w:color="auto"/>
              <w:left w:val="single" w:sz="6" w:space="0" w:color="auto"/>
              <w:bottom w:val="single" w:sz="6" w:space="0" w:color="auto"/>
              <w:right w:val="single" w:sz="6" w:space="0" w:color="auto"/>
            </w:tcBorders>
            <w:vAlign w:val="center"/>
          </w:tcPr>
          <w:p w14:paraId="285F438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lastRenderedPageBreak/>
              <w:t>КОДИ</w:t>
            </w:r>
          </w:p>
        </w:tc>
      </w:tr>
      <w:tr w:rsidR="00C63FF8" w:rsidRPr="00D243B2" w14:paraId="66235749" w14:textId="77777777">
        <w:trPr>
          <w:gridBefore w:val="2"/>
          <w:wBefore w:w="6650" w:type="dxa"/>
          <w:trHeight w:val="200"/>
        </w:trPr>
        <w:tc>
          <w:tcPr>
            <w:tcW w:w="1990" w:type="dxa"/>
            <w:tcBorders>
              <w:top w:val="nil"/>
              <w:left w:val="nil"/>
              <w:bottom w:val="nil"/>
              <w:right w:val="single" w:sz="6" w:space="0" w:color="auto"/>
            </w:tcBorders>
            <w:vAlign w:val="center"/>
          </w:tcPr>
          <w:p w14:paraId="537EA64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rPr>
            </w:pPr>
            <w:r w:rsidRPr="00D243B2">
              <w:rPr>
                <w:rFonts w:ascii="Times New Roman" w:hAnsi="Times New Roman" w:cs="Times New Roman"/>
                <w:b/>
                <w:bCs/>
              </w:rPr>
              <w:t>Дата</w:t>
            </w:r>
          </w:p>
        </w:tc>
        <w:tc>
          <w:tcPr>
            <w:tcW w:w="1360" w:type="dxa"/>
            <w:tcBorders>
              <w:top w:val="single" w:sz="6" w:space="0" w:color="auto"/>
              <w:left w:val="single" w:sz="6" w:space="0" w:color="auto"/>
              <w:bottom w:val="single" w:sz="6" w:space="0" w:color="auto"/>
              <w:right w:val="single" w:sz="6" w:space="0" w:color="auto"/>
            </w:tcBorders>
            <w:vAlign w:val="center"/>
          </w:tcPr>
          <w:p w14:paraId="3CBE287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26.01.2022</w:t>
            </w:r>
          </w:p>
        </w:tc>
      </w:tr>
      <w:tr w:rsidR="00C63FF8" w:rsidRPr="00D243B2" w14:paraId="52ADF454" w14:textId="77777777">
        <w:tc>
          <w:tcPr>
            <w:tcW w:w="2160" w:type="dxa"/>
            <w:tcBorders>
              <w:top w:val="nil"/>
              <w:left w:val="nil"/>
              <w:bottom w:val="nil"/>
              <w:right w:val="nil"/>
            </w:tcBorders>
            <w:vAlign w:val="center"/>
          </w:tcPr>
          <w:p w14:paraId="74D8879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rPr>
            </w:pPr>
            <w:r w:rsidRPr="00D243B2">
              <w:rPr>
                <w:rFonts w:ascii="Times New Roman" w:hAnsi="Times New Roman" w:cs="Times New Roman"/>
                <w:b/>
                <w:bCs/>
              </w:rPr>
              <w:t>Підприємство</w:t>
            </w:r>
          </w:p>
        </w:tc>
        <w:tc>
          <w:tcPr>
            <w:tcW w:w="4490" w:type="dxa"/>
            <w:vMerge w:val="restart"/>
            <w:tcBorders>
              <w:top w:val="nil"/>
              <w:left w:val="nil"/>
              <w:bottom w:val="nil"/>
              <w:right w:val="nil"/>
            </w:tcBorders>
          </w:tcPr>
          <w:p w14:paraId="31D6F0F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Державне пiдприємство "Нацiональна атомна енергогенеруюча компанiя "Енергоатом"</w:t>
            </w:r>
          </w:p>
        </w:tc>
        <w:tc>
          <w:tcPr>
            <w:tcW w:w="1990" w:type="dxa"/>
            <w:tcBorders>
              <w:top w:val="nil"/>
              <w:left w:val="nil"/>
              <w:bottom w:val="nil"/>
              <w:right w:val="single" w:sz="6" w:space="0" w:color="auto"/>
            </w:tcBorders>
            <w:vAlign w:val="center"/>
          </w:tcPr>
          <w:p w14:paraId="1DE8163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rPr>
            </w:pPr>
            <w:r w:rsidRPr="00D243B2">
              <w:rPr>
                <w:rFonts w:ascii="Times New Roman" w:hAnsi="Times New Roman" w:cs="Times New Roman"/>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14:paraId="6BA922E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24584661</w:t>
            </w:r>
          </w:p>
        </w:tc>
      </w:tr>
    </w:tbl>
    <w:p w14:paraId="76831BB2"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rPr>
      </w:pPr>
    </w:p>
    <w:p w14:paraId="1ECA6C0F"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rPr>
      </w:pPr>
    </w:p>
    <w:p w14:paraId="56A0409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sz w:val="24"/>
          <w:szCs w:val="24"/>
        </w:rPr>
      </w:pPr>
      <w:r w:rsidRPr="00D243B2">
        <w:rPr>
          <w:rFonts w:ascii="Times New Roman" w:hAnsi="Times New Roman" w:cs="Times New Roman"/>
          <w:b/>
          <w:bCs/>
          <w:sz w:val="24"/>
          <w:szCs w:val="24"/>
        </w:rPr>
        <w:t>Звіт про рух грошових коштів (за прямим методом)</w:t>
      </w:r>
    </w:p>
    <w:p w14:paraId="5CDB6D3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За 2021 рік</w:t>
      </w:r>
    </w:p>
    <w:p w14:paraId="68FAFC2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Форма №3</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C63FF8" w:rsidRPr="00D243B2" w14:paraId="0279206A" w14:textId="77777777">
        <w:trPr>
          <w:gridBefore w:val="3"/>
          <w:wBefore w:w="7500" w:type="dxa"/>
          <w:trHeight w:val="280"/>
        </w:trPr>
        <w:tc>
          <w:tcPr>
            <w:tcW w:w="1500" w:type="dxa"/>
            <w:gridSpan w:val="2"/>
            <w:tcBorders>
              <w:top w:val="nil"/>
              <w:left w:val="nil"/>
              <w:bottom w:val="nil"/>
              <w:right w:val="single" w:sz="6" w:space="0" w:color="auto"/>
            </w:tcBorders>
            <w:vAlign w:val="center"/>
          </w:tcPr>
          <w:p w14:paraId="7FA83E1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Код за ДКУД</w:t>
            </w:r>
          </w:p>
        </w:tc>
        <w:tc>
          <w:tcPr>
            <w:tcW w:w="1000" w:type="dxa"/>
            <w:tcBorders>
              <w:top w:val="single" w:sz="6" w:space="0" w:color="auto"/>
              <w:left w:val="single" w:sz="6" w:space="0" w:color="auto"/>
              <w:bottom w:val="single" w:sz="6" w:space="0" w:color="auto"/>
            </w:tcBorders>
          </w:tcPr>
          <w:p w14:paraId="7462844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1801004</w:t>
            </w:r>
          </w:p>
        </w:tc>
      </w:tr>
      <w:tr w:rsidR="00C63FF8" w:rsidRPr="00D243B2" w14:paraId="39CF24C1"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7BDD31C9"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rPr>
            </w:pPr>
          </w:p>
          <w:p w14:paraId="6FCBDD7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7AFBE8E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14:paraId="2D23F66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tcPr>
          <w:p w14:paraId="57B0EF0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За аналогічний період попереднього року</w:t>
            </w:r>
          </w:p>
        </w:tc>
      </w:tr>
      <w:tr w:rsidR="00C63FF8" w:rsidRPr="00D243B2" w14:paraId="58EA11A9"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5AC1DCF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5A46322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14:paraId="51FE5D1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3</w:t>
            </w:r>
          </w:p>
        </w:tc>
        <w:tc>
          <w:tcPr>
            <w:tcW w:w="1645" w:type="dxa"/>
            <w:gridSpan w:val="2"/>
            <w:tcBorders>
              <w:top w:val="single" w:sz="6" w:space="0" w:color="auto"/>
              <w:left w:val="single" w:sz="6" w:space="0" w:color="auto"/>
              <w:bottom w:val="single" w:sz="6" w:space="0" w:color="auto"/>
            </w:tcBorders>
            <w:shd w:val="clear" w:color="auto" w:fill="E6E6E6"/>
          </w:tcPr>
          <w:p w14:paraId="2645A57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4</w:t>
            </w:r>
          </w:p>
        </w:tc>
      </w:tr>
      <w:tr w:rsidR="00C63FF8" w:rsidRPr="00D243B2" w14:paraId="0CEE342A" w14:textId="77777777">
        <w:trPr>
          <w:trHeight w:val="200"/>
        </w:trPr>
        <w:tc>
          <w:tcPr>
            <w:tcW w:w="5850" w:type="dxa"/>
            <w:tcBorders>
              <w:top w:val="single" w:sz="6" w:space="0" w:color="auto"/>
              <w:bottom w:val="single" w:sz="6" w:space="0" w:color="auto"/>
              <w:right w:val="single" w:sz="6" w:space="0" w:color="auto"/>
            </w:tcBorders>
            <w:vAlign w:val="center"/>
          </w:tcPr>
          <w:p w14:paraId="26B4602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b/>
                <w:bCs/>
              </w:rPr>
              <w:t>I. Рух коштів у результаті операційної діяльності</w:t>
            </w:r>
          </w:p>
          <w:p w14:paraId="70D9974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Надходження від:</w:t>
            </w:r>
          </w:p>
        </w:tc>
        <w:tc>
          <w:tcPr>
            <w:tcW w:w="776" w:type="dxa"/>
            <w:tcBorders>
              <w:top w:val="single" w:sz="6" w:space="0" w:color="auto"/>
              <w:left w:val="single" w:sz="6" w:space="0" w:color="auto"/>
              <w:bottom w:val="single" w:sz="6" w:space="0" w:color="auto"/>
              <w:right w:val="single" w:sz="6" w:space="0" w:color="auto"/>
            </w:tcBorders>
            <w:vAlign w:val="center"/>
          </w:tcPr>
          <w:p w14:paraId="668C5F58"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2329ECB"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rPr>
            </w:pPr>
          </w:p>
        </w:tc>
        <w:tc>
          <w:tcPr>
            <w:tcW w:w="1645" w:type="dxa"/>
            <w:gridSpan w:val="2"/>
            <w:tcBorders>
              <w:top w:val="single" w:sz="6" w:space="0" w:color="auto"/>
              <w:left w:val="single" w:sz="6" w:space="0" w:color="auto"/>
              <w:bottom w:val="single" w:sz="6" w:space="0" w:color="auto"/>
            </w:tcBorders>
            <w:vAlign w:val="center"/>
          </w:tcPr>
          <w:p w14:paraId="5B0293D5"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rPr>
            </w:pPr>
          </w:p>
        </w:tc>
      </w:tr>
      <w:tr w:rsidR="00C63FF8" w:rsidRPr="00D243B2" w14:paraId="7EBBB8ED" w14:textId="77777777">
        <w:trPr>
          <w:trHeight w:val="200"/>
        </w:trPr>
        <w:tc>
          <w:tcPr>
            <w:tcW w:w="5850" w:type="dxa"/>
            <w:tcBorders>
              <w:top w:val="single" w:sz="6" w:space="0" w:color="auto"/>
              <w:bottom w:val="single" w:sz="6" w:space="0" w:color="auto"/>
              <w:right w:val="single" w:sz="6" w:space="0" w:color="auto"/>
            </w:tcBorders>
            <w:vAlign w:val="center"/>
          </w:tcPr>
          <w:p w14:paraId="2953E44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14:paraId="126A754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3000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9210E3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107 093 892</w:t>
            </w:r>
          </w:p>
        </w:tc>
        <w:tc>
          <w:tcPr>
            <w:tcW w:w="1645" w:type="dxa"/>
            <w:gridSpan w:val="2"/>
            <w:tcBorders>
              <w:top w:val="single" w:sz="6" w:space="0" w:color="auto"/>
              <w:left w:val="single" w:sz="6" w:space="0" w:color="auto"/>
              <w:bottom w:val="single" w:sz="6" w:space="0" w:color="auto"/>
            </w:tcBorders>
            <w:vAlign w:val="center"/>
          </w:tcPr>
          <w:p w14:paraId="242A1D8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45 626 924</w:t>
            </w:r>
          </w:p>
        </w:tc>
      </w:tr>
      <w:tr w:rsidR="00C63FF8" w:rsidRPr="00D243B2" w14:paraId="498E38F5" w14:textId="77777777">
        <w:trPr>
          <w:trHeight w:val="200"/>
        </w:trPr>
        <w:tc>
          <w:tcPr>
            <w:tcW w:w="5850" w:type="dxa"/>
            <w:tcBorders>
              <w:top w:val="single" w:sz="6" w:space="0" w:color="auto"/>
              <w:bottom w:val="single" w:sz="6" w:space="0" w:color="auto"/>
              <w:right w:val="single" w:sz="6" w:space="0" w:color="auto"/>
            </w:tcBorders>
            <w:vAlign w:val="center"/>
          </w:tcPr>
          <w:p w14:paraId="02B26A1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Повернення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14:paraId="119CAFE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3005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315DA1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387</w:t>
            </w:r>
          </w:p>
        </w:tc>
        <w:tc>
          <w:tcPr>
            <w:tcW w:w="1645" w:type="dxa"/>
            <w:gridSpan w:val="2"/>
            <w:tcBorders>
              <w:top w:val="single" w:sz="6" w:space="0" w:color="auto"/>
              <w:left w:val="single" w:sz="6" w:space="0" w:color="auto"/>
              <w:bottom w:val="single" w:sz="6" w:space="0" w:color="auto"/>
            </w:tcBorders>
            <w:vAlign w:val="center"/>
          </w:tcPr>
          <w:p w14:paraId="385C574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55</w:t>
            </w:r>
          </w:p>
        </w:tc>
      </w:tr>
      <w:tr w:rsidR="00C63FF8" w:rsidRPr="00D243B2" w14:paraId="2292D4DC" w14:textId="77777777">
        <w:trPr>
          <w:trHeight w:val="200"/>
        </w:trPr>
        <w:tc>
          <w:tcPr>
            <w:tcW w:w="5850" w:type="dxa"/>
            <w:tcBorders>
              <w:top w:val="single" w:sz="6" w:space="0" w:color="auto"/>
              <w:bottom w:val="single" w:sz="6" w:space="0" w:color="auto"/>
              <w:right w:val="single" w:sz="6" w:space="0" w:color="auto"/>
            </w:tcBorders>
            <w:vAlign w:val="center"/>
          </w:tcPr>
          <w:p w14:paraId="702BDEE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xml:space="preserve"> у тому числі податку на додану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5E12295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3006</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9C8D31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645" w:type="dxa"/>
            <w:gridSpan w:val="2"/>
            <w:tcBorders>
              <w:top w:val="single" w:sz="6" w:space="0" w:color="auto"/>
              <w:left w:val="single" w:sz="6" w:space="0" w:color="auto"/>
              <w:bottom w:val="single" w:sz="6" w:space="0" w:color="auto"/>
            </w:tcBorders>
            <w:vAlign w:val="center"/>
          </w:tcPr>
          <w:p w14:paraId="2856BCB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r>
      <w:tr w:rsidR="00C63FF8" w:rsidRPr="00D243B2" w14:paraId="593F0199" w14:textId="77777777">
        <w:trPr>
          <w:trHeight w:val="200"/>
        </w:trPr>
        <w:tc>
          <w:tcPr>
            <w:tcW w:w="5850" w:type="dxa"/>
            <w:tcBorders>
              <w:top w:val="single" w:sz="6" w:space="0" w:color="auto"/>
              <w:bottom w:val="single" w:sz="6" w:space="0" w:color="auto"/>
              <w:right w:val="single" w:sz="6" w:space="0" w:color="auto"/>
            </w:tcBorders>
            <w:vAlign w:val="center"/>
          </w:tcPr>
          <w:p w14:paraId="75FCB29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Цільового фінансування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7A5D482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3010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7A65B5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22 875</w:t>
            </w:r>
          </w:p>
        </w:tc>
        <w:tc>
          <w:tcPr>
            <w:tcW w:w="1645" w:type="dxa"/>
            <w:gridSpan w:val="2"/>
            <w:tcBorders>
              <w:top w:val="single" w:sz="6" w:space="0" w:color="auto"/>
              <w:left w:val="single" w:sz="6" w:space="0" w:color="auto"/>
              <w:bottom w:val="single" w:sz="6" w:space="0" w:color="auto"/>
            </w:tcBorders>
            <w:vAlign w:val="center"/>
          </w:tcPr>
          <w:p w14:paraId="740AB14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19 216</w:t>
            </w:r>
          </w:p>
        </w:tc>
      </w:tr>
      <w:tr w:rsidR="00C63FF8" w:rsidRPr="00D243B2" w14:paraId="6A964F00" w14:textId="77777777">
        <w:trPr>
          <w:trHeight w:val="200"/>
        </w:trPr>
        <w:tc>
          <w:tcPr>
            <w:tcW w:w="5850" w:type="dxa"/>
            <w:tcBorders>
              <w:top w:val="single" w:sz="6" w:space="0" w:color="auto"/>
              <w:bottom w:val="single" w:sz="6" w:space="0" w:color="auto"/>
              <w:right w:val="single" w:sz="6" w:space="0" w:color="auto"/>
            </w:tcBorders>
            <w:vAlign w:val="center"/>
          </w:tcPr>
          <w:p w14:paraId="612D358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Надходження від отримання субсидій, дотацій</w:t>
            </w:r>
          </w:p>
        </w:tc>
        <w:tc>
          <w:tcPr>
            <w:tcW w:w="776" w:type="dxa"/>
            <w:tcBorders>
              <w:top w:val="single" w:sz="6" w:space="0" w:color="auto"/>
              <w:left w:val="single" w:sz="6" w:space="0" w:color="auto"/>
              <w:bottom w:val="single" w:sz="6" w:space="0" w:color="auto"/>
              <w:right w:val="single" w:sz="6" w:space="0" w:color="auto"/>
            </w:tcBorders>
            <w:vAlign w:val="center"/>
          </w:tcPr>
          <w:p w14:paraId="1E6A776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3011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57430B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7</w:t>
            </w:r>
          </w:p>
        </w:tc>
        <w:tc>
          <w:tcPr>
            <w:tcW w:w="1645" w:type="dxa"/>
            <w:gridSpan w:val="2"/>
            <w:tcBorders>
              <w:top w:val="single" w:sz="6" w:space="0" w:color="auto"/>
              <w:left w:val="single" w:sz="6" w:space="0" w:color="auto"/>
              <w:bottom w:val="single" w:sz="6" w:space="0" w:color="auto"/>
            </w:tcBorders>
            <w:vAlign w:val="center"/>
          </w:tcPr>
          <w:p w14:paraId="057EBFF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9</w:t>
            </w:r>
          </w:p>
        </w:tc>
      </w:tr>
      <w:tr w:rsidR="00C63FF8" w:rsidRPr="00D243B2" w14:paraId="4C2F59CE" w14:textId="77777777">
        <w:trPr>
          <w:trHeight w:val="200"/>
        </w:trPr>
        <w:tc>
          <w:tcPr>
            <w:tcW w:w="5850" w:type="dxa"/>
            <w:tcBorders>
              <w:top w:val="single" w:sz="6" w:space="0" w:color="auto"/>
              <w:bottom w:val="single" w:sz="6" w:space="0" w:color="auto"/>
              <w:right w:val="single" w:sz="6" w:space="0" w:color="auto"/>
            </w:tcBorders>
            <w:vAlign w:val="center"/>
          </w:tcPr>
          <w:p w14:paraId="236193A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Надходження авансів від покупців і замовників</w:t>
            </w:r>
          </w:p>
        </w:tc>
        <w:tc>
          <w:tcPr>
            <w:tcW w:w="776" w:type="dxa"/>
            <w:tcBorders>
              <w:top w:val="single" w:sz="6" w:space="0" w:color="auto"/>
              <w:left w:val="single" w:sz="6" w:space="0" w:color="auto"/>
              <w:bottom w:val="single" w:sz="6" w:space="0" w:color="auto"/>
              <w:right w:val="single" w:sz="6" w:space="0" w:color="auto"/>
            </w:tcBorders>
            <w:vAlign w:val="center"/>
          </w:tcPr>
          <w:p w14:paraId="716A7A0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3015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CD780B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6 758 366</w:t>
            </w:r>
          </w:p>
        </w:tc>
        <w:tc>
          <w:tcPr>
            <w:tcW w:w="1645" w:type="dxa"/>
            <w:gridSpan w:val="2"/>
            <w:tcBorders>
              <w:top w:val="single" w:sz="6" w:space="0" w:color="auto"/>
              <w:left w:val="single" w:sz="6" w:space="0" w:color="auto"/>
              <w:bottom w:val="single" w:sz="6" w:space="0" w:color="auto"/>
            </w:tcBorders>
            <w:vAlign w:val="center"/>
          </w:tcPr>
          <w:p w14:paraId="1272764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2 673 193</w:t>
            </w:r>
          </w:p>
        </w:tc>
      </w:tr>
      <w:tr w:rsidR="00C63FF8" w:rsidRPr="00D243B2" w14:paraId="2CFE70EC" w14:textId="77777777">
        <w:trPr>
          <w:trHeight w:val="200"/>
        </w:trPr>
        <w:tc>
          <w:tcPr>
            <w:tcW w:w="5850" w:type="dxa"/>
            <w:tcBorders>
              <w:top w:val="single" w:sz="6" w:space="0" w:color="auto"/>
              <w:bottom w:val="single" w:sz="6" w:space="0" w:color="auto"/>
              <w:right w:val="single" w:sz="6" w:space="0" w:color="auto"/>
            </w:tcBorders>
            <w:vAlign w:val="center"/>
          </w:tcPr>
          <w:p w14:paraId="4F95048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Надходження від повернення авансів</w:t>
            </w:r>
          </w:p>
        </w:tc>
        <w:tc>
          <w:tcPr>
            <w:tcW w:w="776" w:type="dxa"/>
            <w:tcBorders>
              <w:top w:val="single" w:sz="6" w:space="0" w:color="auto"/>
              <w:left w:val="single" w:sz="6" w:space="0" w:color="auto"/>
              <w:bottom w:val="single" w:sz="6" w:space="0" w:color="auto"/>
              <w:right w:val="single" w:sz="6" w:space="0" w:color="auto"/>
            </w:tcBorders>
            <w:vAlign w:val="center"/>
          </w:tcPr>
          <w:p w14:paraId="22DBC74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3020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4798C0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306</w:t>
            </w:r>
          </w:p>
        </w:tc>
        <w:tc>
          <w:tcPr>
            <w:tcW w:w="1645" w:type="dxa"/>
            <w:gridSpan w:val="2"/>
            <w:tcBorders>
              <w:top w:val="single" w:sz="6" w:space="0" w:color="auto"/>
              <w:left w:val="single" w:sz="6" w:space="0" w:color="auto"/>
              <w:bottom w:val="single" w:sz="6" w:space="0" w:color="auto"/>
            </w:tcBorders>
            <w:vAlign w:val="center"/>
          </w:tcPr>
          <w:p w14:paraId="25FE6F3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138</w:t>
            </w:r>
          </w:p>
        </w:tc>
      </w:tr>
      <w:tr w:rsidR="00C63FF8" w:rsidRPr="00D243B2" w14:paraId="50744826" w14:textId="77777777">
        <w:trPr>
          <w:trHeight w:val="200"/>
        </w:trPr>
        <w:tc>
          <w:tcPr>
            <w:tcW w:w="5850" w:type="dxa"/>
            <w:tcBorders>
              <w:top w:val="single" w:sz="6" w:space="0" w:color="auto"/>
              <w:bottom w:val="single" w:sz="6" w:space="0" w:color="auto"/>
              <w:right w:val="single" w:sz="6" w:space="0" w:color="auto"/>
            </w:tcBorders>
            <w:vAlign w:val="center"/>
          </w:tcPr>
          <w:p w14:paraId="383EC79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Надходження від відсотків за залишками коштів на поточних рахунках</w:t>
            </w:r>
          </w:p>
        </w:tc>
        <w:tc>
          <w:tcPr>
            <w:tcW w:w="776" w:type="dxa"/>
            <w:tcBorders>
              <w:top w:val="single" w:sz="6" w:space="0" w:color="auto"/>
              <w:left w:val="single" w:sz="6" w:space="0" w:color="auto"/>
              <w:bottom w:val="single" w:sz="6" w:space="0" w:color="auto"/>
              <w:right w:val="single" w:sz="6" w:space="0" w:color="auto"/>
            </w:tcBorders>
            <w:vAlign w:val="center"/>
          </w:tcPr>
          <w:p w14:paraId="5B7B5B4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3025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66A46F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35 632</w:t>
            </w:r>
          </w:p>
        </w:tc>
        <w:tc>
          <w:tcPr>
            <w:tcW w:w="1645" w:type="dxa"/>
            <w:gridSpan w:val="2"/>
            <w:tcBorders>
              <w:top w:val="single" w:sz="6" w:space="0" w:color="auto"/>
              <w:left w:val="single" w:sz="6" w:space="0" w:color="auto"/>
              <w:bottom w:val="single" w:sz="6" w:space="0" w:color="auto"/>
            </w:tcBorders>
            <w:vAlign w:val="center"/>
          </w:tcPr>
          <w:p w14:paraId="5631D2E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12 381</w:t>
            </w:r>
          </w:p>
        </w:tc>
      </w:tr>
      <w:tr w:rsidR="00C63FF8" w:rsidRPr="00D243B2" w14:paraId="0B4A8054" w14:textId="77777777">
        <w:trPr>
          <w:trHeight w:val="200"/>
        </w:trPr>
        <w:tc>
          <w:tcPr>
            <w:tcW w:w="5850" w:type="dxa"/>
            <w:tcBorders>
              <w:top w:val="single" w:sz="6" w:space="0" w:color="auto"/>
              <w:bottom w:val="single" w:sz="6" w:space="0" w:color="auto"/>
              <w:right w:val="single" w:sz="6" w:space="0" w:color="auto"/>
            </w:tcBorders>
            <w:vAlign w:val="center"/>
          </w:tcPr>
          <w:p w14:paraId="1800B30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Надходження від боржників неустойки (штрафів, пені)</w:t>
            </w:r>
          </w:p>
        </w:tc>
        <w:tc>
          <w:tcPr>
            <w:tcW w:w="776" w:type="dxa"/>
            <w:tcBorders>
              <w:top w:val="single" w:sz="6" w:space="0" w:color="auto"/>
              <w:left w:val="single" w:sz="6" w:space="0" w:color="auto"/>
              <w:bottom w:val="single" w:sz="6" w:space="0" w:color="auto"/>
              <w:right w:val="single" w:sz="6" w:space="0" w:color="auto"/>
            </w:tcBorders>
            <w:vAlign w:val="center"/>
          </w:tcPr>
          <w:p w14:paraId="6DE193A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3035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1EA1B4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50 164</w:t>
            </w:r>
          </w:p>
        </w:tc>
        <w:tc>
          <w:tcPr>
            <w:tcW w:w="1645" w:type="dxa"/>
            <w:gridSpan w:val="2"/>
            <w:tcBorders>
              <w:top w:val="single" w:sz="6" w:space="0" w:color="auto"/>
              <w:left w:val="single" w:sz="6" w:space="0" w:color="auto"/>
              <w:bottom w:val="single" w:sz="6" w:space="0" w:color="auto"/>
            </w:tcBorders>
            <w:vAlign w:val="center"/>
          </w:tcPr>
          <w:p w14:paraId="0D26244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10 480</w:t>
            </w:r>
          </w:p>
        </w:tc>
      </w:tr>
      <w:tr w:rsidR="00C63FF8" w:rsidRPr="00D243B2" w14:paraId="7E045930" w14:textId="77777777">
        <w:trPr>
          <w:trHeight w:val="200"/>
        </w:trPr>
        <w:tc>
          <w:tcPr>
            <w:tcW w:w="5850" w:type="dxa"/>
            <w:tcBorders>
              <w:top w:val="single" w:sz="6" w:space="0" w:color="auto"/>
              <w:bottom w:val="single" w:sz="6" w:space="0" w:color="auto"/>
              <w:right w:val="single" w:sz="6" w:space="0" w:color="auto"/>
            </w:tcBorders>
            <w:vAlign w:val="center"/>
          </w:tcPr>
          <w:p w14:paraId="4429DA6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Надходження від операційної оренди</w:t>
            </w:r>
          </w:p>
        </w:tc>
        <w:tc>
          <w:tcPr>
            <w:tcW w:w="776" w:type="dxa"/>
            <w:tcBorders>
              <w:top w:val="single" w:sz="6" w:space="0" w:color="auto"/>
              <w:left w:val="single" w:sz="6" w:space="0" w:color="auto"/>
              <w:bottom w:val="single" w:sz="6" w:space="0" w:color="auto"/>
              <w:right w:val="single" w:sz="6" w:space="0" w:color="auto"/>
            </w:tcBorders>
            <w:vAlign w:val="center"/>
          </w:tcPr>
          <w:p w14:paraId="14AC0EA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3040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7BA742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3 369</w:t>
            </w:r>
          </w:p>
        </w:tc>
        <w:tc>
          <w:tcPr>
            <w:tcW w:w="1645" w:type="dxa"/>
            <w:gridSpan w:val="2"/>
            <w:tcBorders>
              <w:top w:val="single" w:sz="6" w:space="0" w:color="auto"/>
              <w:left w:val="single" w:sz="6" w:space="0" w:color="auto"/>
              <w:bottom w:val="single" w:sz="6" w:space="0" w:color="auto"/>
            </w:tcBorders>
            <w:vAlign w:val="center"/>
          </w:tcPr>
          <w:p w14:paraId="37060BE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2 949</w:t>
            </w:r>
          </w:p>
        </w:tc>
      </w:tr>
      <w:tr w:rsidR="00C63FF8" w:rsidRPr="00D243B2" w14:paraId="32D2ED9D" w14:textId="77777777">
        <w:trPr>
          <w:trHeight w:val="200"/>
        </w:trPr>
        <w:tc>
          <w:tcPr>
            <w:tcW w:w="5850" w:type="dxa"/>
            <w:tcBorders>
              <w:top w:val="single" w:sz="6" w:space="0" w:color="auto"/>
              <w:bottom w:val="single" w:sz="6" w:space="0" w:color="auto"/>
              <w:right w:val="single" w:sz="6" w:space="0" w:color="auto"/>
            </w:tcBorders>
            <w:vAlign w:val="center"/>
          </w:tcPr>
          <w:p w14:paraId="07DE7B5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xml:space="preserve">Надходження від отримання роялті, авторських винагород </w:t>
            </w:r>
          </w:p>
        </w:tc>
        <w:tc>
          <w:tcPr>
            <w:tcW w:w="776" w:type="dxa"/>
            <w:tcBorders>
              <w:top w:val="single" w:sz="6" w:space="0" w:color="auto"/>
              <w:left w:val="single" w:sz="6" w:space="0" w:color="auto"/>
              <w:bottom w:val="single" w:sz="6" w:space="0" w:color="auto"/>
              <w:right w:val="single" w:sz="6" w:space="0" w:color="auto"/>
            </w:tcBorders>
            <w:vAlign w:val="center"/>
          </w:tcPr>
          <w:p w14:paraId="7D2E06C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3045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9C6E22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645" w:type="dxa"/>
            <w:gridSpan w:val="2"/>
            <w:tcBorders>
              <w:top w:val="single" w:sz="6" w:space="0" w:color="auto"/>
              <w:left w:val="single" w:sz="6" w:space="0" w:color="auto"/>
              <w:bottom w:val="single" w:sz="6" w:space="0" w:color="auto"/>
            </w:tcBorders>
            <w:vAlign w:val="center"/>
          </w:tcPr>
          <w:p w14:paraId="0DDEAE5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r>
      <w:tr w:rsidR="00C63FF8" w:rsidRPr="00D243B2" w14:paraId="3D475747" w14:textId="77777777">
        <w:trPr>
          <w:trHeight w:val="200"/>
        </w:trPr>
        <w:tc>
          <w:tcPr>
            <w:tcW w:w="5850" w:type="dxa"/>
            <w:tcBorders>
              <w:top w:val="single" w:sz="6" w:space="0" w:color="auto"/>
              <w:bottom w:val="single" w:sz="6" w:space="0" w:color="auto"/>
              <w:right w:val="single" w:sz="6" w:space="0" w:color="auto"/>
            </w:tcBorders>
            <w:vAlign w:val="center"/>
          </w:tcPr>
          <w:p w14:paraId="60F267B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Надходження від страхових премій</w:t>
            </w:r>
          </w:p>
        </w:tc>
        <w:tc>
          <w:tcPr>
            <w:tcW w:w="776" w:type="dxa"/>
            <w:tcBorders>
              <w:top w:val="single" w:sz="6" w:space="0" w:color="auto"/>
              <w:left w:val="single" w:sz="6" w:space="0" w:color="auto"/>
              <w:bottom w:val="single" w:sz="6" w:space="0" w:color="auto"/>
              <w:right w:val="single" w:sz="6" w:space="0" w:color="auto"/>
            </w:tcBorders>
            <w:vAlign w:val="center"/>
          </w:tcPr>
          <w:p w14:paraId="4E82B75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3050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7C0843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645" w:type="dxa"/>
            <w:gridSpan w:val="2"/>
            <w:tcBorders>
              <w:top w:val="single" w:sz="6" w:space="0" w:color="auto"/>
              <w:left w:val="single" w:sz="6" w:space="0" w:color="auto"/>
              <w:bottom w:val="single" w:sz="6" w:space="0" w:color="auto"/>
            </w:tcBorders>
            <w:vAlign w:val="center"/>
          </w:tcPr>
          <w:p w14:paraId="7F9CCBE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r>
      <w:tr w:rsidR="00C63FF8" w:rsidRPr="00D243B2" w14:paraId="225A6386" w14:textId="77777777">
        <w:trPr>
          <w:trHeight w:val="200"/>
        </w:trPr>
        <w:tc>
          <w:tcPr>
            <w:tcW w:w="5850" w:type="dxa"/>
            <w:tcBorders>
              <w:top w:val="single" w:sz="6" w:space="0" w:color="auto"/>
              <w:bottom w:val="single" w:sz="6" w:space="0" w:color="auto"/>
              <w:right w:val="single" w:sz="6" w:space="0" w:color="auto"/>
            </w:tcBorders>
            <w:vAlign w:val="center"/>
          </w:tcPr>
          <w:p w14:paraId="74EC0A1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Надходження фінансових установ від повернення позик</w:t>
            </w:r>
          </w:p>
        </w:tc>
        <w:tc>
          <w:tcPr>
            <w:tcW w:w="776" w:type="dxa"/>
            <w:tcBorders>
              <w:top w:val="single" w:sz="6" w:space="0" w:color="auto"/>
              <w:left w:val="single" w:sz="6" w:space="0" w:color="auto"/>
              <w:bottom w:val="single" w:sz="6" w:space="0" w:color="auto"/>
              <w:right w:val="single" w:sz="6" w:space="0" w:color="auto"/>
            </w:tcBorders>
            <w:vAlign w:val="center"/>
          </w:tcPr>
          <w:p w14:paraId="1E4C299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3055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AE53F4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645" w:type="dxa"/>
            <w:gridSpan w:val="2"/>
            <w:tcBorders>
              <w:top w:val="single" w:sz="6" w:space="0" w:color="auto"/>
              <w:left w:val="single" w:sz="6" w:space="0" w:color="auto"/>
              <w:bottom w:val="single" w:sz="6" w:space="0" w:color="auto"/>
            </w:tcBorders>
            <w:vAlign w:val="center"/>
          </w:tcPr>
          <w:p w14:paraId="77B97F6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r>
      <w:tr w:rsidR="00C63FF8" w:rsidRPr="00D243B2" w14:paraId="7B10C0F1" w14:textId="77777777">
        <w:trPr>
          <w:trHeight w:val="200"/>
        </w:trPr>
        <w:tc>
          <w:tcPr>
            <w:tcW w:w="5850" w:type="dxa"/>
            <w:tcBorders>
              <w:top w:val="single" w:sz="6" w:space="0" w:color="auto"/>
              <w:bottom w:val="single" w:sz="6" w:space="0" w:color="auto"/>
              <w:right w:val="single" w:sz="6" w:space="0" w:color="auto"/>
            </w:tcBorders>
            <w:vAlign w:val="center"/>
          </w:tcPr>
          <w:p w14:paraId="00A8C6F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14:paraId="65E525C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3095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2E62FE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2 204 320</w:t>
            </w:r>
          </w:p>
        </w:tc>
        <w:tc>
          <w:tcPr>
            <w:tcW w:w="1645" w:type="dxa"/>
            <w:gridSpan w:val="2"/>
            <w:tcBorders>
              <w:top w:val="single" w:sz="6" w:space="0" w:color="auto"/>
              <w:left w:val="single" w:sz="6" w:space="0" w:color="auto"/>
              <w:bottom w:val="single" w:sz="6" w:space="0" w:color="auto"/>
            </w:tcBorders>
            <w:vAlign w:val="center"/>
          </w:tcPr>
          <w:p w14:paraId="73C8D7E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2 911 240</w:t>
            </w:r>
          </w:p>
        </w:tc>
      </w:tr>
      <w:tr w:rsidR="00C63FF8" w:rsidRPr="00D243B2" w14:paraId="52B9B019" w14:textId="77777777">
        <w:trPr>
          <w:trHeight w:val="200"/>
        </w:trPr>
        <w:tc>
          <w:tcPr>
            <w:tcW w:w="5850" w:type="dxa"/>
            <w:tcBorders>
              <w:top w:val="single" w:sz="6" w:space="0" w:color="auto"/>
              <w:bottom w:val="single" w:sz="6" w:space="0" w:color="auto"/>
              <w:right w:val="single" w:sz="6" w:space="0" w:color="auto"/>
            </w:tcBorders>
            <w:vAlign w:val="center"/>
          </w:tcPr>
          <w:p w14:paraId="4CC6C49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xml:space="preserve">Витрачання на оплату: </w:t>
            </w:r>
          </w:p>
        </w:tc>
        <w:tc>
          <w:tcPr>
            <w:tcW w:w="776" w:type="dxa"/>
            <w:tcBorders>
              <w:top w:val="single" w:sz="6" w:space="0" w:color="auto"/>
              <w:left w:val="single" w:sz="6" w:space="0" w:color="auto"/>
              <w:bottom w:val="single" w:sz="6" w:space="0" w:color="auto"/>
              <w:right w:val="single" w:sz="6" w:space="0" w:color="auto"/>
            </w:tcBorders>
            <w:vAlign w:val="center"/>
          </w:tcPr>
          <w:p w14:paraId="00703251"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B470B04"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rPr>
            </w:pPr>
          </w:p>
        </w:tc>
        <w:tc>
          <w:tcPr>
            <w:tcW w:w="1645" w:type="dxa"/>
            <w:gridSpan w:val="2"/>
            <w:tcBorders>
              <w:top w:val="single" w:sz="6" w:space="0" w:color="auto"/>
              <w:left w:val="single" w:sz="6" w:space="0" w:color="auto"/>
              <w:bottom w:val="single" w:sz="6" w:space="0" w:color="auto"/>
            </w:tcBorders>
            <w:vAlign w:val="center"/>
          </w:tcPr>
          <w:p w14:paraId="1F7E7E22"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rPr>
            </w:pPr>
          </w:p>
        </w:tc>
      </w:tr>
      <w:tr w:rsidR="00C63FF8" w:rsidRPr="00D243B2" w14:paraId="6DB93C78" w14:textId="77777777">
        <w:trPr>
          <w:trHeight w:val="200"/>
        </w:trPr>
        <w:tc>
          <w:tcPr>
            <w:tcW w:w="5850" w:type="dxa"/>
            <w:tcBorders>
              <w:top w:val="single" w:sz="6" w:space="0" w:color="auto"/>
              <w:bottom w:val="single" w:sz="6" w:space="0" w:color="auto"/>
              <w:right w:val="single" w:sz="6" w:space="0" w:color="auto"/>
            </w:tcBorders>
            <w:vAlign w:val="center"/>
          </w:tcPr>
          <w:p w14:paraId="38A58F7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14:paraId="427CAC2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3100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3E546A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( 51 767 001 )</w:t>
            </w:r>
          </w:p>
        </w:tc>
        <w:tc>
          <w:tcPr>
            <w:tcW w:w="1645" w:type="dxa"/>
            <w:gridSpan w:val="2"/>
            <w:tcBorders>
              <w:top w:val="single" w:sz="6" w:space="0" w:color="auto"/>
              <w:left w:val="single" w:sz="6" w:space="0" w:color="auto"/>
              <w:bottom w:val="single" w:sz="6" w:space="0" w:color="auto"/>
            </w:tcBorders>
            <w:vAlign w:val="center"/>
          </w:tcPr>
          <w:p w14:paraId="4DD489D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( 14 436 003 )</w:t>
            </w:r>
          </w:p>
        </w:tc>
      </w:tr>
      <w:tr w:rsidR="00C63FF8" w:rsidRPr="00D243B2" w14:paraId="60A7875D" w14:textId="77777777">
        <w:trPr>
          <w:trHeight w:val="200"/>
        </w:trPr>
        <w:tc>
          <w:tcPr>
            <w:tcW w:w="5850" w:type="dxa"/>
            <w:tcBorders>
              <w:top w:val="single" w:sz="6" w:space="0" w:color="auto"/>
              <w:bottom w:val="single" w:sz="6" w:space="0" w:color="auto"/>
              <w:right w:val="single" w:sz="6" w:space="0" w:color="auto"/>
            </w:tcBorders>
            <w:vAlign w:val="center"/>
          </w:tcPr>
          <w:p w14:paraId="7651C45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Праці</w:t>
            </w:r>
          </w:p>
        </w:tc>
        <w:tc>
          <w:tcPr>
            <w:tcW w:w="776" w:type="dxa"/>
            <w:tcBorders>
              <w:top w:val="single" w:sz="6" w:space="0" w:color="auto"/>
              <w:left w:val="single" w:sz="6" w:space="0" w:color="auto"/>
              <w:bottom w:val="single" w:sz="6" w:space="0" w:color="auto"/>
              <w:right w:val="single" w:sz="6" w:space="0" w:color="auto"/>
            </w:tcBorders>
            <w:vAlign w:val="center"/>
          </w:tcPr>
          <w:p w14:paraId="39E674C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3105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91BE10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( 12 509 438 )</w:t>
            </w:r>
          </w:p>
        </w:tc>
        <w:tc>
          <w:tcPr>
            <w:tcW w:w="1645" w:type="dxa"/>
            <w:gridSpan w:val="2"/>
            <w:tcBorders>
              <w:top w:val="single" w:sz="6" w:space="0" w:color="auto"/>
              <w:left w:val="single" w:sz="6" w:space="0" w:color="auto"/>
              <w:bottom w:val="single" w:sz="6" w:space="0" w:color="auto"/>
            </w:tcBorders>
            <w:vAlign w:val="center"/>
          </w:tcPr>
          <w:p w14:paraId="1D94630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( 10 519 923 )</w:t>
            </w:r>
          </w:p>
        </w:tc>
      </w:tr>
      <w:tr w:rsidR="00C63FF8" w:rsidRPr="00D243B2" w14:paraId="4F5FD823" w14:textId="77777777">
        <w:trPr>
          <w:trHeight w:val="200"/>
        </w:trPr>
        <w:tc>
          <w:tcPr>
            <w:tcW w:w="5850" w:type="dxa"/>
            <w:tcBorders>
              <w:top w:val="single" w:sz="6" w:space="0" w:color="auto"/>
              <w:bottom w:val="single" w:sz="6" w:space="0" w:color="auto"/>
              <w:right w:val="single" w:sz="6" w:space="0" w:color="auto"/>
            </w:tcBorders>
            <w:vAlign w:val="center"/>
          </w:tcPr>
          <w:p w14:paraId="1600DEB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Відрахувань на соціальні заходи</w:t>
            </w:r>
          </w:p>
        </w:tc>
        <w:tc>
          <w:tcPr>
            <w:tcW w:w="776" w:type="dxa"/>
            <w:tcBorders>
              <w:top w:val="single" w:sz="6" w:space="0" w:color="auto"/>
              <w:left w:val="single" w:sz="6" w:space="0" w:color="auto"/>
              <w:bottom w:val="single" w:sz="6" w:space="0" w:color="auto"/>
              <w:right w:val="single" w:sz="6" w:space="0" w:color="auto"/>
            </w:tcBorders>
            <w:vAlign w:val="center"/>
          </w:tcPr>
          <w:p w14:paraId="3A6DDE5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3110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3F775B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( 3 359 993 )</w:t>
            </w:r>
          </w:p>
        </w:tc>
        <w:tc>
          <w:tcPr>
            <w:tcW w:w="1645" w:type="dxa"/>
            <w:gridSpan w:val="2"/>
            <w:tcBorders>
              <w:top w:val="single" w:sz="6" w:space="0" w:color="auto"/>
              <w:left w:val="single" w:sz="6" w:space="0" w:color="auto"/>
              <w:bottom w:val="single" w:sz="6" w:space="0" w:color="auto"/>
            </w:tcBorders>
            <w:vAlign w:val="center"/>
          </w:tcPr>
          <w:p w14:paraId="676CAE1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( 2 746 832 )</w:t>
            </w:r>
          </w:p>
        </w:tc>
      </w:tr>
      <w:tr w:rsidR="00C63FF8" w:rsidRPr="00D243B2" w14:paraId="0E8DFB22" w14:textId="77777777">
        <w:trPr>
          <w:trHeight w:val="200"/>
        </w:trPr>
        <w:tc>
          <w:tcPr>
            <w:tcW w:w="5850" w:type="dxa"/>
            <w:tcBorders>
              <w:top w:val="single" w:sz="6" w:space="0" w:color="auto"/>
              <w:bottom w:val="single" w:sz="6" w:space="0" w:color="auto"/>
              <w:right w:val="single" w:sz="6" w:space="0" w:color="auto"/>
            </w:tcBorders>
            <w:vAlign w:val="center"/>
          </w:tcPr>
          <w:p w14:paraId="2AF3958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Зобов'язань з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14:paraId="5DBB20B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3115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EE32F2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( 15 144 259 )</w:t>
            </w:r>
          </w:p>
        </w:tc>
        <w:tc>
          <w:tcPr>
            <w:tcW w:w="1645" w:type="dxa"/>
            <w:gridSpan w:val="2"/>
            <w:tcBorders>
              <w:top w:val="single" w:sz="6" w:space="0" w:color="auto"/>
              <w:left w:val="single" w:sz="6" w:space="0" w:color="auto"/>
              <w:bottom w:val="single" w:sz="6" w:space="0" w:color="auto"/>
            </w:tcBorders>
            <w:vAlign w:val="center"/>
          </w:tcPr>
          <w:p w14:paraId="1C94ABC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( 10 712 746 )</w:t>
            </w:r>
          </w:p>
        </w:tc>
      </w:tr>
      <w:tr w:rsidR="00C63FF8" w:rsidRPr="00D243B2" w14:paraId="4137E118" w14:textId="77777777">
        <w:trPr>
          <w:trHeight w:val="200"/>
        </w:trPr>
        <w:tc>
          <w:tcPr>
            <w:tcW w:w="5850" w:type="dxa"/>
            <w:tcBorders>
              <w:top w:val="single" w:sz="6" w:space="0" w:color="auto"/>
              <w:bottom w:val="single" w:sz="6" w:space="0" w:color="auto"/>
              <w:right w:val="single" w:sz="6" w:space="0" w:color="auto"/>
            </w:tcBorders>
            <w:vAlign w:val="center"/>
          </w:tcPr>
          <w:p w14:paraId="77E8100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Витрачання на оплату зобов'язань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1CBBE41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3116</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F2A107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( 1 914 499 )</w:t>
            </w:r>
          </w:p>
        </w:tc>
        <w:tc>
          <w:tcPr>
            <w:tcW w:w="1645" w:type="dxa"/>
            <w:gridSpan w:val="2"/>
            <w:tcBorders>
              <w:top w:val="single" w:sz="6" w:space="0" w:color="auto"/>
              <w:left w:val="single" w:sz="6" w:space="0" w:color="auto"/>
              <w:bottom w:val="single" w:sz="6" w:space="0" w:color="auto"/>
            </w:tcBorders>
            <w:vAlign w:val="center"/>
          </w:tcPr>
          <w:p w14:paraId="3BC64AF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( 466 084 )</w:t>
            </w:r>
          </w:p>
        </w:tc>
      </w:tr>
      <w:tr w:rsidR="00C63FF8" w:rsidRPr="00D243B2" w14:paraId="007865A9" w14:textId="77777777">
        <w:trPr>
          <w:trHeight w:val="200"/>
        </w:trPr>
        <w:tc>
          <w:tcPr>
            <w:tcW w:w="5850" w:type="dxa"/>
            <w:tcBorders>
              <w:top w:val="single" w:sz="6" w:space="0" w:color="auto"/>
              <w:bottom w:val="single" w:sz="6" w:space="0" w:color="auto"/>
              <w:right w:val="single" w:sz="6" w:space="0" w:color="auto"/>
            </w:tcBorders>
            <w:vAlign w:val="center"/>
          </w:tcPr>
          <w:p w14:paraId="17C3220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Витрачання на оплату зобов'язань  з податку на додану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33FC0A0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3117</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71998F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( 5 434 108 )</w:t>
            </w:r>
          </w:p>
        </w:tc>
        <w:tc>
          <w:tcPr>
            <w:tcW w:w="1645" w:type="dxa"/>
            <w:gridSpan w:val="2"/>
            <w:tcBorders>
              <w:top w:val="single" w:sz="6" w:space="0" w:color="auto"/>
              <w:left w:val="single" w:sz="6" w:space="0" w:color="auto"/>
              <w:bottom w:val="single" w:sz="6" w:space="0" w:color="auto"/>
            </w:tcBorders>
            <w:vAlign w:val="center"/>
          </w:tcPr>
          <w:p w14:paraId="5C0D2CB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( 4 278 034 )</w:t>
            </w:r>
          </w:p>
        </w:tc>
      </w:tr>
      <w:tr w:rsidR="00C63FF8" w:rsidRPr="00D243B2" w14:paraId="7EE0D199" w14:textId="77777777">
        <w:trPr>
          <w:trHeight w:val="200"/>
        </w:trPr>
        <w:tc>
          <w:tcPr>
            <w:tcW w:w="5850" w:type="dxa"/>
            <w:tcBorders>
              <w:top w:val="single" w:sz="6" w:space="0" w:color="auto"/>
              <w:bottom w:val="single" w:sz="6" w:space="0" w:color="auto"/>
              <w:right w:val="single" w:sz="6" w:space="0" w:color="auto"/>
            </w:tcBorders>
            <w:vAlign w:val="center"/>
          </w:tcPr>
          <w:p w14:paraId="25E0B25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Витрачання на оплату зобов'язань  з інших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14:paraId="3826014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3118</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50AFD8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( 7 795 652 )</w:t>
            </w:r>
          </w:p>
        </w:tc>
        <w:tc>
          <w:tcPr>
            <w:tcW w:w="1645" w:type="dxa"/>
            <w:gridSpan w:val="2"/>
            <w:tcBorders>
              <w:top w:val="single" w:sz="6" w:space="0" w:color="auto"/>
              <w:left w:val="single" w:sz="6" w:space="0" w:color="auto"/>
              <w:bottom w:val="single" w:sz="6" w:space="0" w:color="auto"/>
            </w:tcBorders>
            <w:vAlign w:val="center"/>
          </w:tcPr>
          <w:p w14:paraId="31AE182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( 5 968 628 )</w:t>
            </w:r>
          </w:p>
        </w:tc>
      </w:tr>
      <w:tr w:rsidR="00C63FF8" w:rsidRPr="00D243B2" w14:paraId="30C0F928" w14:textId="77777777">
        <w:trPr>
          <w:trHeight w:val="200"/>
        </w:trPr>
        <w:tc>
          <w:tcPr>
            <w:tcW w:w="5850" w:type="dxa"/>
            <w:tcBorders>
              <w:top w:val="single" w:sz="6" w:space="0" w:color="auto"/>
              <w:bottom w:val="single" w:sz="6" w:space="0" w:color="auto"/>
              <w:right w:val="single" w:sz="6" w:space="0" w:color="auto"/>
            </w:tcBorders>
            <w:vAlign w:val="center"/>
          </w:tcPr>
          <w:p w14:paraId="11D5E77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Витрачання на оплату авансів</w:t>
            </w:r>
          </w:p>
        </w:tc>
        <w:tc>
          <w:tcPr>
            <w:tcW w:w="776" w:type="dxa"/>
            <w:tcBorders>
              <w:top w:val="single" w:sz="6" w:space="0" w:color="auto"/>
              <w:left w:val="single" w:sz="6" w:space="0" w:color="auto"/>
              <w:bottom w:val="single" w:sz="6" w:space="0" w:color="auto"/>
              <w:right w:val="single" w:sz="6" w:space="0" w:color="auto"/>
            </w:tcBorders>
            <w:vAlign w:val="center"/>
          </w:tcPr>
          <w:p w14:paraId="561CECD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3135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EB6A13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( 8 484 211 )</w:t>
            </w:r>
          </w:p>
        </w:tc>
        <w:tc>
          <w:tcPr>
            <w:tcW w:w="1645" w:type="dxa"/>
            <w:gridSpan w:val="2"/>
            <w:tcBorders>
              <w:top w:val="single" w:sz="6" w:space="0" w:color="auto"/>
              <w:left w:val="single" w:sz="6" w:space="0" w:color="auto"/>
              <w:bottom w:val="single" w:sz="6" w:space="0" w:color="auto"/>
            </w:tcBorders>
            <w:vAlign w:val="center"/>
          </w:tcPr>
          <w:p w14:paraId="2F537BC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( 1 585 649 )</w:t>
            </w:r>
          </w:p>
        </w:tc>
      </w:tr>
      <w:tr w:rsidR="00C63FF8" w:rsidRPr="00D243B2" w14:paraId="247B5119" w14:textId="77777777">
        <w:trPr>
          <w:trHeight w:val="200"/>
        </w:trPr>
        <w:tc>
          <w:tcPr>
            <w:tcW w:w="5850" w:type="dxa"/>
            <w:tcBorders>
              <w:top w:val="single" w:sz="6" w:space="0" w:color="auto"/>
              <w:bottom w:val="single" w:sz="6" w:space="0" w:color="auto"/>
              <w:right w:val="single" w:sz="6" w:space="0" w:color="auto"/>
            </w:tcBorders>
            <w:vAlign w:val="center"/>
          </w:tcPr>
          <w:p w14:paraId="7623484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Витрачання на оплату повернення авансів</w:t>
            </w:r>
          </w:p>
        </w:tc>
        <w:tc>
          <w:tcPr>
            <w:tcW w:w="776" w:type="dxa"/>
            <w:tcBorders>
              <w:top w:val="single" w:sz="6" w:space="0" w:color="auto"/>
              <w:left w:val="single" w:sz="6" w:space="0" w:color="auto"/>
              <w:bottom w:val="single" w:sz="6" w:space="0" w:color="auto"/>
              <w:right w:val="single" w:sz="6" w:space="0" w:color="auto"/>
            </w:tcBorders>
            <w:vAlign w:val="center"/>
          </w:tcPr>
          <w:p w14:paraId="42988FF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3140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1D84F0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( 15 )</w:t>
            </w:r>
          </w:p>
        </w:tc>
        <w:tc>
          <w:tcPr>
            <w:tcW w:w="1645" w:type="dxa"/>
            <w:gridSpan w:val="2"/>
            <w:tcBorders>
              <w:top w:val="single" w:sz="6" w:space="0" w:color="auto"/>
              <w:left w:val="single" w:sz="6" w:space="0" w:color="auto"/>
              <w:bottom w:val="single" w:sz="6" w:space="0" w:color="auto"/>
            </w:tcBorders>
            <w:vAlign w:val="center"/>
          </w:tcPr>
          <w:p w14:paraId="125D686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( 22 )</w:t>
            </w:r>
          </w:p>
        </w:tc>
      </w:tr>
      <w:tr w:rsidR="00C63FF8" w:rsidRPr="00D243B2" w14:paraId="752A2A65" w14:textId="77777777">
        <w:trPr>
          <w:trHeight w:val="200"/>
        </w:trPr>
        <w:tc>
          <w:tcPr>
            <w:tcW w:w="5850" w:type="dxa"/>
            <w:tcBorders>
              <w:top w:val="single" w:sz="6" w:space="0" w:color="auto"/>
              <w:bottom w:val="single" w:sz="6" w:space="0" w:color="auto"/>
              <w:right w:val="single" w:sz="6" w:space="0" w:color="auto"/>
            </w:tcBorders>
            <w:vAlign w:val="center"/>
          </w:tcPr>
          <w:p w14:paraId="29E2F47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Витрачання на оплату цільових внесків</w:t>
            </w:r>
          </w:p>
        </w:tc>
        <w:tc>
          <w:tcPr>
            <w:tcW w:w="776" w:type="dxa"/>
            <w:tcBorders>
              <w:top w:val="single" w:sz="6" w:space="0" w:color="auto"/>
              <w:left w:val="single" w:sz="6" w:space="0" w:color="auto"/>
              <w:bottom w:val="single" w:sz="6" w:space="0" w:color="auto"/>
              <w:right w:val="single" w:sz="6" w:space="0" w:color="auto"/>
            </w:tcBorders>
            <w:vAlign w:val="center"/>
          </w:tcPr>
          <w:p w14:paraId="02C93E8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3145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D710EA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( 83 702 )</w:t>
            </w:r>
          </w:p>
        </w:tc>
        <w:tc>
          <w:tcPr>
            <w:tcW w:w="1645" w:type="dxa"/>
            <w:gridSpan w:val="2"/>
            <w:tcBorders>
              <w:top w:val="single" w:sz="6" w:space="0" w:color="auto"/>
              <w:left w:val="single" w:sz="6" w:space="0" w:color="auto"/>
              <w:bottom w:val="single" w:sz="6" w:space="0" w:color="auto"/>
            </w:tcBorders>
            <w:vAlign w:val="center"/>
          </w:tcPr>
          <w:p w14:paraId="754BB9F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( 64 564 )</w:t>
            </w:r>
          </w:p>
        </w:tc>
      </w:tr>
      <w:tr w:rsidR="00C63FF8" w:rsidRPr="00D243B2" w14:paraId="53690BE1" w14:textId="77777777">
        <w:trPr>
          <w:trHeight w:val="200"/>
        </w:trPr>
        <w:tc>
          <w:tcPr>
            <w:tcW w:w="5850" w:type="dxa"/>
            <w:tcBorders>
              <w:top w:val="single" w:sz="6" w:space="0" w:color="auto"/>
              <w:bottom w:val="single" w:sz="6" w:space="0" w:color="auto"/>
              <w:right w:val="single" w:sz="6" w:space="0" w:color="auto"/>
            </w:tcBorders>
            <w:vAlign w:val="center"/>
          </w:tcPr>
          <w:p w14:paraId="6DA953A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Витрачання на оплату зобов'язань за страховими контрактами</w:t>
            </w:r>
          </w:p>
        </w:tc>
        <w:tc>
          <w:tcPr>
            <w:tcW w:w="776" w:type="dxa"/>
            <w:tcBorders>
              <w:top w:val="single" w:sz="6" w:space="0" w:color="auto"/>
              <w:left w:val="single" w:sz="6" w:space="0" w:color="auto"/>
              <w:bottom w:val="single" w:sz="6" w:space="0" w:color="auto"/>
              <w:right w:val="single" w:sz="6" w:space="0" w:color="auto"/>
            </w:tcBorders>
            <w:vAlign w:val="center"/>
          </w:tcPr>
          <w:p w14:paraId="13FB54B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3150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BEC92C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( 0 )</w:t>
            </w:r>
          </w:p>
        </w:tc>
        <w:tc>
          <w:tcPr>
            <w:tcW w:w="1645" w:type="dxa"/>
            <w:gridSpan w:val="2"/>
            <w:tcBorders>
              <w:top w:val="single" w:sz="6" w:space="0" w:color="auto"/>
              <w:left w:val="single" w:sz="6" w:space="0" w:color="auto"/>
              <w:bottom w:val="single" w:sz="6" w:space="0" w:color="auto"/>
            </w:tcBorders>
            <w:vAlign w:val="center"/>
          </w:tcPr>
          <w:p w14:paraId="2DC7573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( 0 )</w:t>
            </w:r>
          </w:p>
        </w:tc>
      </w:tr>
      <w:tr w:rsidR="00C63FF8" w:rsidRPr="00D243B2" w14:paraId="668CD7C2" w14:textId="77777777">
        <w:trPr>
          <w:trHeight w:val="200"/>
        </w:trPr>
        <w:tc>
          <w:tcPr>
            <w:tcW w:w="5850" w:type="dxa"/>
            <w:tcBorders>
              <w:top w:val="single" w:sz="6" w:space="0" w:color="auto"/>
              <w:bottom w:val="single" w:sz="6" w:space="0" w:color="auto"/>
              <w:right w:val="single" w:sz="6" w:space="0" w:color="auto"/>
            </w:tcBorders>
            <w:vAlign w:val="center"/>
          </w:tcPr>
          <w:p w14:paraId="7FF9941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Витрачання фінансових установ на надання позик</w:t>
            </w:r>
          </w:p>
        </w:tc>
        <w:tc>
          <w:tcPr>
            <w:tcW w:w="776" w:type="dxa"/>
            <w:tcBorders>
              <w:top w:val="single" w:sz="6" w:space="0" w:color="auto"/>
              <w:left w:val="single" w:sz="6" w:space="0" w:color="auto"/>
              <w:bottom w:val="single" w:sz="6" w:space="0" w:color="auto"/>
              <w:right w:val="single" w:sz="6" w:space="0" w:color="auto"/>
            </w:tcBorders>
            <w:vAlign w:val="center"/>
          </w:tcPr>
          <w:p w14:paraId="24B3695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3155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1DDC60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( 0 )</w:t>
            </w:r>
          </w:p>
        </w:tc>
        <w:tc>
          <w:tcPr>
            <w:tcW w:w="1645" w:type="dxa"/>
            <w:gridSpan w:val="2"/>
            <w:tcBorders>
              <w:top w:val="single" w:sz="6" w:space="0" w:color="auto"/>
              <w:left w:val="single" w:sz="6" w:space="0" w:color="auto"/>
              <w:bottom w:val="single" w:sz="6" w:space="0" w:color="auto"/>
            </w:tcBorders>
            <w:vAlign w:val="center"/>
          </w:tcPr>
          <w:p w14:paraId="040247E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( 0 )</w:t>
            </w:r>
          </w:p>
        </w:tc>
      </w:tr>
      <w:tr w:rsidR="00C63FF8" w:rsidRPr="00D243B2" w14:paraId="52980448" w14:textId="77777777">
        <w:trPr>
          <w:trHeight w:val="200"/>
        </w:trPr>
        <w:tc>
          <w:tcPr>
            <w:tcW w:w="5850" w:type="dxa"/>
            <w:tcBorders>
              <w:top w:val="single" w:sz="6" w:space="0" w:color="auto"/>
              <w:bottom w:val="single" w:sz="6" w:space="0" w:color="auto"/>
              <w:right w:val="single" w:sz="6" w:space="0" w:color="auto"/>
            </w:tcBorders>
            <w:vAlign w:val="center"/>
          </w:tcPr>
          <w:p w14:paraId="443E16D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Інші витрачання</w:t>
            </w:r>
          </w:p>
        </w:tc>
        <w:tc>
          <w:tcPr>
            <w:tcW w:w="776" w:type="dxa"/>
            <w:tcBorders>
              <w:top w:val="single" w:sz="6" w:space="0" w:color="auto"/>
              <w:left w:val="single" w:sz="6" w:space="0" w:color="auto"/>
              <w:bottom w:val="single" w:sz="6" w:space="0" w:color="auto"/>
              <w:right w:val="single" w:sz="6" w:space="0" w:color="auto"/>
            </w:tcBorders>
            <w:vAlign w:val="center"/>
          </w:tcPr>
          <w:p w14:paraId="1CFE855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3190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B4DB7D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( 2 060 114 )</w:t>
            </w:r>
          </w:p>
        </w:tc>
        <w:tc>
          <w:tcPr>
            <w:tcW w:w="1645" w:type="dxa"/>
            <w:gridSpan w:val="2"/>
            <w:tcBorders>
              <w:top w:val="single" w:sz="6" w:space="0" w:color="auto"/>
              <w:left w:val="single" w:sz="6" w:space="0" w:color="auto"/>
              <w:bottom w:val="single" w:sz="6" w:space="0" w:color="auto"/>
            </w:tcBorders>
            <w:vAlign w:val="center"/>
          </w:tcPr>
          <w:p w14:paraId="1F92822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( 1 541 993 )</w:t>
            </w:r>
          </w:p>
        </w:tc>
      </w:tr>
      <w:tr w:rsidR="00C63FF8" w:rsidRPr="00D243B2" w14:paraId="721B989D" w14:textId="77777777">
        <w:trPr>
          <w:trHeight w:val="200"/>
        </w:trPr>
        <w:tc>
          <w:tcPr>
            <w:tcW w:w="5850" w:type="dxa"/>
            <w:tcBorders>
              <w:top w:val="single" w:sz="6" w:space="0" w:color="auto"/>
              <w:bottom w:val="single" w:sz="6" w:space="0" w:color="auto"/>
              <w:right w:val="single" w:sz="6" w:space="0" w:color="auto"/>
            </w:tcBorders>
            <w:vAlign w:val="center"/>
          </w:tcPr>
          <w:p w14:paraId="2CE9308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b/>
                <w:bCs/>
              </w:rPr>
              <w:t>Чистий рух коштів від операційної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14:paraId="08F6590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3195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DC1E95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22 760 578</w:t>
            </w:r>
          </w:p>
        </w:tc>
        <w:tc>
          <w:tcPr>
            <w:tcW w:w="1645" w:type="dxa"/>
            <w:gridSpan w:val="2"/>
            <w:tcBorders>
              <w:top w:val="single" w:sz="6" w:space="0" w:color="auto"/>
              <w:left w:val="single" w:sz="6" w:space="0" w:color="auto"/>
              <w:bottom w:val="single" w:sz="6" w:space="0" w:color="auto"/>
            </w:tcBorders>
            <w:vAlign w:val="center"/>
          </w:tcPr>
          <w:p w14:paraId="43215DE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9 648 844</w:t>
            </w:r>
          </w:p>
        </w:tc>
      </w:tr>
      <w:tr w:rsidR="00C63FF8" w:rsidRPr="00D243B2" w14:paraId="2D5A4F54" w14:textId="77777777">
        <w:trPr>
          <w:trHeight w:val="200"/>
        </w:trPr>
        <w:tc>
          <w:tcPr>
            <w:tcW w:w="5850" w:type="dxa"/>
            <w:tcBorders>
              <w:top w:val="single" w:sz="6" w:space="0" w:color="auto"/>
              <w:bottom w:val="single" w:sz="6" w:space="0" w:color="auto"/>
              <w:right w:val="single" w:sz="6" w:space="0" w:color="auto"/>
            </w:tcBorders>
            <w:vAlign w:val="center"/>
          </w:tcPr>
          <w:p w14:paraId="27BAC65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b/>
                <w:bCs/>
              </w:rPr>
              <w:t>II. Рух коштів у результаті інвестиційної діяльності</w:t>
            </w:r>
          </w:p>
          <w:p w14:paraId="43586CB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Надходження від реалізації:</w:t>
            </w:r>
          </w:p>
        </w:tc>
        <w:tc>
          <w:tcPr>
            <w:tcW w:w="776" w:type="dxa"/>
            <w:tcBorders>
              <w:top w:val="single" w:sz="6" w:space="0" w:color="auto"/>
              <w:left w:val="single" w:sz="6" w:space="0" w:color="auto"/>
              <w:bottom w:val="single" w:sz="6" w:space="0" w:color="auto"/>
              <w:right w:val="single" w:sz="6" w:space="0" w:color="auto"/>
            </w:tcBorders>
            <w:vAlign w:val="center"/>
          </w:tcPr>
          <w:p w14:paraId="324EC820"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36036D7"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rPr>
            </w:pPr>
          </w:p>
        </w:tc>
        <w:tc>
          <w:tcPr>
            <w:tcW w:w="1645" w:type="dxa"/>
            <w:gridSpan w:val="2"/>
            <w:tcBorders>
              <w:top w:val="single" w:sz="6" w:space="0" w:color="auto"/>
              <w:left w:val="single" w:sz="6" w:space="0" w:color="auto"/>
              <w:bottom w:val="single" w:sz="6" w:space="0" w:color="auto"/>
            </w:tcBorders>
            <w:vAlign w:val="center"/>
          </w:tcPr>
          <w:p w14:paraId="6D2486F5"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rPr>
            </w:pPr>
          </w:p>
        </w:tc>
      </w:tr>
      <w:tr w:rsidR="00C63FF8" w:rsidRPr="00D243B2" w14:paraId="49F0CD69" w14:textId="77777777">
        <w:trPr>
          <w:trHeight w:val="200"/>
        </w:trPr>
        <w:tc>
          <w:tcPr>
            <w:tcW w:w="5850" w:type="dxa"/>
            <w:tcBorders>
              <w:top w:val="single" w:sz="6" w:space="0" w:color="auto"/>
              <w:bottom w:val="single" w:sz="6" w:space="0" w:color="auto"/>
              <w:right w:val="single" w:sz="6" w:space="0" w:color="auto"/>
            </w:tcBorders>
            <w:vAlign w:val="center"/>
          </w:tcPr>
          <w:p w14:paraId="7CA219C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xml:space="preserve">    фінансових інвестицій</w:t>
            </w:r>
          </w:p>
        </w:tc>
        <w:tc>
          <w:tcPr>
            <w:tcW w:w="776" w:type="dxa"/>
            <w:tcBorders>
              <w:top w:val="single" w:sz="6" w:space="0" w:color="auto"/>
              <w:left w:val="single" w:sz="6" w:space="0" w:color="auto"/>
              <w:bottom w:val="single" w:sz="6" w:space="0" w:color="auto"/>
              <w:right w:val="single" w:sz="6" w:space="0" w:color="auto"/>
            </w:tcBorders>
            <w:vAlign w:val="center"/>
          </w:tcPr>
          <w:p w14:paraId="71C33C4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3200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9EC8C7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645" w:type="dxa"/>
            <w:gridSpan w:val="2"/>
            <w:tcBorders>
              <w:top w:val="single" w:sz="6" w:space="0" w:color="auto"/>
              <w:left w:val="single" w:sz="6" w:space="0" w:color="auto"/>
              <w:bottom w:val="single" w:sz="6" w:space="0" w:color="auto"/>
            </w:tcBorders>
            <w:vAlign w:val="center"/>
          </w:tcPr>
          <w:p w14:paraId="32D5AA3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r>
      <w:tr w:rsidR="00C63FF8" w:rsidRPr="00D243B2" w14:paraId="3DC15D34" w14:textId="77777777">
        <w:trPr>
          <w:trHeight w:val="200"/>
        </w:trPr>
        <w:tc>
          <w:tcPr>
            <w:tcW w:w="5850" w:type="dxa"/>
            <w:tcBorders>
              <w:top w:val="single" w:sz="6" w:space="0" w:color="auto"/>
              <w:bottom w:val="single" w:sz="6" w:space="0" w:color="auto"/>
              <w:right w:val="single" w:sz="6" w:space="0" w:color="auto"/>
            </w:tcBorders>
            <w:vAlign w:val="center"/>
          </w:tcPr>
          <w:p w14:paraId="36051A8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lastRenderedPageBreak/>
              <w:t xml:space="preserve">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14:paraId="7CD7574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3205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C3D0FE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645" w:type="dxa"/>
            <w:gridSpan w:val="2"/>
            <w:tcBorders>
              <w:top w:val="single" w:sz="6" w:space="0" w:color="auto"/>
              <w:left w:val="single" w:sz="6" w:space="0" w:color="auto"/>
              <w:bottom w:val="single" w:sz="6" w:space="0" w:color="auto"/>
            </w:tcBorders>
            <w:vAlign w:val="center"/>
          </w:tcPr>
          <w:p w14:paraId="7D97A5D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r>
      <w:tr w:rsidR="00C63FF8" w:rsidRPr="00D243B2" w14:paraId="69A5215D" w14:textId="77777777">
        <w:trPr>
          <w:trHeight w:val="200"/>
        </w:trPr>
        <w:tc>
          <w:tcPr>
            <w:tcW w:w="5850" w:type="dxa"/>
            <w:tcBorders>
              <w:top w:val="single" w:sz="6" w:space="0" w:color="auto"/>
              <w:bottom w:val="single" w:sz="6" w:space="0" w:color="auto"/>
              <w:right w:val="single" w:sz="6" w:space="0" w:color="auto"/>
            </w:tcBorders>
            <w:vAlign w:val="center"/>
          </w:tcPr>
          <w:p w14:paraId="3E216DB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Надходження від отриманих:</w:t>
            </w:r>
          </w:p>
        </w:tc>
        <w:tc>
          <w:tcPr>
            <w:tcW w:w="776" w:type="dxa"/>
            <w:tcBorders>
              <w:top w:val="single" w:sz="6" w:space="0" w:color="auto"/>
              <w:left w:val="single" w:sz="6" w:space="0" w:color="auto"/>
              <w:bottom w:val="single" w:sz="6" w:space="0" w:color="auto"/>
              <w:right w:val="single" w:sz="6" w:space="0" w:color="auto"/>
            </w:tcBorders>
            <w:vAlign w:val="center"/>
          </w:tcPr>
          <w:p w14:paraId="237B709C"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19BC3B3"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rPr>
            </w:pPr>
          </w:p>
        </w:tc>
        <w:tc>
          <w:tcPr>
            <w:tcW w:w="1645" w:type="dxa"/>
            <w:gridSpan w:val="2"/>
            <w:tcBorders>
              <w:top w:val="single" w:sz="6" w:space="0" w:color="auto"/>
              <w:left w:val="single" w:sz="6" w:space="0" w:color="auto"/>
              <w:bottom w:val="single" w:sz="6" w:space="0" w:color="auto"/>
            </w:tcBorders>
            <w:vAlign w:val="center"/>
          </w:tcPr>
          <w:p w14:paraId="5FAF7840"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rPr>
            </w:pPr>
          </w:p>
        </w:tc>
      </w:tr>
      <w:tr w:rsidR="00C63FF8" w:rsidRPr="00D243B2" w14:paraId="722A3ABE" w14:textId="77777777">
        <w:trPr>
          <w:trHeight w:val="200"/>
        </w:trPr>
        <w:tc>
          <w:tcPr>
            <w:tcW w:w="5850" w:type="dxa"/>
            <w:tcBorders>
              <w:top w:val="single" w:sz="6" w:space="0" w:color="auto"/>
              <w:bottom w:val="single" w:sz="6" w:space="0" w:color="auto"/>
              <w:right w:val="single" w:sz="6" w:space="0" w:color="auto"/>
            </w:tcBorders>
            <w:vAlign w:val="center"/>
          </w:tcPr>
          <w:p w14:paraId="7EFDDF1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xml:space="preserve">    відсотків</w:t>
            </w:r>
          </w:p>
        </w:tc>
        <w:tc>
          <w:tcPr>
            <w:tcW w:w="776" w:type="dxa"/>
            <w:tcBorders>
              <w:top w:val="single" w:sz="6" w:space="0" w:color="auto"/>
              <w:left w:val="single" w:sz="6" w:space="0" w:color="auto"/>
              <w:bottom w:val="single" w:sz="6" w:space="0" w:color="auto"/>
              <w:right w:val="single" w:sz="6" w:space="0" w:color="auto"/>
            </w:tcBorders>
            <w:vAlign w:val="center"/>
          </w:tcPr>
          <w:p w14:paraId="6C65AF8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3215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40AE2D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645" w:type="dxa"/>
            <w:gridSpan w:val="2"/>
            <w:tcBorders>
              <w:top w:val="single" w:sz="6" w:space="0" w:color="auto"/>
              <w:left w:val="single" w:sz="6" w:space="0" w:color="auto"/>
              <w:bottom w:val="single" w:sz="6" w:space="0" w:color="auto"/>
            </w:tcBorders>
            <w:vAlign w:val="center"/>
          </w:tcPr>
          <w:p w14:paraId="00AC6EF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r>
      <w:tr w:rsidR="00C63FF8" w:rsidRPr="00D243B2" w14:paraId="11F27CC5" w14:textId="77777777">
        <w:trPr>
          <w:trHeight w:val="200"/>
        </w:trPr>
        <w:tc>
          <w:tcPr>
            <w:tcW w:w="5850" w:type="dxa"/>
            <w:tcBorders>
              <w:top w:val="single" w:sz="6" w:space="0" w:color="auto"/>
              <w:bottom w:val="single" w:sz="6" w:space="0" w:color="auto"/>
              <w:right w:val="single" w:sz="6" w:space="0" w:color="auto"/>
            </w:tcBorders>
            <w:vAlign w:val="center"/>
          </w:tcPr>
          <w:p w14:paraId="591C87A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xml:space="preserve">    дивідендів</w:t>
            </w:r>
          </w:p>
        </w:tc>
        <w:tc>
          <w:tcPr>
            <w:tcW w:w="776" w:type="dxa"/>
            <w:tcBorders>
              <w:top w:val="single" w:sz="6" w:space="0" w:color="auto"/>
              <w:left w:val="single" w:sz="6" w:space="0" w:color="auto"/>
              <w:bottom w:val="single" w:sz="6" w:space="0" w:color="auto"/>
              <w:right w:val="single" w:sz="6" w:space="0" w:color="auto"/>
            </w:tcBorders>
            <w:vAlign w:val="center"/>
          </w:tcPr>
          <w:p w14:paraId="368C139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3220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6D7609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645" w:type="dxa"/>
            <w:gridSpan w:val="2"/>
            <w:tcBorders>
              <w:top w:val="single" w:sz="6" w:space="0" w:color="auto"/>
              <w:left w:val="single" w:sz="6" w:space="0" w:color="auto"/>
              <w:bottom w:val="single" w:sz="6" w:space="0" w:color="auto"/>
            </w:tcBorders>
            <w:vAlign w:val="center"/>
          </w:tcPr>
          <w:p w14:paraId="7FA2570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r>
      <w:tr w:rsidR="00C63FF8" w:rsidRPr="00D243B2" w14:paraId="09013A95" w14:textId="77777777">
        <w:trPr>
          <w:trHeight w:val="200"/>
        </w:trPr>
        <w:tc>
          <w:tcPr>
            <w:tcW w:w="5850" w:type="dxa"/>
            <w:tcBorders>
              <w:top w:val="single" w:sz="6" w:space="0" w:color="auto"/>
              <w:bottom w:val="single" w:sz="6" w:space="0" w:color="auto"/>
              <w:right w:val="single" w:sz="6" w:space="0" w:color="auto"/>
            </w:tcBorders>
            <w:vAlign w:val="center"/>
          </w:tcPr>
          <w:p w14:paraId="1EA94C8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Надходження від деривативів</w:t>
            </w:r>
          </w:p>
        </w:tc>
        <w:tc>
          <w:tcPr>
            <w:tcW w:w="776" w:type="dxa"/>
            <w:tcBorders>
              <w:top w:val="single" w:sz="6" w:space="0" w:color="auto"/>
              <w:left w:val="single" w:sz="6" w:space="0" w:color="auto"/>
              <w:bottom w:val="single" w:sz="6" w:space="0" w:color="auto"/>
              <w:right w:val="single" w:sz="6" w:space="0" w:color="auto"/>
            </w:tcBorders>
            <w:vAlign w:val="center"/>
          </w:tcPr>
          <w:p w14:paraId="5FE9FBB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3225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E6B3E9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645" w:type="dxa"/>
            <w:gridSpan w:val="2"/>
            <w:tcBorders>
              <w:top w:val="single" w:sz="6" w:space="0" w:color="auto"/>
              <w:left w:val="single" w:sz="6" w:space="0" w:color="auto"/>
              <w:bottom w:val="single" w:sz="6" w:space="0" w:color="auto"/>
            </w:tcBorders>
            <w:vAlign w:val="center"/>
          </w:tcPr>
          <w:p w14:paraId="634C811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r>
      <w:tr w:rsidR="00C63FF8" w:rsidRPr="00D243B2" w14:paraId="5C587296" w14:textId="77777777">
        <w:trPr>
          <w:trHeight w:val="200"/>
        </w:trPr>
        <w:tc>
          <w:tcPr>
            <w:tcW w:w="5850" w:type="dxa"/>
            <w:tcBorders>
              <w:top w:val="single" w:sz="6" w:space="0" w:color="auto"/>
              <w:bottom w:val="single" w:sz="6" w:space="0" w:color="auto"/>
              <w:right w:val="single" w:sz="6" w:space="0" w:color="auto"/>
            </w:tcBorders>
            <w:vAlign w:val="center"/>
          </w:tcPr>
          <w:p w14:paraId="0F3116D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Надходження від погашення позик</w:t>
            </w:r>
          </w:p>
        </w:tc>
        <w:tc>
          <w:tcPr>
            <w:tcW w:w="776" w:type="dxa"/>
            <w:tcBorders>
              <w:top w:val="single" w:sz="6" w:space="0" w:color="auto"/>
              <w:left w:val="single" w:sz="6" w:space="0" w:color="auto"/>
              <w:bottom w:val="single" w:sz="6" w:space="0" w:color="auto"/>
              <w:right w:val="single" w:sz="6" w:space="0" w:color="auto"/>
            </w:tcBorders>
            <w:vAlign w:val="center"/>
          </w:tcPr>
          <w:p w14:paraId="6945C5C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3230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4C0C89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1 960</w:t>
            </w:r>
          </w:p>
        </w:tc>
        <w:tc>
          <w:tcPr>
            <w:tcW w:w="1645" w:type="dxa"/>
            <w:gridSpan w:val="2"/>
            <w:tcBorders>
              <w:top w:val="single" w:sz="6" w:space="0" w:color="auto"/>
              <w:left w:val="single" w:sz="6" w:space="0" w:color="auto"/>
              <w:bottom w:val="single" w:sz="6" w:space="0" w:color="auto"/>
            </w:tcBorders>
            <w:vAlign w:val="center"/>
          </w:tcPr>
          <w:p w14:paraId="62DD3C2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1 363</w:t>
            </w:r>
          </w:p>
        </w:tc>
      </w:tr>
      <w:tr w:rsidR="00C63FF8" w:rsidRPr="00D243B2" w14:paraId="62704FC4" w14:textId="77777777">
        <w:trPr>
          <w:trHeight w:val="200"/>
        </w:trPr>
        <w:tc>
          <w:tcPr>
            <w:tcW w:w="5850" w:type="dxa"/>
            <w:tcBorders>
              <w:top w:val="single" w:sz="6" w:space="0" w:color="auto"/>
              <w:bottom w:val="single" w:sz="6" w:space="0" w:color="auto"/>
              <w:right w:val="single" w:sz="6" w:space="0" w:color="auto"/>
            </w:tcBorders>
            <w:vAlign w:val="center"/>
          </w:tcPr>
          <w:p w14:paraId="4830D1F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Надходження від вибуття дочірнього підприємства та іншої господарської одиниці</w:t>
            </w:r>
          </w:p>
        </w:tc>
        <w:tc>
          <w:tcPr>
            <w:tcW w:w="776" w:type="dxa"/>
            <w:tcBorders>
              <w:top w:val="single" w:sz="6" w:space="0" w:color="auto"/>
              <w:left w:val="single" w:sz="6" w:space="0" w:color="auto"/>
              <w:bottom w:val="single" w:sz="6" w:space="0" w:color="auto"/>
              <w:right w:val="single" w:sz="6" w:space="0" w:color="auto"/>
            </w:tcBorders>
            <w:vAlign w:val="center"/>
          </w:tcPr>
          <w:p w14:paraId="13F3B2A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3235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71A1DF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645" w:type="dxa"/>
            <w:gridSpan w:val="2"/>
            <w:tcBorders>
              <w:top w:val="single" w:sz="6" w:space="0" w:color="auto"/>
              <w:left w:val="single" w:sz="6" w:space="0" w:color="auto"/>
              <w:bottom w:val="single" w:sz="6" w:space="0" w:color="auto"/>
            </w:tcBorders>
            <w:vAlign w:val="center"/>
          </w:tcPr>
          <w:p w14:paraId="0FFC706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r>
      <w:tr w:rsidR="00C63FF8" w:rsidRPr="00D243B2" w14:paraId="6C4800BC" w14:textId="77777777">
        <w:trPr>
          <w:trHeight w:val="200"/>
        </w:trPr>
        <w:tc>
          <w:tcPr>
            <w:tcW w:w="5850" w:type="dxa"/>
            <w:tcBorders>
              <w:top w:val="single" w:sz="6" w:space="0" w:color="auto"/>
              <w:bottom w:val="single" w:sz="6" w:space="0" w:color="auto"/>
              <w:right w:val="single" w:sz="6" w:space="0" w:color="auto"/>
            </w:tcBorders>
            <w:vAlign w:val="center"/>
          </w:tcPr>
          <w:p w14:paraId="09B10F3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14:paraId="68A0570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3250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A36FF3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645" w:type="dxa"/>
            <w:gridSpan w:val="2"/>
            <w:tcBorders>
              <w:top w:val="single" w:sz="6" w:space="0" w:color="auto"/>
              <w:left w:val="single" w:sz="6" w:space="0" w:color="auto"/>
              <w:bottom w:val="single" w:sz="6" w:space="0" w:color="auto"/>
            </w:tcBorders>
            <w:vAlign w:val="center"/>
          </w:tcPr>
          <w:p w14:paraId="5AEA5EE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r>
      <w:tr w:rsidR="00C63FF8" w:rsidRPr="00D243B2" w14:paraId="4A5B0938" w14:textId="77777777">
        <w:trPr>
          <w:trHeight w:val="200"/>
        </w:trPr>
        <w:tc>
          <w:tcPr>
            <w:tcW w:w="5850" w:type="dxa"/>
            <w:tcBorders>
              <w:top w:val="single" w:sz="6" w:space="0" w:color="auto"/>
              <w:bottom w:val="single" w:sz="6" w:space="0" w:color="auto"/>
              <w:right w:val="single" w:sz="6" w:space="0" w:color="auto"/>
            </w:tcBorders>
            <w:vAlign w:val="center"/>
          </w:tcPr>
          <w:p w14:paraId="2151225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Витрачання  на придбання:</w:t>
            </w:r>
          </w:p>
        </w:tc>
        <w:tc>
          <w:tcPr>
            <w:tcW w:w="776" w:type="dxa"/>
            <w:tcBorders>
              <w:top w:val="single" w:sz="6" w:space="0" w:color="auto"/>
              <w:left w:val="single" w:sz="6" w:space="0" w:color="auto"/>
              <w:bottom w:val="single" w:sz="6" w:space="0" w:color="auto"/>
              <w:right w:val="single" w:sz="6" w:space="0" w:color="auto"/>
            </w:tcBorders>
            <w:vAlign w:val="center"/>
          </w:tcPr>
          <w:p w14:paraId="409E0DD6"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A859C1E"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rPr>
            </w:pPr>
          </w:p>
        </w:tc>
        <w:tc>
          <w:tcPr>
            <w:tcW w:w="1645" w:type="dxa"/>
            <w:gridSpan w:val="2"/>
            <w:tcBorders>
              <w:top w:val="single" w:sz="6" w:space="0" w:color="auto"/>
              <w:left w:val="single" w:sz="6" w:space="0" w:color="auto"/>
              <w:bottom w:val="single" w:sz="6" w:space="0" w:color="auto"/>
            </w:tcBorders>
            <w:vAlign w:val="center"/>
          </w:tcPr>
          <w:p w14:paraId="42C2E86A"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rPr>
            </w:pPr>
          </w:p>
        </w:tc>
      </w:tr>
      <w:tr w:rsidR="00C63FF8" w:rsidRPr="00D243B2" w14:paraId="7A455451" w14:textId="77777777">
        <w:trPr>
          <w:trHeight w:val="200"/>
        </w:trPr>
        <w:tc>
          <w:tcPr>
            <w:tcW w:w="5850" w:type="dxa"/>
            <w:tcBorders>
              <w:top w:val="single" w:sz="6" w:space="0" w:color="auto"/>
              <w:bottom w:val="single" w:sz="6" w:space="0" w:color="auto"/>
              <w:right w:val="single" w:sz="6" w:space="0" w:color="auto"/>
            </w:tcBorders>
            <w:vAlign w:val="center"/>
          </w:tcPr>
          <w:p w14:paraId="217D739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xml:space="preserve">    фінансових інвестицій</w:t>
            </w:r>
          </w:p>
        </w:tc>
        <w:tc>
          <w:tcPr>
            <w:tcW w:w="776" w:type="dxa"/>
            <w:tcBorders>
              <w:top w:val="single" w:sz="6" w:space="0" w:color="auto"/>
              <w:left w:val="single" w:sz="6" w:space="0" w:color="auto"/>
              <w:bottom w:val="single" w:sz="6" w:space="0" w:color="auto"/>
              <w:right w:val="single" w:sz="6" w:space="0" w:color="auto"/>
            </w:tcBorders>
            <w:vAlign w:val="center"/>
          </w:tcPr>
          <w:p w14:paraId="64C88EA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3255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D15368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( 0 )</w:t>
            </w:r>
          </w:p>
        </w:tc>
        <w:tc>
          <w:tcPr>
            <w:tcW w:w="1645" w:type="dxa"/>
            <w:gridSpan w:val="2"/>
            <w:tcBorders>
              <w:top w:val="single" w:sz="6" w:space="0" w:color="auto"/>
              <w:left w:val="single" w:sz="6" w:space="0" w:color="auto"/>
              <w:bottom w:val="single" w:sz="6" w:space="0" w:color="auto"/>
            </w:tcBorders>
            <w:vAlign w:val="center"/>
          </w:tcPr>
          <w:p w14:paraId="31D9595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( 0 )</w:t>
            </w:r>
          </w:p>
        </w:tc>
      </w:tr>
      <w:tr w:rsidR="00C63FF8" w:rsidRPr="00D243B2" w14:paraId="6F92C838" w14:textId="77777777">
        <w:trPr>
          <w:trHeight w:val="200"/>
        </w:trPr>
        <w:tc>
          <w:tcPr>
            <w:tcW w:w="5850" w:type="dxa"/>
            <w:tcBorders>
              <w:top w:val="single" w:sz="6" w:space="0" w:color="auto"/>
              <w:bottom w:val="single" w:sz="6" w:space="0" w:color="auto"/>
              <w:right w:val="single" w:sz="6" w:space="0" w:color="auto"/>
            </w:tcBorders>
            <w:vAlign w:val="center"/>
          </w:tcPr>
          <w:p w14:paraId="50C08EF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xml:space="preserve">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14:paraId="0639E7D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3260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680B0F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( 14 538 766 )</w:t>
            </w:r>
          </w:p>
        </w:tc>
        <w:tc>
          <w:tcPr>
            <w:tcW w:w="1645" w:type="dxa"/>
            <w:gridSpan w:val="2"/>
            <w:tcBorders>
              <w:top w:val="single" w:sz="6" w:space="0" w:color="auto"/>
              <w:left w:val="single" w:sz="6" w:space="0" w:color="auto"/>
              <w:bottom w:val="single" w:sz="6" w:space="0" w:color="auto"/>
            </w:tcBorders>
            <w:vAlign w:val="center"/>
          </w:tcPr>
          <w:p w14:paraId="42130AD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( 10 038 853 )</w:t>
            </w:r>
          </w:p>
        </w:tc>
      </w:tr>
      <w:tr w:rsidR="00C63FF8" w:rsidRPr="00D243B2" w14:paraId="174F7646" w14:textId="77777777">
        <w:trPr>
          <w:trHeight w:val="200"/>
        </w:trPr>
        <w:tc>
          <w:tcPr>
            <w:tcW w:w="5850" w:type="dxa"/>
            <w:tcBorders>
              <w:top w:val="single" w:sz="6" w:space="0" w:color="auto"/>
              <w:bottom w:val="single" w:sz="6" w:space="0" w:color="auto"/>
              <w:right w:val="single" w:sz="6" w:space="0" w:color="auto"/>
            </w:tcBorders>
            <w:vAlign w:val="center"/>
          </w:tcPr>
          <w:p w14:paraId="6D17F37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Виплати за деривативами</w:t>
            </w:r>
          </w:p>
        </w:tc>
        <w:tc>
          <w:tcPr>
            <w:tcW w:w="776" w:type="dxa"/>
            <w:tcBorders>
              <w:top w:val="single" w:sz="6" w:space="0" w:color="auto"/>
              <w:left w:val="single" w:sz="6" w:space="0" w:color="auto"/>
              <w:bottom w:val="single" w:sz="6" w:space="0" w:color="auto"/>
              <w:right w:val="single" w:sz="6" w:space="0" w:color="auto"/>
            </w:tcBorders>
            <w:vAlign w:val="center"/>
          </w:tcPr>
          <w:p w14:paraId="4AE333D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3270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949318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( 0 )</w:t>
            </w:r>
          </w:p>
        </w:tc>
        <w:tc>
          <w:tcPr>
            <w:tcW w:w="1645" w:type="dxa"/>
            <w:gridSpan w:val="2"/>
            <w:tcBorders>
              <w:top w:val="single" w:sz="6" w:space="0" w:color="auto"/>
              <w:left w:val="single" w:sz="6" w:space="0" w:color="auto"/>
              <w:bottom w:val="single" w:sz="6" w:space="0" w:color="auto"/>
            </w:tcBorders>
            <w:vAlign w:val="center"/>
          </w:tcPr>
          <w:p w14:paraId="57FCC64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( 0 )</w:t>
            </w:r>
          </w:p>
        </w:tc>
      </w:tr>
      <w:tr w:rsidR="00C63FF8" w:rsidRPr="00D243B2" w14:paraId="37C2AEC6" w14:textId="77777777">
        <w:trPr>
          <w:trHeight w:val="200"/>
        </w:trPr>
        <w:tc>
          <w:tcPr>
            <w:tcW w:w="5850" w:type="dxa"/>
            <w:tcBorders>
              <w:top w:val="single" w:sz="6" w:space="0" w:color="auto"/>
              <w:bottom w:val="single" w:sz="6" w:space="0" w:color="auto"/>
              <w:right w:val="single" w:sz="6" w:space="0" w:color="auto"/>
            </w:tcBorders>
            <w:vAlign w:val="center"/>
          </w:tcPr>
          <w:p w14:paraId="5E79252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Витрачання на надання позик</w:t>
            </w:r>
          </w:p>
        </w:tc>
        <w:tc>
          <w:tcPr>
            <w:tcW w:w="776" w:type="dxa"/>
            <w:tcBorders>
              <w:top w:val="single" w:sz="6" w:space="0" w:color="auto"/>
              <w:left w:val="single" w:sz="6" w:space="0" w:color="auto"/>
              <w:bottom w:val="single" w:sz="6" w:space="0" w:color="auto"/>
              <w:right w:val="single" w:sz="6" w:space="0" w:color="auto"/>
            </w:tcBorders>
            <w:vAlign w:val="center"/>
          </w:tcPr>
          <w:p w14:paraId="6893658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3275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9AB628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( 666 121 )</w:t>
            </w:r>
          </w:p>
        </w:tc>
        <w:tc>
          <w:tcPr>
            <w:tcW w:w="1645" w:type="dxa"/>
            <w:gridSpan w:val="2"/>
            <w:tcBorders>
              <w:top w:val="single" w:sz="6" w:space="0" w:color="auto"/>
              <w:left w:val="single" w:sz="6" w:space="0" w:color="auto"/>
              <w:bottom w:val="single" w:sz="6" w:space="0" w:color="auto"/>
            </w:tcBorders>
            <w:vAlign w:val="center"/>
          </w:tcPr>
          <w:p w14:paraId="3EF0D25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( 907 980 )</w:t>
            </w:r>
          </w:p>
        </w:tc>
      </w:tr>
      <w:tr w:rsidR="00C63FF8" w:rsidRPr="00D243B2" w14:paraId="0C72D810" w14:textId="77777777">
        <w:trPr>
          <w:trHeight w:val="200"/>
        </w:trPr>
        <w:tc>
          <w:tcPr>
            <w:tcW w:w="5850" w:type="dxa"/>
            <w:tcBorders>
              <w:top w:val="single" w:sz="6" w:space="0" w:color="auto"/>
              <w:bottom w:val="single" w:sz="6" w:space="0" w:color="auto"/>
              <w:right w:val="single" w:sz="6" w:space="0" w:color="auto"/>
            </w:tcBorders>
            <w:vAlign w:val="center"/>
          </w:tcPr>
          <w:p w14:paraId="42B7A0D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Витрачання на придбання дочірнього підприємства та іншої господарської одиниці</w:t>
            </w:r>
          </w:p>
        </w:tc>
        <w:tc>
          <w:tcPr>
            <w:tcW w:w="776" w:type="dxa"/>
            <w:tcBorders>
              <w:top w:val="single" w:sz="6" w:space="0" w:color="auto"/>
              <w:left w:val="single" w:sz="6" w:space="0" w:color="auto"/>
              <w:bottom w:val="single" w:sz="6" w:space="0" w:color="auto"/>
              <w:right w:val="single" w:sz="6" w:space="0" w:color="auto"/>
            </w:tcBorders>
            <w:vAlign w:val="center"/>
          </w:tcPr>
          <w:p w14:paraId="19A354A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3280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9F3ECC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( 0 )</w:t>
            </w:r>
          </w:p>
        </w:tc>
        <w:tc>
          <w:tcPr>
            <w:tcW w:w="1645" w:type="dxa"/>
            <w:gridSpan w:val="2"/>
            <w:tcBorders>
              <w:top w:val="single" w:sz="6" w:space="0" w:color="auto"/>
              <w:left w:val="single" w:sz="6" w:space="0" w:color="auto"/>
              <w:bottom w:val="single" w:sz="6" w:space="0" w:color="auto"/>
            </w:tcBorders>
            <w:vAlign w:val="center"/>
          </w:tcPr>
          <w:p w14:paraId="0DD055A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( 0 )</w:t>
            </w:r>
          </w:p>
        </w:tc>
      </w:tr>
      <w:tr w:rsidR="00C63FF8" w:rsidRPr="00D243B2" w14:paraId="524D3D32" w14:textId="77777777">
        <w:trPr>
          <w:trHeight w:val="200"/>
        </w:trPr>
        <w:tc>
          <w:tcPr>
            <w:tcW w:w="5850" w:type="dxa"/>
            <w:tcBorders>
              <w:top w:val="single" w:sz="6" w:space="0" w:color="auto"/>
              <w:bottom w:val="single" w:sz="6" w:space="0" w:color="auto"/>
              <w:right w:val="single" w:sz="6" w:space="0" w:color="auto"/>
            </w:tcBorders>
            <w:vAlign w:val="center"/>
          </w:tcPr>
          <w:p w14:paraId="2CD7A2F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Інші платежі</w:t>
            </w:r>
          </w:p>
        </w:tc>
        <w:tc>
          <w:tcPr>
            <w:tcW w:w="776" w:type="dxa"/>
            <w:tcBorders>
              <w:top w:val="single" w:sz="6" w:space="0" w:color="auto"/>
              <w:left w:val="single" w:sz="6" w:space="0" w:color="auto"/>
              <w:bottom w:val="single" w:sz="6" w:space="0" w:color="auto"/>
              <w:right w:val="single" w:sz="6" w:space="0" w:color="auto"/>
            </w:tcBorders>
            <w:vAlign w:val="center"/>
          </w:tcPr>
          <w:p w14:paraId="6793F70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3290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278E02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( 0 )</w:t>
            </w:r>
          </w:p>
        </w:tc>
        <w:tc>
          <w:tcPr>
            <w:tcW w:w="1645" w:type="dxa"/>
            <w:gridSpan w:val="2"/>
            <w:tcBorders>
              <w:top w:val="single" w:sz="6" w:space="0" w:color="auto"/>
              <w:left w:val="single" w:sz="6" w:space="0" w:color="auto"/>
              <w:bottom w:val="single" w:sz="6" w:space="0" w:color="auto"/>
            </w:tcBorders>
            <w:vAlign w:val="center"/>
          </w:tcPr>
          <w:p w14:paraId="623CD1E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( 16 927 )</w:t>
            </w:r>
          </w:p>
        </w:tc>
      </w:tr>
      <w:tr w:rsidR="00C63FF8" w:rsidRPr="00D243B2" w14:paraId="3E391FE6" w14:textId="77777777">
        <w:trPr>
          <w:trHeight w:val="200"/>
        </w:trPr>
        <w:tc>
          <w:tcPr>
            <w:tcW w:w="5850" w:type="dxa"/>
            <w:tcBorders>
              <w:top w:val="single" w:sz="6" w:space="0" w:color="auto"/>
              <w:bottom w:val="single" w:sz="6" w:space="0" w:color="auto"/>
              <w:right w:val="single" w:sz="6" w:space="0" w:color="auto"/>
            </w:tcBorders>
            <w:vAlign w:val="center"/>
          </w:tcPr>
          <w:p w14:paraId="78317C6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b/>
                <w:bCs/>
              </w:rPr>
              <w:t>Чистий рух коштів від інвестиційної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14:paraId="1D7F7CE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3295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EE8586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-15 202 927</w:t>
            </w:r>
          </w:p>
        </w:tc>
        <w:tc>
          <w:tcPr>
            <w:tcW w:w="1645" w:type="dxa"/>
            <w:gridSpan w:val="2"/>
            <w:tcBorders>
              <w:top w:val="single" w:sz="6" w:space="0" w:color="auto"/>
              <w:left w:val="single" w:sz="6" w:space="0" w:color="auto"/>
              <w:bottom w:val="single" w:sz="6" w:space="0" w:color="auto"/>
            </w:tcBorders>
            <w:vAlign w:val="center"/>
          </w:tcPr>
          <w:p w14:paraId="72944C1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-10 962 397</w:t>
            </w:r>
          </w:p>
        </w:tc>
      </w:tr>
      <w:tr w:rsidR="00C63FF8" w:rsidRPr="00D243B2" w14:paraId="7F841AA6" w14:textId="77777777">
        <w:trPr>
          <w:trHeight w:val="200"/>
        </w:trPr>
        <w:tc>
          <w:tcPr>
            <w:tcW w:w="5850" w:type="dxa"/>
            <w:tcBorders>
              <w:top w:val="single" w:sz="6" w:space="0" w:color="auto"/>
              <w:bottom w:val="single" w:sz="6" w:space="0" w:color="auto"/>
              <w:right w:val="single" w:sz="6" w:space="0" w:color="auto"/>
            </w:tcBorders>
            <w:vAlign w:val="center"/>
          </w:tcPr>
          <w:p w14:paraId="30897DE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b/>
                <w:bCs/>
              </w:rPr>
              <w:t>III. Рух коштів у результаті фінансової діяльності</w:t>
            </w:r>
          </w:p>
          <w:p w14:paraId="25B05F2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Надходження від:</w:t>
            </w:r>
          </w:p>
        </w:tc>
        <w:tc>
          <w:tcPr>
            <w:tcW w:w="776" w:type="dxa"/>
            <w:tcBorders>
              <w:top w:val="single" w:sz="6" w:space="0" w:color="auto"/>
              <w:left w:val="single" w:sz="6" w:space="0" w:color="auto"/>
              <w:bottom w:val="single" w:sz="6" w:space="0" w:color="auto"/>
              <w:right w:val="single" w:sz="6" w:space="0" w:color="auto"/>
            </w:tcBorders>
            <w:vAlign w:val="center"/>
          </w:tcPr>
          <w:p w14:paraId="7A3F89F9"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29D0CBD"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rPr>
            </w:pPr>
          </w:p>
        </w:tc>
        <w:tc>
          <w:tcPr>
            <w:tcW w:w="1645" w:type="dxa"/>
            <w:gridSpan w:val="2"/>
            <w:tcBorders>
              <w:top w:val="single" w:sz="6" w:space="0" w:color="auto"/>
              <w:left w:val="single" w:sz="6" w:space="0" w:color="auto"/>
              <w:bottom w:val="single" w:sz="6" w:space="0" w:color="auto"/>
            </w:tcBorders>
            <w:vAlign w:val="center"/>
          </w:tcPr>
          <w:p w14:paraId="0DFEB576"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rPr>
            </w:pPr>
          </w:p>
        </w:tc>
      </w:tr>
      <w:tr w:rsidR="00C63FF8" w:rsidRPr="00D243B2" w14:paraId="0AB79CBC" w14:textId="77777777">
        <w:trPr>
          <w:trHeight w:val="200"/>
        </w:trPr>
        <w:tc>
          <w:tcPr>
            <w:tcW w:w="5850" w:type="dxa"/>
            <w:tcBorders>
              <w:top w:val="single" w:sz="6" w:space="0" w:color="auto"/>
              <w:bottom w:val="single" w:sz="6" w:space="0" w:color="auto"/>
              <w:right w:val="single" w:sz="6" w:space="0" w:color="auto"/>
            </w:tcBorders>
            <w:vAlign w:val="center"/>
          </w:tcPr>
          <w:p w14:paraId="09FF47A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Власного капіталу</w:t>
            </w:r>
          </w:p>
        </w:tc>
        <w:tc>
          <w:tcPr>
            <w:tcW w:w="776" w:type="dxa"/>
            <w:tcBorders>
              <w:top w:val="single" w:sz="6" w:space="0" w:color="auto"/>
              <w:left w:val="single" w:sz="6" w:space="0" w:color="auto"/>
              <w:bottom w:val="single" w:sz="6" w:space="0" w:color="auto"/>
              <w:right w:val="single" w:sz="6" w:space="0" w:color="auto"/>
            </w:tcBorders>
            <w:vAlign w:val="center"/>
          </w:tcPr>
          <w:p w14:paraId="216C49C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3300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258148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645" w:type="dxa"/>
            <w:gridSpan w:val="2"/>
            <w:tcBorders>
              <w:top w:val="single" w:sz="6" w:space="0" w:color="auto"/>
              <w:left w:val="single" w:sz="6" w:space="0" w:color="auto"/>
              <w:bottom w:val="single" w:sz="6" w:space="0" w:color="auto"/>
            </w:tcBorders>
            <w:vAlign w:val="center"/>
          </w:tcPr>
          <w:p w14:paraId="1818CE8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r>
      <w:tr w:rsidR="00C63FF8" w:rsidRPr="00D243B2" w14:paraId="6917C8D0" w14:textId="77777777">
        <w:trPr>
          <w:trHeight w:val="200"/>
        </w:trPr>
        <w:tc>
          <w:tcPr>
            <w:tcW w:w="5850" w:type="dxa"/>
            <w:tcBorders>
              <w:top w:val="single" w:sz="6" w:space="0" w:color="auto"/>
              <w:bottom w:val="single" w:sz="6" w:space="0" w:color="auto"/>
              <w:right w:val="single" w:sz="6" w:space="0" w:color="auto"/>
            </w:tcBorders>
            <w:vAlign w:val="center"/>
          </w:tcPr>
          <w:p w14:paraId="410498A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Отримання позик</w:t>
            </w:r>
          </w:p>
        </w:tc>
        <w:tc>
          <w:tcPr>
            <w:tcW w:w="776" w:type="dxa"/>
            <w:tcBorders>
              <w:top w:val="single" w:sz="6" w:space="0" w:color="auto"/>
              <w:left w:val="single" w:sz="6" w:space="0" w:color="auto"/>
              <w:bottom w:val="single" w:sz="6" w:space="0" w:color="auto"/>
              <w:right w:val="single" w:sz="6" w:space="0" w:color="auto"/>
            </w:tcBorders>
            <w:vAlign w:val="center"/>
          </w:tcPr>
          <w:p w14:paraId="6861665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3305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BA09E8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25 082 951</w:t>
            </w:r>
          </w:p>
        </w:tc>
        <w:tc>
          <w:tcPr>
            <w:tcW w:w="1645" w:type="dxa"/>
            <w:gridSpan w:val="2"/>
            <w:tcBorders>
              <w:top w:val="single" w:sz="6" w:space="0" w:color="auto"/>
              <w:left w:val="single" w:sz="6" w:space="0" w:color="auto"/>
              <w:bottom w:val="single" w:sz="6" w:space="0" w:color="auto"/>
            </w:tcBorders>
            <w:vAlign w:val="center"/>
          </w:tcPr>
          <w:p w14:paraId="5BEE895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25 729 506</w:t>
            </w:r>
          </w:p>
        </w:tc>
      </w:tr>
      <w:tr w:rsidR="00C63FF8" w:rsidRPr="00D243B2" w14:paraId="24038621" w14:textId="77777777">
        <w:trPr>
          <w:trHeight w:val="200"/>
        </w:trPr>
        <w:tc>
          <w:tcPr>
            <w:tcW w:w="5850" w:type="dxa"/>
            <w:tcBorders>
              <w:top w:val="single" w:sz="6" w:space="0" w:color="auto"/>
              <w:bottom w:val="single" w:sz="6" w:space="0" w:color="auto"/>
              <w:right w:val="single" w:sz="6" w:space="0" w:color="auto"/>
            </w:tcBorders>
            <w:vAlign w:val="center"/>
          </w:tcPr>
          <w:p w14:paraId="507FB73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Надходження від продажу частки в дочірньому підприємстві</w:t>
            </w:r>
          </w:p>
        </w:tc>
        <w:tc>
          <w:tcPr>
            <w:tcW w:w="776" w:type="dxa"/>
            <w:tcBorders>
              <w:top w:val="single" w:sz="6" w:space="0" w:color="auto"/>
              <w:left w:val="single" w:sz="6" w:space="0" w:color="auto"/>
              <w:bottom w:val="single" w:sz="6" w:space="0" w:color="auto"/>
              <w:right w:val="single" w:sz="6" w:space="0" w:color="auto"/>
            </w:tcBorders>
            <w:vAlign w:val="center"/>
          </w:tcPr>
          <w:p w14:paraId="4EA4A92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3310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DF9ED6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645" w:type="dxa"/>
            <w:gridSpan w:val="2"/>
            <w:tcBorders>
              <w:top w:val="single" w:sz="6" w:space="0" w:color="auto"/>
              <w:left w:val="single" w:sz="6" w:space="0" w:color="auto"/>
              <w:bottom w:val="single" w:sz="6" w:space="0" w:color="auto"/>
            </w:tcBorders>
            <w:vAlign w:val="center"/>
          </w:tcPr>
          <w:p w14:paraId="1816212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r>
      <w:tr w:rsidR="00C63FF8" w:rsidRPr="00D243B2" w14:paraId="1494AA32" w14:textId="77777777">
        <w:trPr>
          <w:trHeight w:val="200"/>
        </w:trPr>
        <w:tc>
          <w:tcPr>
            <w:tcW w:w="5850" w:type="dxa"/>
            <w:tcBorders>
              <w:top w:val="single" w:sz="6" w:space="0" w:color="auto"/>
              <w:bottom w:val="single" w:sz="6" w:space="0" w:color="auto"/>
              <w:right w:val="single" w:sz="6" w:space="0" w:color="auto"/>
            </w:tcBorders>
            <w:vAlign w:val="center"/>
          </w:tcPr>
          <w:p w14:paraId="363D5E1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14:paraId="6B4FFB8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3340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671ACC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4 496</w:t>
            </w:r>
          </w:p>
        </w:tc>
        <w:tc>
          <w:tcPr>
            <w:tcW w:w="1645" w:type="dxa"/>
            <w:gridSpan w:val="2"/>
            <w:tcBorders>
              <w:top w:val="single" w:sz="6" w:space="0" w:color="auto"/>
              <w:left w:val="single" w:sz="6" w:space="0" w:color="auto"/>
              <w:bottom w:val="single" w:sz="6" w:space="0" w:color="auto"/>
            </w:tcBorders>
            <w:vAlign w:val="center"/>
          </w:tcPr>
          <w:p w14:paraId="01FE51C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27 860</w:t>
            </w:r>
          </w:p>
        </w:tc>
      </w:tr>
      <w:tr w:rsidR="00C63FF8" w:rsidRPr="00D243B2" w14:paraId="5DE65A99" w14:textId="77777777">
        <w:trPr>
          <w:trHeight w:val="200"/>
        </w:trPr>
        <w:tc>
          <w:tcPr>
            <w:tcW w:w="5850" w:type="dxa"/>
            <w:tcBorders>
              <w:top w:val="single" w:sz="6" w:space="0" w:color="auto"/>
              <w:bottom w:val="single" w:sz="6" w:space="0" w:color="auto"/>
              <w:right w:val="single" w:sz="6" w:space="0" w:color="auto"/>
            </w:tcBorders>
            <w:vAlign w:val="center"/>
          </w:tcPr>
          <w:p w14:paraId="265204A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Витрачання  на:</w:t>
            </w:r>
          </w:p>
        </w:tc>
        <w:tc>
          <w:tcPr>
            <w:tcW w:w="776" w:type="dxa"/>
            <w:tcBorders>
              <w:top w:val="single" w:sz="6" w:space="0" w:color="auto"/>
              <w:left w:val="single" w:sz="6" w:space="0" w:color="auto"/>
              <w:bottom w:val="single" w:sz="6" w:space="0" w:color="auto"/>
              <w:right w:val="single" w:sz="6" w:space="0" w:color="auto"/>
            </w:tcBorders>
            <w:vAlign w:val="center"/>
          </w:tcPr>
          <w:p w14:paraId="338945E6"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44B4A1E"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rPr>
            </w:pPr>
          </w:p>
        </w:tc>
        <w:tc>
          <w:tcPr>
            <w:tcW w:w="1645" w:type="dxa"/>
            <w:gridSpan w:val="2"/>
            <w:tcBorders>
              <w:top w:val="single" w:sz="6" w:space="0" w:color="auto"/>
              <w:left w:val="single" w:sz="6" w:space="0" w:color="auto"/>
              <w:bottom w:val="single" w:sz="6" w:space="0" w:color="auto"/>
            </w:tcBorders>
            <w:vAlign w:val="center"/>
          </w:tcPr>
          <w:p w14:paraId="47673844"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rPr>
            </w:pPr>
          </w:p>
        </w:tc>
      </w:tr>
      <w:tr w:rsidR="00C63FF8" w:rsidRPr="00D243B2" w14:paraId="47258F9B" w14:textId="77777777">
        <w:trPr>
          <w:trHeight w:val="200"/>
        </w:trPr>
        <w:tc>
          <w:tcPr>
            <w:tcW w:w="5850" w:type="dxa"/>
            <w:tcBorders>
              <w:top w:val="single" w:sz="6" w:space="0" w:color="auto"/>
              <w:bottom w:val="single" w:sz="6" w:space="0" w:color="auto"/>
              <w:right w:val="single" w:sz="6" w:space="0" w:color="auto"/>
            </w:tcBorders>
            <w:vAlign w:val="center"/>
          </w:tcPr>
          <w:p w14:paraId="692E8DE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Викуп власних акцій</w:t>
            </w:r>
          </w:p>
        </w:tc>
        <w:tc>
          <w:tcPr>
            <w:tcW w:w="776" w:type="dxa"/>
            <w:tcBorders>
              <w:top w:val="single" w:sz="6" w:space="0" w:color="auto"/>
              <w:left w:val="single" w:sz="6" w:space="0" w:color="auto"/>
              <w:bottom w:val="single" w:sz="6" w:space="0" w:color="auto"/>
              <w:right w:val="single" w:sz="6" w:space="0" w:color="auto"/>
            </w:tcBorders>
            <w:vAlign w:val="center"/>
          </w:tcPr>
          <w:p w14:paraId="3A05B29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3345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7A18AD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( 0 )</w:t>
            </w:r>
          </w:p>
        </w:tc>
        <w:tc>
          <w:tcPr>
            <w:tcW w:w="1645" w:type="dxa"/>
            <w:gridSpan w:val="2"/>
            <w:tcBorders>
              <w:top w:val="single" w:sz="6" w:space="0" w:color="auto"/>
              <w:left w:val="single" w:sz="6" w:space="0" w:color="auto"/>
              <w:bottom w:val="single" w:sz="6" w:space="0" w:color="auto"/>
            </w:tcBorders>
            <w:vAlign w:val="center"/>
          </w:tcPr>
          <w:p w14:paraId="5B57821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( 0 )</w:t>
            </w:r>
          </w:p>
        </w:tc>
      </w:tr>
      <w:tr w:rsidR="00C63FF8" w:rsidRPr="00D243B2" w14:paraId="33F0CC33" w14:textId="77777777">
        <w:trPr>
          <w:trHeight w:val="200"/>
        </w:trPr>
        <w:tc>
          <w:tcPr>
            <w:tcW w:w="5850" w:type="dxa"/>
            <w:tcBorders>
              <w:top w:val="single" w:sz="6" w:space="0" w:color="auto"/>
              <w:bottom w:val="single" w:sz="6" w:space="0" w:color="auto"/>
              <w:right w:val="single" w:sz="6" w:space="0" w:color="auto"/>
            </w:tcBorders>
            <w:vAlign w:val="center"/>
          </w:tcPr>
          <w:p w14:paraId="0703077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Погашення позик</w:t>
            </w:r>
          </w:p>
        </w:tc>
        <w:tc>
          <w:tcPr>
            <w:tcW w:w="776" w:type="dxa"/>
            <w:tcBorders>
              <w:top w:val="single" w:sz="6" w:space="0" w:color="auto"/>
              <w:left w:val="single" w:sz="6" w:space="0" w:color="auto"/>
              <w:bottom w:val="single" w:sz="6" w:space="0" w:color="auto"/>
              <w:right w:val="single" w:sz="6" w:space="0" w:color="auto"/>
            </w:tcBorders>
            <w:vAlign w:val="center"/>
          </w:tcPr>
          <w:p w14:paraId="1A418DF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3350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FEFDF4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( 25 545 250 )</w:t>
            </w:r>
          </w:p>
        </w:tc>
        <w:tc>
          <w:tcPr>
            <w:tcW w:w="1645" w:type="dxa"/>
            <w:gridSpan w:val="2"/>
            <w:tcBorders>
              <w:top w:val="single" w:sz="6" w:space="0" w:color="auto"/>
              <w:left w:val="single" w:sz="6" w:space="0" w:color="auto"/>
              <w:bottom w:val="single" w:sz="6" w:space="0" w:color="auto"/>
            </w:tcBorders>
            <w:vAlign w:val="center"/>
          </w:tcPr>
          <w:p w14:paraId="1055502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( 21 988 455 )</w:t>
            </w:r>
          </w:p>
        </w:tc>
      </w:tr>
      <w:tr w:rsidR="00C63FF8" w:rsidRPr="00D243B2" w14:paraId="17689423" w14:textId="77777777">
        <w:trPr>
          <w:trHeight w:val="200"/>
        </w:trPr>
        <w:tc>
          <w:tcPr>
            <w:tcW w:w="5850" w:type="dxa"/>
            <w:tcBorders>
              <w:top w:val="single" w:sz="6" w:space="0" w:color="auto"/>
              <w:bottom w:val="single" w:sz="6" w:space="0" w:color="auto"/>
              <w:right w:val="single" w:sz="6" w:space="0" w:color="auto"/>
            </w:tcBorders>
            <w:vAlign w:val="center"/>
          </w:tcPr>
          <w:p w14:paraId="37D686D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Сплату дивідендів</w:t>
            </w:r>
          </w:p>
        </w:tc>
        <w:tc>
          <w:tcPr>
            <w:tcW w:w="776" w:type="dxa"/>
            <w:tcBorders>
              <w:top w:val="single" w:sz="6" w:space="0" w:color="auto"/>
              <w:left w:val="single" w:sz="6" w:space="0" w:color="auto"/>
              <w:bottom w:val="single" w:sz="6" w:space="0" w:color="auto"/>
              <w:right w:val="single" w:sz="6" w:space="0" w:color="auto"/>
            </w:tcBorders>
            <w:vAlign w:val="center"/>
          </w:tcPr>
          <w:p w14:paraId="3BFE9B9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3355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1A3313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( 920 428 )</w:t>
            </w:r>
          </w:p>
        </w:tc>
        <w:tc>
          <w:tcPr>
            <w:tcW w:w="1645" w:type="dxa"/>
            <w:gridSpan w:val="2"/>
            <w:tcBorders>
              <w:top w:val="single" w:sz="6" w:space="0" w:color="auto"/>
              <w:left w:val="single" w:sz="6" w:space="0" w:color="auto"/>
              <w:bottom w:val="single" w:sz="6" w:space="0" w:color="auto"/>
            </w:tcBorders>
            <w:vAlign w:val="center"/>
          </w:tcPr>
          <w:p w14:paraId="5CA3EA8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( 0 )</w:t>
            </w:r>
          </w:p>
        </w:tc>
      </w:tr>
      <w:tr w:rsidR="00C63FF8" w:rsidRPr="00D243B2" w14:paraId="25020C7E" w14:textId="77777777">
        <w:trPr>
          <w:trHeight w:val="200"/>
        </w:trPr>
        <w:tc>
          <w:tcPr>
            <w:tcW w:w="5850" w:type="dxa"/>
            <w:tcBorders>
              <w:top w:val="single" w:sz="6" w:space="0" w:color="auto"/>
              <w:bottom w:val="single" w:sz="6" w:space="0" w:color="auto"/>
              <w:right w:val="single" w:sz="6" w:space="0" w:color="auto"/>
            </w:tcBorders>
            <w:vAlign w:val="center"/>
          </w:tcPr>
          <w:p w14:paraId="2207AF7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Витрачання на сплату відсотків</w:t>
            </w:r>
          </w:p>
        </w:tc>
        <w:tc>
          <w:tcPr>
            <w:tcW w:w="776" w:type="dxa"/>
            <w:tcBorders>
              <w:top w:val="single" w:sz="6" w:space="0" w:color="auto"/>
              <w:left w:val="single" w:sz="6" w:space="0" w:color="auto"/>
              <w:bottom w:val="single" w:sz="6" w:space="0" w:color="auto"/>
              <w:right w:val="single" w:sz="6" w:space="0" w:color="auto"/>
            </w:tcBorders>
            <w:vAlign w:val="center"/>
          </w:tcPr>
          <w:p w14:paraId="1BE2931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3360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E328C2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( 1 577 693 )</w:t>
            </w:r>
          </w:p>
        </w:tc>
        <w:tc>
          <w:tcPr>
            <w:tcW w:w="1645" w:type="dxa"/>
            <w:gridSpan w:val="2"/>
            <w:tcBorders>
              <w:top w:val="single" w:sz="6" w:space="0" w:color="auto"/>
              <w:left w:val="single" w:sz="6" w:space="0" w:color="auto"/>
              <w:bottom w:val="single" w:sz="6" w:space="0" w:color="auto"/>
            </w:tcBorders>
            <w:vAlign w:val="center"/>
          </w:tcPr>
          <w:p w14:paraId="5438E04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( 1 735 107 )</w:t>
            </w:r>
          </w:p>
        </w:tc>
      </w:tr>
      <w:tr w:rsidR="00C63FF8" w:rsidRPr="00D243B2" w14:paraId="26A47FD1" w14:textId="77777777">
        <w:trPr>
          <w:trHeight w:val="200"/>
        </w:trPr>
        <w:tc>
          <w:tcPr>
            <w:tcW w:w="5850" w:type="dxa"/>
            <w:tcBorders>
              <w:top w:val="single" w:sz="6" w:space="0" w:color="auto"/>
              <w:bottom w:val="single" w:sz="6" w:space="0" w:color="auto"/>
              <w:right w:val="single" w:sz="6" w:space="0" w:color="auto"/>
            </w:tcBorders>
            <w:vAlign w:val="center"/>
          </w:tcPr>
          <w:p w14:paraId="5AA616C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Витрачання на сплату заборгованості з фінансової оренди</w:t>
            </w:r>
          </w:p>
        </w:tc>
        <w:tc>
          <w:tcPr>
            <w:tcW w:w="776" w:type="dxa"/>
            <w:tcBorders>
              <w:top w:val="single" w:sz="6" w:space="0" w:color="auto"/>
              <w:left w:val="single" w:sz="6" w:space="0" w:color="auto"/>
              <w:bottom w:val="single" w:sz="6" w:space="0" w:color="auto"/>
              <w:right w:val="single" w:sz="6" w:space="0" w:color="auto"/>
            </w:tcBorders>
            <w:vAlign w:val="center"/>
          </w:tcPr>
          <w:p w14:paraId="30C5152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3365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3C8735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( 58 345 )</w:t>
            </w:r>
          </w:p>
        </w:tc>
        <w:tc>
          <w:tcPr>
            <w:tcW w:w="1645" w:type="dxa"/>
            <w:gridSpan w:val="2"/>
            <w:tcBorders>
              <w:top w:val="single" w:sz="6" w:space="0" w:color="auto"/>
              <w:left w:val="single" w:sz="6" w:space="0" w:color="auto"/>
              <w:bottom w:val="single" w:sz="6" w:space="0" w:color="auto"/>
            </w:tcBorders>
            <w:vAlign w:val="center"/>
          </w:tcPr>
          <w:p w14:paraId="0BFDE77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( 25 804 )</w:t>
            </w:r>
          </w:p>
        </w:tc>
      </w:tr>
      <w:tr w:rsidR="00C63FF8" w:rsidRPr="00D243B2" w14:paraId="334A4B1C" w14:textId="77777777">
        <w:trPr>
          <w:trHeight w:val="200"/>
        </w:trPr>
        <w:tc>
          <w:tcPr>
            <w:tcW w:w="5850" w:type="dxa"/>
            <w:tcBorders>
              <w:top w:val="single" w:sz="6" w:space="0" w:color="auto"/>
              <w:bottom w:val="single" w:sz="6" w:space="0" w:color="auto"/>
              <w:right w:val="single" w:sz="6" w:space="0" w:color="auto"/>
            </w:tcBorders>
            <w:vAlign w:val="center"/>
          </w:tcPr>
          <w:p w14:paraId="0FC83D6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Витрачання на придбання частки в дочірньому підприємстві</w:t>
            </w:r>
          </w:p>
        </w:tc>
        <w:tc>
          <w:tcPr>
            <w:tcW w:w="776" w:type="dxa"/>
            <w:tcBorders>
              <w:top w:val="single" w:sz="6" w:space="0" w:color="auto"/>
              <w:left w:val="single" w:sz="6" w:space="0" w:color="auto"/>
              <w:bottom w:val="single" w:sz="6" w:space="0" w:color="auto"/>
              <w:right w:val="single" w:sz="6" w:space="0" w:color="auto"/>
            </w:tcBorders>
            <w:vAlign w:val="center"/>
          </w:tcPr>
          <w:p w14:paraId="0FE7A4E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3370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4AD222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( 0 )</w:t>
            </w:r>
          </w:p>
        </w:tc>
        <w:tc>
          <w:tcPr>
            <w:tcW w:w="1645" w:type="dxa"/>
            <w:gridSpan w:val="2"/>
            <w:tcBorders>
              <w:top w:val="single" w:sz="6" w:space="0" w:color="auto"/>
              <w:left w:val="single" w:sz="6" w:space="0" w:color="auto"/>
              <w:bottom w:val="single" w:sz="6" w:space="0" w:color="auto"/>
            </w:tcBorders>
            <w:vAlign w:val="center"/>
          </w:tcPr>
          <w:p w14:paraId="4103366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( 0 )</w:t>
            </w:r>
          </w:p>
        </w:tc>
      </w:tr>
      <w:tr w:rsidR="00C63FF8" w:rsidRPr="00D243B2" w14:paraId="6BEBDC15" w14:textId="77777777">
        <w:trPr>
          <w:trHeight w:val="200"/>
        </w:trPr>
        <w:tc>
          <w:tcPr>
            <w:tcW w:w="5850" w:type="dxa"/>
            <w:tcBorders>
              <w:top w:val="single" w:sz="6" w:space="0" w:color="auto"/>
              <w:bottom w:val="single" w:sz="6" w:space="0" w:color="auto"/>
              <w:right w:val="single" w:sz="6" w:space="0" w:color="auto"/>
            </w:tcBorders>
            <w:vAlign w:val="center"/>
          </w:tcPr>
          <w:p w14:paraId="44302E2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Витрачання на виплати неконтрольованим часткам у дочірніх підприємствах</w:t>
            </w:r>
          </w:p>
        </w:tc>
        <w:tc>
          <w:tcPr>
            <w:tcW w:w="776" w:type="dxa"/>
            <w:tcBorders>
              <w:top w:val="single" w:sz="6" w:space="0" w:color="auto"/>
              <w:left w:val="single" w:sz="6" w:space="0" w:color="auto"/>
              <w:bottom w:val="single" w:sz="6" w:space="0" w:color="auto"/>
              <w:right w:val="single" w:sz="6" w:space="0" w:color="auto"/>
            </w:tcBorders>
            <w:vAlign w:val="center"/>
          </w:tcPr>
          <w:p w14:paraId="0767D58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3375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578695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( 0 )</w:t>
            </w:r>
          </w:p>
        </w:tc>
        <w:tc>
          <w:tcPr>
            <w:tcW w:w="1645" w:type="dxa"/>
            <w:gridSpan w:val="2"/>
            <w:tcBorders>
              <w:top w:val="single" w:sz="6" w:space="0" w:color="auto"/>
              <w:left w:val="single" w:sz="6" w:space="0" w:color="auto"/>
              <w:bottom w:val="single" w:sz="6" w:space="0" w:color="auto"/>
            </w:tcBorders>
            <w:vAlign w:val="center"/>
          </w:tcPr>
          <w:p w14:paraId="676D6C9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( 0 )</w:t>
            </w:r>
          </w:p>
        </w:tc>
      </w:tr>
      <w:tr w:rsidR="00C63FF8" w:rsidRPr="00D243B2" w14:paraId="625B8A62" w14:textId="77777777">
        <w:trPr>
          <w:trHeight w:val="200"/>
        </w:trPr>
        <w:tc>
          <w:tcPr>
            <w:tcW w:w="5850" w:type="dxa"/>
            <w:tcBorders>
              <w:top w:val="single" w:sz="6" w:space="0" w:color="auto"/>
              <w:bottom w:val="single" w:sz="6" w:space="0" w:color="auto"/>
              <w:right w:val="single" w:sz="6" w:space="0" w:color="auto"/>
            </w:tcBorders>
            <w:vAlign w:val="center"/>
          </w:tcPr>
          <w:p w14:paraId="5266FBC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Інші платежі</w:t>
            </w:r>
          </w:p>
        </w:tc>
        <w:tc>
          <w:tcPr>
            <w:tcW w:w="776" w:type="dxa"/>
            <w:tcBorders>
              <w:top w:val="single" w:sz="6" w:space="0" w:color="auto"/>
              <w:left w:val="single" w:sz="6" w:space="0" w:color="auto"/>
              <w:bottom w:val="single" w:sz="6" w:space="0" w:color="auto"/>
              <w:right w:val="single" w:sz="6" w:space="0" w:color="auto"/>
            </w:tcBorders>
            <w:vAlign w:val="center"/>
          </w:tcPr>
          <w:p w14:paraId="53D6D02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3390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2FC122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( 569 805 )</w:t>
            </w:r>
          </w:p>
        </w:tc>
        <w:tc>
          <w:tcPr>
            <w:tcW w:w="1645" w:type="dxa"/>
            <w:gridSpan w:val="2"/>
            <w:tcBorders>
              <w:top w:val="single" w:sz="6" w:space="0" w:color="auto"/>
              <w:left w:val="single" w:sz="6" w:space="0" w:color="auto"/>
              <w:bottom w:val="single" w:sz="6" w:space="0" w:color="auto"/>
            </w:tcBorders>
            <w:vAlign w:val="center"/>
          </w:tcPr>
          <w:p w14:paraId="4B504B0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( 96 344 )</w:t>
            </w:r>
          </w:p>
        </w:tc>
      </w:tr>
      <w:tr w:rsidR="00C63FF8" w:rsidRPr="00D243B2" w14:paraId="4E8C4081" w14:textId="77777777">
        <w:trPr>
          <w:trHeight w:val="200"/>
        </w:trPr>
        <w:tc>
          <w:tcPr>
            <w:tcW w:w="5850" w:type="dxa"/>
            <w:tcBorders>
              <w:top w:val="single" w:sz="6" w:space="0" w:color="auto"/>
              <w:bottom w:val="single" w:sz="6" w:space="0" w:color="auto"/>
              <w:right w:val="single" w:sz="6" w:space="0" w:color="auto"/>
            </w:tcBorders>
            <w:vAlign w:val="center"/>
          </w:tcPr>
          <w:p w14:paraId="6CD8C3F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b/>
                <w:bCs/>
              </w:rPr>
              <w:t>Чистий рух коштів від фінансової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14:paraId="52E1D56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3395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CC5D7E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-3 584 074</w:t>
            </w:r>
          </w:p>
        </w:tc>
        <w:tc>
          <w:tcPr>
            <w:tcW w:w="1645" w:type="dxa"/>
            <w:gridSpan w:val="2"/>
            <w:tcBorders>
              <w:top w:val="single" w:sz="6" w:space="0" w:color="auto"/>
              <w:left w:val="single" w:sz="6" w:space="0" w:color="auto"/>
              <w:bottom w:val="single" w:sz="6" w:space="0" w:color="auto"/>
            </w:tcBorders>
            <w:vAlign w:val="center"/>
          </w:tcPr>
          <w:p w14:paraId="0CF92EF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1 911 656</w:t>
            </w:r>
          </w:p>
        </w:tc>
      </w:tr>
      <w:tr w:rsidR="00C63FF8" w:rsidRPr="00D243B2" w14:paraId="1C686921" w14:textId="77777777">
        <w:trPr>
          <w:trHeight w:val="200"/>
        </w:trPr>
        <w:tc>
          <w:tcPr>
            <w:tcW w:w="5850" w:type="dxa"/>
            <w:tcBorders>
              <w:top w:val="single" w:sz="6" w:space="0" w:color="auto"/>
              <w:bottom w:val="single" w:sz="6" w:space="0" w:color="auto"/>
              <w:right w:val="single" w:sz="6" w:space="0" w:color="auto"/>
            </w:tcBorders>
            <w:vAlign w:val="center"/>
          </w:tcPr>
          <w:p w14:paraId="75936F3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b/>
                <w:bCs/>
              </w:rPr>
              <w:t>Чистий рух коштів за звітний період</w:t>
            </w:r>
          </w:p>
        </w:tc>
        <w:tc>
          <w:tcPr>
            <w:tcW w:w="776" w:type="dxa"/>
            <w:tcBorders>
              <w:top w:val="single" w:sz="6" w:space="0" w:color="auto"/>
              <w:left w:val="single" w:sz="6" w:space="0" w:color="auto"/>
              <w:bottom w:val="single" w:sz="6" w:space="0" w:color="auto"/>
              <w:right w:val="single" w:sz="6" w:space="0" w:color="auto"/>
            </w:tcBorders>
            <w:vAlign w:val="center"/>
          </w:tcPr>
          <w:p w14:paraId="341EE02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3400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F8A418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3 973 577</w:t>
            </w:r>
          </w:p>
        </w:tc>
        <w:tc>
          <w:tcPr>
            <w:tcW w:w="1645" w:type="dxa"/>
            <w:gridSpan w:val="2"/>
            <w:tcBorders>
              <w:top w:val="single" w:sz="6" w:space="0" w:color="auto"/>
              <w:left w:val="single" w:sz="6" w:space="0" w:color="auto"/>
              <w:bottom w:val="single" w:sz="6" w:space="0" w:color="auto"/>
            </w:tcBorders>
            <w:vAlign w:val="center"/>
          </w:tcPr>
          <w:p w14:paraId="1600166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598 103</w:t>
            </w:r>
          </w:p>
        </w:tc>
      </w:tr>
      <w:tr w:rsidR="00C63FF8" w:rsidRPr="00D243B2" w14:paraId="31EAF0B6" w14:textId="77777777">
        <w:trPr>
          <w:trHeight w:val="200"/>
        </w:trPr>
        <w:tc>
          <w:tcPr>
            <w:tcW w:w="5850" w:type="dxa"/>
            <w:tcBorders>
              <w:top w:val="single" w:sz="6" w:space="0" w:color="auto"/>
              <w:bottom w:val="single" w:sz="6" w:space="0" w:color="auto"/>
              <w:right w:val="single" w:sz="6" w:space="0" w:color="auto"/>
            </w:tcBorders>
            <w:vAlign w:val="center"/>
          </w:tcPr>
          <w:p w14:paraId="6C95C63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Залишок коштів на початок року</w:t>
            </w:r>
          </w:p>
        </w:tc>
        <w:tc>
          <w:tcPr>
            <w:tcW w:w="776" w:type="dxa"/>
            <w:tcBorders>
              <w:top w:val="single" w:sz="6" w:space="0" w:color="auto"/>
              <w:left w:val="single" w:sz="6" w:space="0" w:color="auto"/>
              <w:bottom w:val="single" w:sz="6" w:space="0" w:color="auto"/>
              <w:right w:val="single" w:sz="6" w:space="0" w:color="auto"/>
            </w:tcBorders>
            <w:vAlign w:val="center"/>
          </w:tcPr>
          <w:p w14:paraId="48E1304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3405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205CB9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894 822</w:t>
            </w:r>
          </w:p>
        </w:tc>
        <w:tc>
          <w:tcPr>
            <w:tcW w:w="1645" w:type="dxa"/>
            <w:gridSpan w:val="2"/>
            <w:tcBorders>
              <w:top w:val="single" w:sz="6" w:space="0" w:color="auto"/>
              <w:left w:val="single" w:sz="6" w:space="0" w:color="auto"/>
              <w:bottom w:val="single" w:sz="6" w:space="0" w:color="auto"/>
            </w:tcBorders>
            <w:vAlign w:val="center"/>
          </w:tcPr>
          <w:p w14:paraId="33612C3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192 601</w:t>
            </w:r>
          </w:p>
        </w:tc>
      </w:tr>
      <w:tr w:rsidR="00C63FF8" w:rsidRPr="00D243B2" w14:paraId="70D744E3" w14:textId="77777777">
        <w:trPr>
          <w:trHeight w:val="200"/>
        </w:trPr>
        <w:tc>
          <w:tcPr>
            <w:tcW w:w="5850" w:type="dxa"/>
            <w:tcBorders>
              <w:top w:val="single" w:sz="6" w:space="0" w:color="auto"/>
              <w:bottom w:val="single" w:sz="6" w:space="0" w:color="auto"/>
              <w:right w:val="single" w:sz="6" w:space="0" w:color="auto"/>
            </w:tcBorders>
            <w:vAlign w:val="center"/>
          </w:tcPr>
          <w:p w14:paraId="1D214AB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Вплив зміни валютних курсів на залишок коштів</w:t>
            </w:r>
          </w:p>
        </w:tc>
        <w:tc>
          <w:tcPr>
            <w:tcW w:w="776" w:type="dxa"/>
            <w:tcBorders>
              <w:top w:val="single" w:sz="6" w:space="0" w:color="auto"/>
              <w:left w:val="single" w:sz="6" w:space="0" w:color="auto"/>
              <w:bottom w:val="single" w:sz="6" w:space="0" w:color="auto"/>
              <w:right w:val="single" w:sz="6" w:space="0" w:color="auto"/>
            </w:tcBorders>
            <w:vAlign w:val="center"/>
          </w:tcPr>
          <w:p w14:paraId="213C04B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3410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68E40E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9 285</w:t>
            </w:r>
          </w:p>
        </w:tc>
        <w:tc>
          <w:tcPr>
            <w:tcW w:w="1645" w:type="dxa"/>
            <w:gridSpan w:val="2"/>
            <w:tcBorders>
              <w:top w:val="single" w:sz="6" w:space="0" w:color="auto"/>
              <w:left w:val="single" w:sz="6" w:space="0" w:color="auto"/>
              <w:bottom w:val="single" w:sz="6" w:space="0" w:color="auto"/>
            </w:tcBorders>
            <w:vAlign w:val="center"/>
          </w:tcPr>
          <w:p w14:paraId="6A5C453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104 118</w:t>
            </w:r>
          </w:p>
        </w:tc>
      </w:tr>
      <w:tr w:rsidR="00C63FF8" w:rsidRPr="00D243B2" w14:paraId="5508EE06" w14:textId="77777777">
        <w:trPr>
          <w:trHeight w:val="200"/>
        </w:trPr>
        <w:tc>
          <w:tcPr>
            <w:tcW w:w="5850" w:type="dxa"/>
            <w:tcBorders>
              <w:top w:val="single" w:sz="6" w:space="0" w:color="auto"/>
              <w:bottom w:val="single" w:sz="6" w:space="0" w:color="auto"/>
              <w:right w:val="single" w:sz="6" w:space="0" w:color="auto"/>
            </w:tcBorders>
            <w:vAlign w:val="center"/>
          </w:tcPr>
          <w:p w14:paraId="0D7A9B6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Залишок коштів на кінець року</w:t>
            </w:r>
          </w:p>
        </w:tc>
        <w:tc>
          <w:tcPr>
            <w:tcW w:w="776" w:type="dxa"/>
            <w:tcBorders>
              <w:top w:val="single" w:sz="6" w:space="0" w:color="auto"/>
              <w:left w:val="single" w:sz="6" w:space="0" w:color="auto"/>
              <w:bottom w:val="single" w:sz="6" w:space="0" w:color="auto"/>
              <w:right w:val="single" w:sz="6" w:space="0" w:color="auto"/>
            </w:tcBorders>
            <w:vAlign w:val="center"/>
          </w:tcPr>
          <w:p w14:paraId="33A75C5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3415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68F0EE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4 877 684</w:t>
            </w:r>
          </w:p>
        </w:tc>
        <w:tc>
          <w:tcPr>
            <w:tcW w:w="1645" w:type="dxa"/>
            <w:gridSpan w:val="2"/>
            <w:tcBorders>
              <w:top w:val="single" w:sz="6" w:space="0" w:color="auto"/>
              <w:left w:val="single" w:sz="6" w:space="0" w:color="auto"/>
              <w:bottom w:val="single" w:sz="6" w:space="0" w:color="auto"/>
            </w:tcBorders>
            <w:vAlign w:val="center"/>
          </w:tcPr>
          <w:p w14:paraId="293AEFA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894 822</w:t>
            </w:r>
          </w:p>
        </w:tc>
      </w:tr>
    </w:tbl>
    <w:p w14:paraId="52A04EE5"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rPr>
      </w:pPr>
    </w:p>
    <w:p w14:paraId="6AFF848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Керівник</w:t>
      </w:r>
      <w:r w:rsidRPr="00D243B2">
        <w:rPr>
          <w:rFonts w:ascii="Times New Roman" w:hAnsi="Times New Roman" w:cs="Times New Roman"/>
        </w:rPr>
        <w:tab/>
      </w:r>
      <w:r w:rsidRPr="00D243B2">
        <w:rPr>
          <w:rFonts w:ascii="Times New Roman" w:hAnsi="Times New Roman" w:cs="Times New Roman"/>
        </w:rPr>
        <w:tab/>
      </w:r>
      <w:r w:rsidRPr="00D243B2">
        <w:rPr>
          <w:rFonts w:ascii="Times New Roman" w:hAnsi="Times New Roman" w:cs="Times New Roman"/>
        </w:rPr>
        <w:tab/>
      </w:r>
      <w:r w:rsidRPr="00D243B2">
        <w:rPr>
          <w:rFonts w:ascii="Times New Roman" w:hAnsi="Times New Roman" w:cs="Times New Roman"/>
        </w:rPr>
        <w:tab/>
        <w:t>П. Котiн</w:t>
      </w:r>
    </w:p>
    <w:p w14:paraId="678CFB7F"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rPr>
      </w:pPr>
    </w:p>
    <w:p w14:paraId="2699351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Головний бухгалтер</w:t>
      </w:r>
      <w:r w:rsidRPr="00D243B2">
        <w:rPr>
          <w:rFonts w:ascii="Times New Roman" w:hAnsi="Times New Roman" w:cs="Times New Roman"/>
        </w:rPr>
        <w:tab/>
      </w:r>
      <w:r w:rsidRPr="00D243B2">
        <w:rPr>
          <w:rFonts w:ascii="Times New Roman" w:hAnsi="Times New Roman" w:cs="Times New Roman"/>
        </w:rPr>
        <w:tab/>
      </w:r>
      <w:r w:rsidRPr="00D243B2">
        <w:rPr>
          <w:rFonts w:ascii="Times New Roman" w:hAnsi="Times New Roman" w:cs="Times New Roman"/>
        </w:rPr>
        <w:tab/>
        <w:t>Н. Вашетiна</w:t>
      </w:r>
    </w:p>
    <w:p w14:paraId="5E969A28"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rPr>
        <w:sectPr w:rsidR="00C63FF8" w:rsidRPr="00D243B2">
          <w:pgSz w:w="12240" w:h="15840"/>
          <w:pgMar w:top="850" w:right="850" w:bottom="850" w:left="1400" w:header="708" w:footer="708" w:gutter="0"/>
          <w:cols w:space="720"/>
          <w:noEndnote/>
        </w:sectPr>
      </w:pPr>
    </w:p>
    <w:tbl>
      <w:tblPr>
        <w:tblW w:w="0" w:type="auto"/>
        <w:tblInd w:w="3168" w:type="dxa"/>
        <w:tblLayout w:type="fixed"/>
        <w:tblLook w:val="0000" w:firstRow="0" w:lastRow="0" w:firstColumn="0" w:lastColumn="0" w:noHBand="0" w:noVBand="0"/>
      </w:tblPr>
      <w:tblGrid>
        <w:gridCol w:w="2240"/>
        <w:gridCol w:w="5500"/>
        <w:gridCol w:w="1800"/>
        <w:gridCol w:w="2000"/>
      </w:tblGrid>
      <w:tr w:rsidR="00C63FF8" w:rsidRPr="00D243B2" w14:paraId="182AE238" w14:textId="77777777">
        <w:trPr>
          <w:gridBefore w:val="3"/>
          <w:wBefore w:w="9540" w:type="dxa"/>
          <w:trHeight w:val="298"/>
        </w:trPr>
        <w:tc>
          <w:tcPr>
            <w:tcW w:w="2000" w:type="dxa"/>
            <w:tcBorders>
              <w:top w:val="single" w:sz="6" w:space="0" w:color="auto"/>
              <w:left w:val="single" w:sz="6" w:space="0" w:color="auto"/>
              <w:bottom w:val="single" w:sz="6" w:space="0" w:color="auto"/>
              <w:right w:val="single" w:sz="6" w:space="0" w:color="auto"/>
            </w:tcBorders>
            <w:vAlign w:val="center"/>
          </w:tcPr>
          <w:p w14:paraId="52A4D27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lastRenderedPageBreak/>
              <w:t>КОДИ</w:t>
            </w:r>
          </w:p>
        </w:tc>
      </w:tr>
      <w:tr w:rsidR="00C63FF8" w:rsidRPr="00D243B2" w14:paraId="15849B1C" w14:textId="77777777">
        <w:trPr>
          <w:gridBefore w:val="2"/>
          <w:wBefore w:w="7740" w:type="dxa"/>
          <w:trHeight w:val="298"/>
        </w:trPr>
        <w:tc>
          <w:tcPr>
            <w:tcW w:w="1800" w:type="dxa"/>
            <w:tcBorders>
              <w:top w:val="nil"/>
              <w:left w:val="nil"/>
              <w:bottom w:val="nil"/>
              <w:right w:val="single" w:sz="6" w:space="0" w:color="auto"/>
            </w:tcBorders>
            <w:vAlign w:val="center"/>
          </w:tcPr>
          <w:p w14:paraId="403540A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rPr>
            </w:pPr>
            <w:r w:rsidRPr="00D243B2">
              <w:rPr>
                <w:rFonts w:ascii="Times New Roman" w:hAnsi="Times New Roman" w:cs="Times New Roman"/>
                <w:b/>
                <w:bCs/>
              </w:rPr>
              <w:t>Дата</w:t>
            </w:r>
          </w:p>
        </w:tc>
        <w:tc>
          <w:tcPr>
            <w:tcW w:w="2000" w:type="dxa"/>
            <w:tcBorders>
              <w:top w:val="single" w:sz="6" w:space="0" w:color="auto"/>
              <w:left w:val="single" w:sz="6" w:space="0" w:color="auto"/>
              <w:bottom w:val="single" w:sz="6" w:space="0" w:color="auto"/>
              <w:right w:val="single" w:sz="6" w:space="0" w:color="auto"/>
            </w:tcBorders>
            <w:vAlign w:val="center"/>
          </w:tcPr>
          <w:p w14:paraId="55FE3D5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30.01.2022</w:t>
            </w:r>
          </w:p>
        </w:tc>
      </w:tr>
      <w:tr w:rsidR="00C63FF8" w:rsidRPr="00D243B2" w14:paraId="21CCD069" w14:textId="77777777">
        <w:tc>
          <w:tcPr>
            <w:tcW w:w="2240" w:type="dxa"/>
            <w:tcBorders>
              <w:top w:val="nil"/>
              <w:left w:val="nil"/>
              <w:bottom w:val="nil"/>
              <w:right w:val="nil"/>
            </w:tcBorders>
            <w:vAlign w:val="center"/>
          </w:tcPr>
          <w:p w14:paraId="1B3F4CD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rPr>
            </w:pPr>
            <w:r w:rsidRPr="00D243B2">
              <w:rPr>
                <w:rFonts w:ascii="Times New Roman" w:hAnsi="Times New Roman" w:cs="Times New Roman"/>
                <w:b/>
                <w:bCs/>
              </w:rPr>
              <w:t>Підприємство</w:t>
            </w:r>
          </w:p>
        </w:tc>
        <w:tc>
          <w:tcPr>
            <w:tcW w:w="5500" w:type="dxa"/>
            <w:vMerge w:val="restart"/>
            <w:tcBorders>
              <w:top w:val="nil"/>
              <w:left w:val="nil"/>
              <w:bottom w:val="nil"/>
              <w:right w:val="nil"/>
            </w:tcBorders>
          </w:tcPr>
          <w:p w14:paraId="66740C3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Державне пiдприємство "Нацiональна атомна енергогенеруюча компанiя "Енергоатом"</w:t>
            </w:r>
          </w:p>
        </w:tc>
        <w:tc>
          <w:tcPr>
            <w:tcW w:w="1800" w:type="dxa"/>
            <w:tcBorders>
              <w:top w:val="nil"/>
              <w:left w:val="nil"/>
              <w:bottom w:val="nil"/>
              <w:right w:val="single" w:sz="6" w:space="0" w:color="auto"/>
            </w:tcBorders>
            <w:vAlign w:val="center"/>
          </w:tcPr>
          <w:p w14:paraId="0D050BE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rPr>
            </w:pPr>
            <w:r w:rsidRPr="00D243B2">
              <w:rPr>
                <w:rFonts w:ascii="Times New Roman" w:hAnsi="Times New Roman" w:cs="Times New Roman"/>
                <w:b/>
                <w:bCs/>
              </w:rPr>
              <w:t>за ЄДРПОУ</w:t>
            </w:r>
          </w:p>
        </w:tc>
        <w:tc>
          <w:tcPr>
            <w:tcW w:w="2000" w:type="dxa"/>
            <w:tcBorders>
              <w:top w:val="single" w:sz="6" w:space="0" w:color="auto"/>
              <w:left w:val="single" w:sz="6" w:space="0" w:color="auto"/>
              <w:bottom w:val="single" w:sz="6" w:space="0" w:color="auto"/>
              <w:right w:val="single" w:sz="6" w:space="0" w:color="auto"/>
            </w:tcBorders>
            <w:vAlign w:val="center"/>
          </w:tcPr>
          <w:p w14:paraId="15A6245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24584661</w:t>
            </w:r>
          </w:p>
        </w:tc>
      </w:tr>
    </w:tbl>
    <w:p w14:paraId="49640577"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p w14:paraId="1D327E5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sz w:val="24"/>
          <w:szCs w:val="24"/>
        </w:rPr>
      </w:pPr>
      <w:r w:rsidRPr="00D243B2">
        <w:rPr>
          <w:rFonts w:ascii="Times New Roman" w:hAnsi="Times New Roman" w:cs="Times New Roman"/>
          <w:b/>
          <w:bCs/>
          <w:sz w:val="24"/>
          <w:szCs w:val="24"/>
        </w:rPr>
        <w:t>Звіт про власний капітал</w:t>
      </w:r>
    </w:p>
    <w:p w14:paraId="3525E73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За 2021 рік</w:t>
      </w:r>
    </w:p>
    <w:p w14:paraId="0A22E18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Форма №4</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0"/>
        <w:gridCol w:w="1250"/>
        <w:gridCol w:w="1100"/>
        <w:gridCol w:w="1350"/>
        <w:gridCol w:w="1300"/>
        <w:gridCol w:w="1200"/>
        <w:gridCol w:w="1300"/>
        <w:gridCol w:w="950"/>
        <w:gridCol w:w="550"/>
        <w:gridCol w:w="1250"/>
        <w:gridCol w:w="50"/>
        <w:gridCol w:w="1250"/>
      </w:tblGrid>
      <w:tr w:rsidR="00C63FF8" w:rsidRPr="00D243B2" w14:paraId="1835BAD3" w14:textId="77777777">
        <w:trPr>
          <w:gridBefore w:val="8"/>
          <w:wBefore w:w="11500" w:type="dxa"/>
          <w:trHeight w:val="280"/>
        </w:trPr>
        <w:tc>
          <w:tcPr>
            <w:tcW w:w="1800" w:type="dxa"/>
            <w:gridSpan w:val="2"/>
            <w:tcBorders>
              <w:top w:val="nil"/>
              <w:left w:val="nil"/>
              <w:bottom w:val="nil"/>
              <w:right w:val="single" w:sz="6" w:space="0" w:color="auto"/>
            </w:tcBorders>
            <w:vAlign w:val="center"/>
          </w:tcPr>
          <w:p w14:paraId="7732974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Код за ДКУД</w:t>
            </w:r>
          </w:p>
        </w:tc>
        <w:tc>
          <w:tcPr>
            <w:tcW w:w="1300" w:type="dxa"/>
            <w:gridSpan w:val="2"/>
            <w:tcBorders>
              <w:top w:val="single" w:sz="6" w:space="0" w:color="auto"/>
              <w:left w:val="single" w:sz="6" w:space="0" w:color="auto"/>
              <w:bottom w:val="single" w:sz="6" w:space="0" w:color="auto"/>
            </w:tcBorders>
            <w:vAlign w:val="center"/>
          </w:tcPr>
          <w:p w14:paraId="6AE2C1E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1801005</w:t>
            </w:r>
          </w:p>
        </w:tc>
      </w:tr>
      <w:tr w:rsidR="00C63FF8" w:rsidRPr="00D243B2" w14:paraId="5FBAC79B" w14:textId="77777777">
        <w:trPr>
          <w:trHeight w:val="530"/>
        </w:trPr>
        <w:tc>
          <w:tcPr>
            <w:tcW w:w="3050" w:type="dxa"/>
            <w:tcBorders>
              <w:top w:val="single" w:sz="6" w:space="0" w:color="auto"/>
              <w:bottom w:val="single" w:sz="6" w:space="0" w:color="auto"/>
              <w:right w:val="single" w:sz="6" w:space="0" w:color="auto"/>
            </w:tcBorders>
            <w:shd w:val="clear" w:color="auto" w:fill="E6E6E6"/>
            <w:vAlign w:val="center"/>
          </w:tcPr>
          <w:p w14:paraId="604CE68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Стаття</w:t>
            </w:r>
          </w:p>
        </w:tc>
        <w:tc>
          <w:tcPr>
            <w:tcW w:w="1250" w:type="dxa"/>
            <w:tcBorders>
              <w:top w:val="single" w:sz="6" w:space="0" w:color="auto"/>
              <w:left w:val="single" w:sz="6" w:space="0" w:color="auto"/>
              <w:bottom w:val="single" w:sz="6" w:space="0" w:color="auto"/>
              <w:right w:val="single" w:sz="6" w:space="0" w:color="auto"/>
            </w:tcBorders>
            <w:shd w:val="clear" w:color="auto" w:fill="E6E6E6"/>
            <w:vAlign w:val="center"/>
          </w:tcPr>
          <w:p w14:paraId="0134938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Код рядка</w:t>
            </w:r>
          </w:p>
        </w:tc>
        <w:tc>
          <w:tcPr>
            <w:tcW w:w="1100" w:type="dxa"/>
            <w:tcBorders>
              <w:top w:val="single" w:sz="6" w:space="0" w:color="auto"/>
              <w:left w:val="single" w:sz="6" w:space="0" w:color="auto"/>
              <w:bottom w:val="single" w:sz="6" w:space="0" w:color="auto"/>
              <w:right w:val="single" w:sz="6" w:space="0" w:color="auto"/>
            </w:tcBorders>
            <w:shd w:val="clear" w:color="auto" w:fill="E6E6E6"/>
            <w:vAlign w:val="center"/>
          </w:tcPr>
          <w:p w14:paraId="590C444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Зареєстрований капітал</w:t>
            </w:r>
          </w:p>
        </w:tc>
        <w:tc>
          <w:tcPr>
            <w:tcW w:w="1350" w:type="dxa"/>
            <w:tcBorders>
              <w:top w:val="single" w:sz="6" w:space="0" w:color="auto"/>
              <w:left w:val="single" w:sz="6" w:space="0" w:color="auto"/>
              <w:bottom w:val="single" w:sz="6" w:space="0" w:color="auto"/>
              <w:right w:val="single" w:sz="6" w:space="0" w:color="auto"/>
            </w:tcBorders>
            <w:shd w:val="clear" w:color="auto" w:fill="E6E6E6"/>
            <w:vAlign w:val="center"/>
          </w:tcPr>
          <w:p w14:paraId="46A47EB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Капітал у дооцінках</w:t>
            </w:r>
          </w:p>
        </w:tc>
        <w:tc>
          <w:tcPr>
            <w:tcW w:w="1300" w:type="dxa"/>
            <w:tcBorders>
              <w:top w:val="single" w:sz="6" w:space="0" w:color="auto"/>
              <w:left w:val="single" w:sz="6" w:space="0" w:color="auto"/>
              <w:bottom w:val="single" w:sz="6" w:space="0" w:color="auto"/>
              <w:right w:val="single" w:sz="6" w:space="0" w:color="auto"/>
            </w:tcBorders>
            <w:shd w:val="clear" w:color="auto" w:fill="E6E6E6"/>
            <w:vAlign w:val="center"/>
          </w:tcPr>
          <w:p w14:paraId="2F9ECBE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Додатковий капітал</w:t>
            </w:r>
          </w:p>
        </w:tc>
        <w:tc>
          <w:tcPr>
            <w:tcW w:w="1200" w:type="dxa"/>
            <w:tcBorders>
              <w:top w:val="single" w:sz="6" w:space="0" w:color="auto"/>
              <w:left w:val="single" w:sz="6" w:space="0" w:color="auto"/>
              <w:bottom w:val="single" w:sz="6" w:space="0" w:color="auto"/>
              <w:right w:val="single" w:sz="6" w:space="0" w:color="auto"/>
            </w:tcBorders>
            <w:shd w:val="clear" w:color="auto" w:fill="E6E6E6"/>
            <w:vAlign w:val="center"/>
          </w:tcPr>
          <w:p w14:paraId="7A018CC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Резервний капітал</w:t>
            </w:r>
          </w:p>
        </w:tc>
        <w:tc>
          <w:tcPr>
            <w:tcW w:w="1300" w:type="dxa"/>
            <w:tcBorders>
              <w:top w:val="single" w:sz="6" w:space="0" w:color="auto"/>
              <w:left w:val="single" w:sz="6" w:space="0" w:color="auto"/>
              <w:bottom w:val="single" w:sz="6" w:space="0" w:color="auto"/>
              <w:right w:val="single" w:sz="6" w:space="0" w:color="auto"/>
            </w:tcBorders>
            <w:shd w:val="clear" w:color="auto" w:fill="E6E6E6"/>
            <w:vAlign w:val="center"/>
          </w:tcPr>
          <w:p w14:paraId="28826DA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Нерозподілений прибуток (непокритий збиток)</w:t>
            </w:r>
          </w:p>
        </w:tc>
        <w:tc>
          <w:tcPr>
            <w:tcW w:w="1500"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2EB69FD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Неоплачений капітал</w:t>
            </w:r>
          </w:p>
        </w:tc>
        <w:tc>
          <w:tcPr>
            <w:tcW w:w="1300"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2F1E45E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Вилучений капітал</w:t>
            </w:r>
          </w:p>
        </w:tc>
        <w:tc>
          <w:tcPr>
            <w:tcW w:w="1250" w:type="dxa"/>
            <w:tcBorders>
              <w:top w:val="single" w:sz="6" w:space="0" w:color="auto"/>
              <w:left w:val="single" w:sz="6" w:space="0" w:color="auto"/>
              <w:bottom w:val="single" w:sz="6" w:space="0" w:color="auto"/>
            </w:tcBorders>
            <w:shd w:val="clear" w:color="auto" w:fill="E6E6E6"/>
            <w:vAlign w:val="center"/>
          </w:tcPr>
          <w:p w14:paraId="376CB07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Всього</w:t>
            </w:r>
          </w:p>
        </w:tc>
      </w:tr>
      <w:tr w:rsidR="00C63FF8" w:rsidRPr="00D243B2" w14:paraId="54776280" w14:textId="77777777">
        <w:trPr>
          <w:trHeight w:val="200"/>
        </w:trPr>
        <w:tc>
          <w:tcPr>
            <w:tcW w:w="3050" w:type="dxa"/>
            <w:tcBorders>
              <w:top w:val="single" w:sz="6" w:space="0" w:color="auto"/>
              <w:bottom w:val="single" w:sz="6" w:space="0" w:color="auto"/>
              <w:right w:val="single" w:sz="6" w:space="0" w:color="auto"/>
            </w:tcBorders>
            <w:shd w:val="clear" w:color="auto" w:fill="E6E6E6"/>
          </w:tcPr>
          <w:p w14:paraId="1B88614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w:t>
            </w:r>
          </w:p>
        </w:tc>
        <w:tc>
          <w:tcPr>
            <w:tcW w:w="1250" w:type="dxa"/>
            <w:tcBorders>
              <w:top w:val="single" w:sz="6" w:space="0" w:color="auto"/>
              <w:left w:val="single" w:sz="6" w:space="0" w:color="auto"/>
              <w:bottom w:val="single" w:sz="6" w:space="0" w:color="auto"/>
              <w:right w:val="single" w:sz="6" w:space="0" w:color="auto"/>
            </w:tcBorders>
            <w:shd w:val="clear" w:color="auto" w:fill="E6E6E6"/>
          </w:tcPr>
          <w:p w14:paraId="5A0782D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w:t>
            </w:r>
          </w:p>
        </w:tc>
        <w:tc>
          <w:tcPr>
            <w:tcW w:w="1100" w:type="dxa"/>
            <w:tcBorders>
              <w:top w:val="single" w:sz="6" w:space="0" w:color="auto"/>
              <w:left w:val="single" w:sz="6" w:space="0" w:color="auto"/>
              <w:bottom w:val="single" w:sz="6" w:space="0" w:color="auto"/>
              <w:right w:val="single" w:sz="6" w:space="0" w:color="auto"/>
            </w:tcBorders>
            <w:shd w:val="clear" w:color="auto" w:fill="E6E6E6"/>
          </w:tcPr>
          <w:p w14:paraId="6D33E4A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3</w:t>
            </w:r>
          </w:p>
        </w:tc>
        <w:tc>
          <w:tcPr>
            <w:tcW w:w="1350" w:type="dxa"/>
            <w:tcBorders>
              <w:top w:val="single" w:sz="6" w:space="0" w:color="auto"/>
              <w:left w:val="single" w:sz="6" w:space="0" w:color="auto"/>
              <w:bottom w:val="single" w:sz="6" w:space="0" w:color="auto"/>
              <w:right w:val="single" w:sz="6" w:space="0" w:color="auto"/>
            </w:tcBorders>
            <w:shd w:val="clear" w:color="auto" w:fill="E6E6E6"/>
          </w:tcPr>
          <w:p w14:paraId="7AD78D0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4</w:t>
            </w:r>
          </w:p>
        </w:tc>
        <w:tc>
          <w:tcPr>
            <w:tcW w:w="1300" w:type="dxa"/>
            <w:tcBorders>
              <w:top w:val="single" w:sz="6" w:space="0" w:color="auto"/>
              <w:left w:val="single" w:sz="6" w:space="0" w:color="auto"/>
              <w:bottom w:val="single" w:sz="6" w:space="0" w:color="auto"/>
              <w:right w:val="single" w:sz="6" w:space="0" w:color="auto"/>
            </w:tcBorders>
            <w:shd w:val="clear" w:color="auto" w:fill="E6E6E6"/>
          </w:tcPr>
          <w:p w14:paraId="3A49D50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5</w:t>
            </w:r>
          </w:p>
        </w:tc>
        <w:tc>
          <w:tcPr>
            <w:tcW w:w="1200" w:type="dxa"/>
            <w:tcBorders>
              <w:top w:val="single" w:sz="6" w:space="0" w:color="auto"/>
              <w:left w:val="single" w:sz="6" w:space="0" w:color="auto"/>
              <w:bottom w:val="single" w:sz="6" w:space="0" w:color="auto"/>
              <w:right w:val="single" w:sz="6" w:space="0" w:color="auto"/>
            </w:tcBorders>
            <w:shd w:val="clear" w:color="auto" w:fill="E6E6E6"/>
          </w:tcPr>
          <w:p w14:paraId="3D7F44A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6</w:t>
            </w:r>
          </w:p>
        </w:tc>
        <w:tc>
          <w:tcPr>
            <w:tcW w:w="1300" w:type="dxa"/>
            <w:tcBorders>
              <w:top w:val="single" w:sz="6" w:space="0" w:color="auto"/>
              <w:left w:val="single" w:sz="6" w:space="0" w:color="auto"/>
              <w:bottom w:val="single" w:sz="6" w:space="0" w:color="auto"/>
              <w:right w:val="single" w:sz="6" w:space="0" w:color="auto"/>
            </w:tcBorders>
            <w:shd w:val="clear" w:color="auto" w:fill="E6E6E6"/>
          </w:tcPr>
          <w:p w14:paraId="5679172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7</w:t>
            </w:r>
          </w:p>
        </w:tc>
        <w:tc>
          <w:tcPr>
            <w:tcW w:w="1500" w:type="dxa"/>
            <w:gridSpan w:val="2"/>
            <w:tcBorders>
              <w:top w:val="single" w:sz="6" w:space="0" w:color="auto"/>
              <w:left w:val="single" w:sz="6" w:space="0" w:color="auto"/>
              <w:bottom w:val="single" w:sz="6" w:space="0" w:color="auto"/>
              <w:right w:val="single" w:sz="6" w:space="0" w:color="auto"/>
            </w:tcBorders>
            <w:shd w:val="clear" w:color="auto" w:fill="E6E6E6"/>
          </w:tcPr>
          <w:p w14:paraId="7E7A094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8</w:t>
            </w:r>
          </w:p>
        </w:tc>
        <w:tc>
          <w:tcPr>
            <w:tcW w:w="1300" w:type="dxa"/>
            <w:gridSpan w:val="2"/>
            <w:tcBorders>
              <w:top w:val="single" w:sz="6" w:space="0" w:color="auto"/>
              <w:left w:val="single" w:sz="6" w:space="0" w:color="auto"/>
              <w:bottom w:val="single" w:sz="6" w:space="0" w:color="auto"/>
              <w:right w:val="single" w:sz="6" w:space="0" w:color="auto"/>
            </w:tcBorders>
            <w:shd w:val="clear" w:color="auto" w:fill="E6E6E6"/>
          </w:tcPr>
          <w:p w14:paraId="2AC21DD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9</w:t>
            </w:r>
          </w:p>
        </w:tc>
        <w:tc>
          <w:tcPr>
            <w:tcW w:w="1250" w:type="dxa"/>
            <w:tcBorders>
              <w:top w:val="single" w:sz="6" w:space="0" w:color="auto"/>
              <w:left w:val="single" w:sz="6" w:space="0" w:color="auto"/>
              <w:bottom w:val="single" w:sz="6" w:space="0" w:color="auto"/>
            </w:tcBorders>
            <w:shd w:val="clear" w:color="auto" w:fill="E6E6E6"/>
          </w:tcPr>
          <w:p w14:paraId="74008EE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10</w:t>
            </w:r>
          </w:p>
        </w:tc>
      </w:tr>
      <w:tr w:rsidR="00C63FF8" w:rsidRPr="00D243B2" w14:paraId="118BD5B6" w14:textId="77777777">
        <w:trPr>
          <w:trHeight w:val="200"/>
        </w:trPr>
        <w:tc>
          <w:tcPr>
            <w:tcW w:w="3050" w:type="dxa"/>
            <w:tcBorders>
              <w:top w:val="single" w:sz="6" w:space="0" w:color="auto"/>
              <w:bottom w:val="single" w:sz="6" w:space="0" w:color="auto"/>
              <w:right w:val="single" w:sz="6" w:space="0" w:color="auto"/>
            </w:tcBorders>
            <w:vAlign w:val="center"/>
          </w:tcPr>
          <w:p w14:paraId="030AAB0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rPr>
            </w:pPr>
            <w:r w:rsidRPr="00D243B2">
              <w:rPr>
                <w:rFonts w:ascii="Times New Roman" w:hAnsi="Times New Roman" w:cs="Times New Roman"/>
                <w:b/>
                <w:bCs/>
              </w:rPr>
              <w:t>Залишок на початок року</w:t>
            </w:r>
          </w:p>
        </w:tc>
        <w:tc>
          <w:tcPr>
            <w:tcW w:w="1250" w:type="dxa"/>
            <w:tcBorders>
              <w:top w:val="single" w:sz="6" w:space="0" w:color="auto"/>
              <w:left w:val="single" w:sz="6" w:space="0" w:color="auto"/>
              <w:bottom w:val="single" w:sz="6" w:space="0" w:color="auto"/>
              <w:right w:val="single" w:sz="6" w:space="0" w:color="auto"/>
            </w:tcBorders>
          </w:tcPr>
          <w:p w14:paraId="4B50264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4000</w:t>
            </w:r>
          </w:p>
        </w:tc>
        <w:tc>
          <w:tcPr>
            <w:tcW w:w="1100" w:type="dxa"/>
            <w:tcBorders>
              <w:top w:val="single" w:sz="6" w:space="0" w:color="auto"/>
              <w:left w:val="single" w:sz="6" w:space="0" w:color="auto"/>
              <w:bottom w:val="single" w:sz="6" w:space="0" w:color="auto"/>
              <w:right w:val="single" w:sz="6" w:space="0" w:color="auto"/>
            </w:tcBorders>
          </w:tcPr>
          <w:p w14:paraId="5CD9398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164 875 664</w:t>
            </w:r>
          </w:p>
        </w:tc>
        <w:tc>
          <w:tcPr>
            <w:tcW w:w="1350" w:type="dxa"/>
            <w:tcBorders>
              <w:top w:val="single" w:sz="6" w:space="0" w:color="auto"/>
              <w:left w:val="single" w:sz="6" w:space="0" w:color="auto"/>
              <w:bottom w:val="single" w:sz="6" w:space="0" w:color="auto"/>
              <w:right w:val="single" w:sz="6" w:space="0" w:color="auto"/>
            </w:tcBorders>
          </w:tcPr>
          <w:p w14:paraId="147FCDD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142 099</w:t>
            </w:r>
          </w:p>
        </w:tc>
        <w:tc>
          <w:tcPr>
            <w:tcW w:w="1300" w:type="dxa"/>
            <w:tcBorders>
              <w:top w:val="single" w:sz="6" w:space="0" w:color="auto"/>
              <w:left w:val="single" w:sz="6" w:space="0" w:color="auto"/>
              <w:bottom w:val="single" w:sz="6" w:space="0" w:color="auto"/>
              <w:right w:val="single" w:sz="6" w:space="0" w:color="auto"/>
            </w:tcBorders>
          </w:tcPr>
          <w:p w14:paraId="0607E7D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16 890</w:t>
            </w:r>
          </w:p>
        </w:tc>
        <w:tc>
          <w:tcPr>
            <w:tcW w:w="1200" w:type="dxa"/>
            <w:tcBorders>
              <w:top w:val="single" w:sz="6" w:space="0" w:color="auto"/>
              <w:left w:val="single" w:sz="6" w:space="0" w:color="auto"/>
              <w:bottom w:val="single" w:sz="6" w:space="0" w:color="auto"/>
              <w:right w:val="single" w:sz="6" w:space="0" w:color="auto"/>
            </w:tcBorders>
          </w:tcPr>
          <w:p w14:paraId="7855712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300" w:type="dxa"/>
            <w:tcBorders>
              <w:top w:val="single" w:sz="6" w:space="0" w:color="auto"/>
              <w:left w:val="single" w:sz="6" w:space="0" w:color="auto"/>
              <w:bottom w:val="single" w:sz="6" w:space="0" w:color="auto"/>
              <w:right w:val="single" w:sz="6" w:space="0" w:color="auto"/>
            </w:tcBorders>
          </w:tcPr>
          <w:p w14:paraId="00E1D2E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-44 149 865</w:t>
            </w:r>
          </w:p>
        </w:tc>
        <w:tc>
          <w:tcPr>
            <w:tcW w:w="1500" w:type="dxa"/>
            <w:gridSpan w:val="2"/>
            <w:tcBorders>
              <w:top w:val="single" w:sz="6" w:space="0" w:color="auto"/>
              <w:left w:val="single" w:sz="6" w:space="0" w:color="auto"/>
              <w:bottom w:val="single" w:sz="6" w:space="0" w:color="auto"/>
              <w:right w:val="single" w:sz="6" w:space="0" w:color="auto"/>
            </w:tcBorders>
          </w:tcPr>
          <w:p w14:paraId="7264F8E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300" w:type="dxa"/>
            <w:gridSpan w:val="2"/>
            <w:tcBorders>
              <w:top w:val="single" w:sz="6" w:space="0" w:color="auto"/>
              <w:left w:val="single" w:sz="6" w:space="0" w:color="auto"/>
              <w:bottom w:val="single" w:sz="6" w:space="0" w:color="auto"/>
              <w:right w:val="single" w:sz="6" w:space="0" w:color="auto"/>
            </w:tcBorders>
          </w:tcPr>
          <w:p w14:paraId="26ADA1F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250" w:type="dxa"/>
            <w:tcBorders>
              <w:top w:val="single" w:sz="6" w:space="0" w:color="auto"/>
              <w:left w:val="single" w:sz="6" w:space="0" w:color="auto"/>
              <w:bottom w:val="single" w:sz="6" w:space="0" w:color="auto"/>
            </w:tcBorders>
          </w:tcPr>
          <w:p w14:paraId="6E2B634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120 884 788</w:t>
            </w:r>
          </w:p>
        </w:tc>
      </w:tr>
      <w:tr w:rsidR="00C63FF8" w:rsidRPr="00D243B2" w14:paraId="30CC19B1" w14:textId="77777777">
        <w:trPr>
          <w:trHeight w:val="200"/>
        </w:trPr>
        <w:tc>
          <w:tcPr>
            <w:tcW w:w="3050" w:type="dxa"/>
            <w:tcBorders>
              <w:top w:val="single" w:sz="6" w:space="0" w:color="auto"/>
              <w:bottom w:val="single" w:sz="6" w:space="0" w:color="auto"/>
              <w:right w:val="single" w:sz="6" w:space="0" w:color="auto"/>
            </w:tcBorders>
            <w:vAlign w:val="center"/>
          </w:tcPr>
          <w:p w14:paraId="3C926EF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b/>
                <w:bCs/>
              </w:rPr>
              <w:t>Коригування:</w:t>
            </w:r>
          </w:p>
          <w:p w14:paraId="58B827B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Зміна облікової політики</w:t>
            </w:r>
          </w:p>
        </w:tc>
        <w:tc>
          <w:tcPr>
            <w:tcW w:w="1250" w:type="dxa"/>
            <w:tcBorders>
              <w:top w:val="single" w:sz="6" w:space="0" w:color="auto"/>
              <w:left w:val="single" w:sz="6" w:space="0" w:color="auto"/>
              <w:bottom w:val="single" w:sz="6" w:space="0" w:color="auto"/>
              <w:right w:val="single" w:sz="6" w:space="0" w:color="auto"/>
            </w:tcBorders>
          </w:tcPr>
          <w:p w14:paraId="2BD8687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4005</w:t>
            </w:r>
          </w:p>
        </w:tc>
        <w:tc>
          <w:tcPr>
            <w:tcW w:w="1100" w:type="dxa"/>
            <w:tcBorders>
              <w:top w:val="single" w:sz="6" w:space="0" w:color="auto"/>
              <w:left w:val="single" w:sz="6" w:space="0" w:color="auto"/>
              <w:bottom w:val="single" w:sz="6" w:space="0" w:color="auto"/>
              <w:right w:val="single" w:sz="6" w:space="0" w:color="auto"/>
            </w:tcBorders>
          </w:tcPr>
          <w:p w14:paraId="282CF7B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350" w:type="dxa"/>
            <w:tcBorders>
              <w:top w:val="single" w:sz="6" w:space="0" w:color="auto"/>
              <w:left w:val="single" w:sz="6" w:space="0" w:color="auto"/>
              <w:bottom w:val="single" w:sz="6" w:space="0" w:color="auto"/>
              <w:right w:val="single" w:sz="6" w:space="0" w:color="auto"/>
            </w:tcBorders>
          </w:tcPr>
          <w:p w14:paraId="6028412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300" w:type="dxa"/>
            <w:tcBorders>
              <w:top w:val="single" w:sz="6" w:space="0" w:color="auto"/>
              <w:left w:val="single" w:sz="6" w:space="0" w:color="auto"/>
              <w:bottom w:val="single" w:sz="6" w:space="0" w:color="auto"/>
              <w:right w:val="single" w:sz="6" w:space="0" w:color="auto"/>
            </w:tcBorders>
          </w:tcPr>
          <w:p w14:paraId="03588A4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200" w:type="dxa"/>
            <w:tcBorders>
              <w:top w:val="single" w:sz="6" w:space="0" w:color="auto"/>
              <w:left w:val="single" w:sz="6" w:space="0" w:color="auto"/>
              <w:bottom w:val="single" w:sz="6" w:space="0" w:color="auto"/>
              <w:right w:val="single" w:sz="6" w:space="0" w:color="auto"/>
            </w:tcBorders>
          </w:tcPr>
          <w:p w14:paraId="76BD8B1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300" w:type="dxa"/>
            <w:tcBorders>
              <w:top w:val="single" w:sz="6" w:space="0" w:color="auto"/>
              <w:left w:val="single" w:sz="6" w:space="0" w:color="auto"/>
              <w:bottom w:val="single" w:sz="6" w:space="0" w:color="auto"/>
              <w:right w:val="single" w:sz="6" w:space="0" w:color="auto"/>
            </w:tcBorders>
          </w:tcPr>
          <w:p w14:paraId="608E3EF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500" w:type="dxa"/>
            <w:gridSpan w:val="2"/>
            <w:tcBorders>
              <w:top w:val="single" w:sz="6" w:space="0" w:color="auto"/>
              <w:left w:val="single" w:sz="6" w:space="0" w:color="auto"/>
              <w:bottom w:val="single" w:sz="6" w:space="0" w:color="auto"/>
              <w:right w:val="single" w:sz="6" w:space="0" w:color="auto"/>
            </w:tcBorders>
          </w:tcPr>
          <w:p w14:paraId="4C12270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300" w:type="dxa"/>
            <w:gridSpan w:val="2"/>
            <w:tcBorders>
              <w:top w:val="single" w:sz="6" w:space="0" w:color="auto"/>
              <w:left w:val="single" w:sz="6" w:space="0" w:color="auto"/>
              <w:bottom w:val="single" w:sz="6" w:space="0" w:color="auto"/>
              <w:right w:val="single" w:sz="6" w:space="0" w:color="auto"/>
            </w:tcBorders>
          </w:tcPr>
          <w:p w14:paraId="6F70123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250" w:type="dxa"/>
            <w:tcBorders>
              <w:top w:val="single" w:sz="6" w:space="0" w:color="auto"/>
              <w:left w:val="single" w:sz="6" w:space="0" w:color="auto"/>
              <w:bottom w:val="single" w:sz="6" w:space="0" w:color="auto"/>
            </w:tcBorders>
          </w:tcPr>
          <w:p w14:paraId="39774CD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r>
      <w:tr w:rsidR="00C63FF8" w:rsidRPr="00D243B2" w14:paraId="0F8F44C7" w14:textId="77777777">
        <w:trPr>
          <w:trHeight w:val="200"/>
        </w:trPr>
        <w:tc>
          <w:tcPr>
            <w:tcW w:w="3050" w:type="dxa"/>
            <w:tcBorders>
              <w:top w:val="single" w:sz="6" w:space="0" w:color="auto"/>
              <w:bottom w:val="single" w:sz="6" w:space="0" w:color="auto"/>
              <w:right w:val="single" w:sz="6" w:space="0" w:color="auto"/>
            </w:tcBorders>
            <w:vAlign w:val="center"/>
          </w:tcPr>
          <w:p w14:paraId="2102749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xml:space="preserve">Виправлення помилок </w:t>
            </w:r>
          </w:p>
        </w:tc>
        <w:tc>
          <w:tcPr>
            <w:tcW w:w="1250" w:type="dxa"/>
            <w:tcBorders>
              <w:top w:val="single" w:sz="6" w:space="0" w:color="auto"/>
              <w:left w:val="single" w:sz="6" w:space="0" w:color="auto"/>
              <w:bottom w:val="single" w:sz="6" w:space="0" w:color="auto"/>
              <w:right w:val="single" w:sz="6" w:space="0" w:color="auto"/>
            </w:tcBorders>
          </w:tcPr>
          <w:p w14:paraId="764098A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4010</w:t>
            </w:r>
          </w:p>
        </w:tc>
        <w:tc>
          <w:tcPr>
            <w:tcW w:w="1100" w:type="dxa"/>
            <w:tcBorders>
              <w:top w:val="single" w:sz="6" w:space="0" w:color="auto"/>
              <w:left w:val="single" w:sz="6" w:space="0" w:color="auto"/>
              <w:bottom w:val="single" w:sz="6" w:space="0" w:color="auto"/>
              <w:right w:val="single" w:sz="6" w:space="0" w:color="auto"/>
            </w:tcBorders>
          </w:tcPr>
          <w:p w14:paraId="272D34E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350" w:type="dxa"/>
            <w:tcBorders>
              <w:top w:val="single" w:sz="6" w:space="0" w:color="auto"/>
              <w:left w:val="single" w:sz="6" w:space="0" w:color="auto"/>
              <w:bottom w:val="single" w:sz="6" w:space="0" w:color="auto"/>
              <w:right w:val="single" w:sz="6" w:space="0" w:color="auto"/>
            </w:tcBorders>
          </w:tcPr>
          <w:p w14:paraId="0C53740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300" w:type="dxa"/>
            <w:tcBorders>
              <w:top w:val="single" w:sz="6" w:space="0" w:color="auto"/>
              <w:left w:val="single" w:sz="6" w:space="0" w:color="auto"/>
              <w:bottom w:val="single" w:sz="6" w:space="0" w:color="auto"/>
              <w:right w:val="single" w:sz="6" w:space="0" w:color="auto"/>
            </w:tcBorders>
          </w:tcPr>
          <w:p w14:paraId="7897493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200" w:type="dxa"/>
            <w:tcBorders>
              <w:top w:val="single" w:sz="6" w:space="0" w:color="auto"/>
              <w:left w:val="single" w:sz="6" w:space="0" w:color="auto"/>
              <w:bottom w:val="single" w:sz="6" w:space="0" w:color="auto"/>
              <w:right w:val="single" w:sz="6" w:space="0" w:color="auto"/>
            </w:tcBorders>
          </w:tcPr>
          <w:p w14:paraId="5EE1D6C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300" w:type="dxa"/>
            <w:tcBorders>
              <w:top w:val="single" w:sz="6" w:space="0" w:color="auto"/>
              <w:left w:val="single" w:sz="6" w:space="0" w:color="auto"/>
              <w:bottom w:val="single" w:sz="6" w:space="0" w:color="auto"/>
              <w:right w:val="single" w:sz="6" w:space="0" w:color="auto"/>
            </w:tcBorders>
          </w:tcPr>
          <w:p w14:paraId="18F9182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500" w:type="dxa"/>
            <w:gridSpan w:val="2"/>
            <w:tcBorders>
              <w:top w:val="single" w:sz="6" w:space="0" w:color="auto"/>
              <w:left w:val="single" w:sz="6" w:space="0" w:color="auto"/>
              <w:bottom w:val="single" w:sz="6" w:space="0" w:color="auto"/>
              <w:right w:val="single" w:sz="6" w:space="0" w:color="auto"/>
            </w:tcBorders>
          </w:tcPr>
          <w:p w14:paraId="2720B98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300" w:type="dxa"/>
            <w:gridSpan w:val="2"/>
            <w:tcBorders>
              <w:top w:val="single" w:sz="6" w:space="0" w:color="auto"/>
              <w:left w:val="single" w:sz="6" w:space="0" w:color="auto"/>
              <w:bottom w:val="single" w:sz="6" w:space="0" w:color="auto"/>
              <w:right w:val="single" w:sz="6" w:space="0" w:color="auto"/>
            </w:tcBorders>
          </w:tcPr>
          <w:p w14:paraId="2D79772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250" w:type="dxa"/>
            <w:tcBorders>
              <w:top w:val="single" w:sz="6" w:space="0" w:color="auto"/>
              <w:left w:val="single" w:sz="6" w:space="0" w:color="auto"/>
              <w:bottom w:val="single" w:sz="6" w:space="0" w:color="auto"/>
            </w:tcBorders>
          </w:tcPr>
          <w:p w14:paraId="27DE207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r>
      <w:tr w:rsidR="00C63FF8" w:rsidRPr="00D243B2" w14:paraId="616FC49E" w14:textId="77777777">
        <w:trPr>
          <w:trHeight w:val="200"/>
        </w:trPr>
        <w:tc>
          <w:tcPr>
            <w:tcW w:w="3050" w:type="dxa"/>
            <w:tcBorders>
              <w:top w:val="single" w:sz="6" w:space="0" w:color="auto"/>
              <w:bottom w:val="single" w:sz="6" w:space="0" w:color="auto"/>
              <w:right w:val="single" w:sz="6" w:space="0" w:color="auto"/>
            </w:tcBorders>
            <w:vAlign w:val="center"/>
          </w:tcPr>
          <w:p w14:paraId="064E42D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xml:space="preserve">Інші зміни </w:t>
            </w:r>
          </w:p>
        </w:tc>
        <w:tc>
          <w:tcPr>
            <w:tcW w:w="1250" w:type="dxa"/>
            <w:tcBorders>
              <w:top w:val="single" w:sz="6" w:space="0" w:color="auto"/>
              <w:left w:val="single" w:sz="6" w:space="0" w:color="auto"/>
              <w:bottom w:val="single" w:sz="6" w:space="0" w:color="auto"/>
              <w:right w:val="single" w:sz="6" w:space="0" w:color="auto"/>
            </w:tcBorders>
          </w:tcPr>
          <w:p w14:paraId="0366DC9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4090</w:t>
            </w:r>
          </w:p>
        </w:tc>
        <w:tc>
          <w:tcPr>
            <w:tcW w:w="1100" w:type="dxa"/>
            <w:tcBorders>
              <w:top w:val="single" w:sz="6" w:space="0" w:color="auto"/>
              <w:left w:val="single" w:sz="6" w:space="0" w:color="auto"/>
              <w:bottom w:val="single" w:sz="6" w:space="0" w:color="auto"/>
              <w:right w:val="single" w:sz="6" w:space="0" w:color="auto"/>
            </w:tcBorders>
          </w:tcPr>
          <w:p w14:paraId="1C29665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350" w:type="dxa"/>
            <w:tcBorders>
              <w:top w:val="single" w:sz="6" w:space="0" w:color="auto"/>
              <w:left w:val="single" w:sz="6" w:space="0" w:color="auto"/>
              <w:bottom w:val="single" w:sz="6" w:space="0" w:color="auto"/>
              <w:right w:val="single" w:sz="6" w:space="0" w:color="auto"/>
            </w:tcBorders>
          </w:tcPr>
          <w:p w14:paraId="7B472CF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300" w:type="dxa"/>
            <w:tcBorders>
              <w:top w:val="single" w:sz="6" w:space="0" w:color="auto"/>
              <w:left w:val="single" w:sz="6" w:space="0" w:color="auto"/>
              <w:bottom w:val="single" w:sz="6" w:space="0" w:color="auto"/>
              <w:right w:val="single" w:sz="6" w:space="0" w:color="auto"/>
            </w:tcBorders>
          </w:tcPr>
          <w:p w14:paraId="7495872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200" w:type="dxa"/>
            <w:tcBorders>
              <w:top w:val="single" w:sz="6" w:space="0" w:color="auto"/>
              <w:left w:val="single" w:sz="6" w:space="0" w:color="auto"/>
              <w:bottom w:val="single" w:sz="6" w:space="0" w:color="auto"/>
              <w:right w:val="single" w:sz="6" w:space="0" w:color="auto"/>
            </w:tcBorders>
          </w:tcPr>
          <w:p w14:paraId="276FBC1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300" w:type="dxa"/>
            <w:tcBorders>
              <w:top w:val="single" w:sz="6" w:space="0" w:color="auto"/>
              <w:left w:val="single" w:sz="6" w:space="0" w:color="auto"/>
              <w:bottom w:val="single" w:sz="6" w:space="0" w:color="auto"/>
              <w:right w:val="single" w:sz="6" w:space="0" w:color="auto"/>
            </w:tcBorders>
          </w:tcPr>
          <w:p w14:paraId="048E8F4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500" w:type="dxa"/>
            <w:gridSpan w:val="2"/>
            <w:tcBorders>
              <w:top w:val="single" w:sz="6" w:space="0" w:color="auto"/>
              <w:left w:val="single" w:sz="6" w:space="0" w:color="auto"/>
              <w:bottom w:val="single" w:sz="6" w:space="0" w:color="auto"/>
              <w:right w:val="single" w:sz="6" w:space="0" w:color="auto"/>
            </w:tcBorders>
          </w:tcPr>
          <w:p w14:paraId="6C1A512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300" w:type="dxa"/>
            <w:gridSpan w:val="2"/>
            <w:tcBorders>
              <w:top w:val="single" w:sz="6" w:space="0" w:color="auto"/>
              <w:left w:val="single" w:sz="6" w:space="0" w:color="auto"/>
              <w:bottom w:val="single" w:sz="6" w:space="0" w:color="auto"/>
              <w:right w:val="single" w:sz="6" w:space="0" w:color="auto"/>
            </w:tcBorders>
          </w:tcPr>
          <w:p w14:paraId="48A758B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250" w:type="dxa"/>
            <w:tcBorders>
              <w:top w:val="single" w:sz="6" w:space="0" w:color="auto"/>
              <w:left w:val="single" w:sz="6" w:space="0" w:color="auto"/>
              <w:bottom w:val="single" w:sz="6" w:space="0" w:color="auto"/>
            </w:tcBorders>
          </w:tcPr>
          <w:p w14:paraId="570477A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r>
      <w:tr w:rsidR="00C63FF8" w:rsidRPr="00D243B2" w14:paraId="7D413A4E" w14:textId="77777777">
        <w:trPr>
          <w:trHeight w:val="200"/>
        </w:trPr>
        <w:tc>
          <w:tcPr>
            <w:tcW w:w="3050" w:type="dxa"/>
            <w:tcBorders>
              <w:top w:val="single" w:sz="6" w:space="0" w:color="auto"/>
              <w:bottom w:val="single" w:sz="6" w:space="0" w:color="auto"/>
              <w:right w:val="single" w:sz="6" w:space="0" w:color="auto"/>
            </w:tcBorders>
            <w:vAlign w:val="center"/>
          </w:tcPr>
          <w:p w14:paraId="17D6D80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b/>
                <w:bCs/>
              </w:rPr>
              <w:t xml:space="preserve">Скоригований залишок на початок року </w:t>
            </w:r>
          </w:p>
        </w:tc>
        <w:tc>
          <w:tcPr>
            <w:tcW w:w="1250" w:type="dxa"/>
            <w:tcBorders>
              <w:top w:val="single" w:sz="6" w:space="0" w:color="auto"/>
              <w:left w:val="single" w:sz="6" w:space="0" w:color="auto"/>
              <w:bottom w:val="single" w:sz="6" w:space="0" w:color="auto"/>
              <w:right w:val="single" w:sz="6" w:space="0" w:color="auto"/>
            </w:tcBorders>
          </w:tcPr>
          <w:p w14:paraId="2829B32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4095</w:t>
            </w:r>
          </w:p>
        </w:tc>
        <w:tc>
          <w:tcPr>
            <w:tcW w:w="1100" w:type="dxa"/>
            <w:tcBorders>
              <w:top w:val="single" w:sz="6" w:space="0" w:color="auto"/>
              <w:left w:val="single" w:sz="6" w:space="0" w:color="auto"/>
              <w:bottom w:val="single" w:sz="6" w:space="0" w:color="auto"/>
              <w:right w:val="single" w:sz="6" w:space="0" w:color="auto"/>
            </w:tcBorders>
          </w:tcPr>
          <w:p w14:paraId="62CB6EC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164 875 664</w:t>
            </w:r>
          </w:p>
        </w:tc>
        <w:tc>
          <w:tcPr>
            <w:tcW w:w="1350" w:type="dxa"/>
            <w:tcBorders>
              <w:top w:val="single" w:sz="6" w:space="0" w:color="auto"/>
              <w:left w:val="single" w:sz="6" w:space="0" w:color="auto"/>
              <w:bottom w:val="single" w:sz="6" w:space="0" w:color="auto"/>
              <w:right w:val="single" w:sz="6" w:space="0" w:color="auto"/>
            </w:tcBorders>
          </w:tcPr>
          <w:p w14:paraId="3165D9A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142 099</w:t>
            </w:r>
          </w:p>
        </w:tc>
        <w:tc>
          <w:tcPr>
            <w:tcW w:w="1300" w:type="dxa"/>
            <w:tcBorders>
              <w:top w:val="single" w:sz="6" w:space="0" w:color="auto"/>
              <w:left w:val="single" w:sz="6" w:space="0" w:color="auto"/>
              <w:bottom w:val="single" w:sz="6" w:space="0" w:color="auto"/>
              <w:right w:val="single" w:sz="6" w:space="0" w:color="auto"/>
            </w:tcBorders>
          </w:tcPr>
          <w:p w14:paraId="2B5BC43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16 890</w:t>
            </w:r>
          </w:p>
        </w:tc>
        <w:tc>
          <w:tcPr>
            <w:tcW w:w="1200" w:type="dxa"/>
            <w:tcBorders>
              <w:top w:val="single" w:sz="6" w:space="0" w:color="auto"/>
              <w:left w:val="single" w:sz="6" w:space="0" w:color="auto"/>
              <w:bottom w:val="single" w:sz="6" w:space="0" w:color="auto"/>
              <w:right w:val="single" w:sz="6" w:space="0" w:color="auto"/>
            </w:tcBorders>
          </w:tcPr>
          <w:p w14:paraId="7A82748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300" w:type="dxa"/>
            <w:tcBorders>
              <w:top w:val="single" w:sz="6" w:space="0" w:color="auto"/>
              <w:left w:val="single" w:sz="6" w:space="0" w:color="auto"/>
              <w:bottom w:val="single" w:sz="6" w:space="0" w:color="auto"/>
              <w:right w:val="single" w:sz="6" w:space="0" w:color="auto"/>
            </w:tcBorders>
          </w:tcPr>
          <w:p w14:paraId="79BE1C8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-44 149 865</w:t>
            </w:r>
          </w:p>
        </w:tc>
        <w:tc>
          <w:tcPr>
            <w:tcW w:w="1500" w:type="dxa"/>
            <w:gridSpan w:val="2"/>
            <w:tcBorders>
              <w:top w:val="single" w:sz="6" w:space="0" w:color="auto"/>
              <w:left w:val="single" w:sz="6" w:space="0" w:color="auto"/>
              <w:bottom w:val="single" w:sz="6" w:space="0" w:color="auto"/>
              <w:right w:val="single" w:sz="6" w:space="0" w:color="auto"/>
            </w:tcBorders>
          </w:tcPr>
          <w:p w14:paraId="0D58BEF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300" w:type="dxa"/>
            <w:gridSpan w:val="2"/>
            <w:tcBorders>
              <w:top w:val="single" w:sz="6" w:space="0" w:color="auto"/>
              <w:left w:val="single" w:sz="6" w:space="0" w:color="auto"/>
              <w:bottom w:val="single" w:sz="6" w:space="0" w:color="auto"/>
              <w:right w:val="single" w:sz="6" w:space="0" w:color="auto"/>
            </w:tcBorders>
          </w:tcPr>
          <w:p w14:paraId="20A2901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250" w:type="dxa"/>
            <w:tcBorders>
              <w:top w:val="single" w:sz="6" w:space="0" w:color="auto"/>
              <w:left w:val="single" w:sz="6" w:space="0" w:color="auto"/>
              <w:bottom w:val="single" w:sz="6" w:space="0" w:color="auto"/>
            </w:tcBorders>
          </w:tcPr>
          <w:p w14:paraId="177EF9C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120 884 788</w:t>
            </w:r>
          </w:p>
        </w:tc>
      </w:tr>
      <w:tr w:rsidR="00C63FF8" w:rsidRPr="00D243B2" w14:paraId="1D7256D2" w14:textId="77777777">
        <w:trPr>
          <w:trHeight w:val="200"/>
        </w:trPr>
        <w:tc>
          <w:tcPr>
            <w:tcW w:w="3050" w:type="dxa"/>
            <w:tcBorders>
              <w:top w:val="single" w:sz="6" w:space="0" w:color="auto"/>
              <w:bottom w:val="single" w:sz="6" w:space="0" w:color="auto"/>
              <w:right w:val="single" w:sz="6" w:space="0" w:color="auto"/>
            </w:tcBorders>
            <w:vAlign w:val="center"/>
          </w:tcPr>
          <w:p w14:paraId="4A66BB9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b/>
                <w:bCs/>
              </w:rPr>
              <w:t xml:space="preserve">Чистий прибуток (збиток) за звітний період </w:t>
            </w:r>
          </w:p>
        </w:tc>
        <w:tc>
          <w:tcPr>
            <w:tcW w:w="1250" w:type="dxa"/>
            <w:tcBorders>
              <w:top w:val="single" w:sz="6" w:space="0" w:color="auto"/>
              <w:left w:val="single" w:sz="6" w:space="0" w:color="auto"/>
              <w:bottom w:val="single" w:sz="6" w:space="0" w:color="auto"/>
              <w:right w:val="single" w:sz="6" w:space="0" w:color="auto"/>
            </w:tcBorders>
          </w:tcPr>
          <w:p w14:paraId="6236A5F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4100</w:t>
            </w:r>
          </w:p>
        </w:tc>
        <w:tc>
          <w:tcPr>
            <w:tcW w:w="1100" w:type="dxa"/>
            <w:tcBorders>
              <w:top w:val="single" w:sz="6" w:space="0" w:color="auto"/>
              <w:left w:val="single" w:sz="6" w:space="0" w:color="auto"/>
              <w:bottom w:val="single" w:sz="6" w:space="0" w:color="auto"/>
              <w:right w:val="single" w:sz="6" w:space="0" w:color="auto"/>
            </w:tcBorders>
          </w:tcPr>
          <w:p w14:paraId="658A752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350" w:type="dxa"/>
            <w:tcBorders>
              <w:top w:val="single" w:sz="6" w:space="0" w:color="auto"/>
              <w:left w:val="single" w:sz="6" w:space="0" w:color="auto"/>
              <w:bottom w:val="single" w:sz="6" w:space="0" w:color="auto"/>
              <w:right w:val="single" w:sz="6" w:space="0" w:color="auto"/>
            </w:tcBorders>
          </w:tcPr>
          <w:p w14:paraId="0BBC893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300" w:type="dxa"/>
            <w:tcBorders>
              <w:top w:val="single" w:sz="6" w:space="0" w:color="auto"/>
              <w:left w:val="single" w:sz="6" w:space="0" w:color="auto"/>
              <w:bottom w:val="single" w:sz="6" w:space="0" w:color="auto"/>
              <w:right w:val="single" w:sz="6" w:space="0" w:color="auto"/>
            </w:tcBorders>
          </w:tcPr>
          <w:p w14:paraId="5AE90A7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200" w:type="dxa"/>
            <w:tcBorders>
              <w:top w:val="single" w:sz="6" w:space="0" w:color="auto"/>
              <w:left w:val="single" w:sz="6" w:space="0" w:color="auto"/>
              <w:bottom w:val="single" w:sz="6" w:space="0" w:color="auto"/>
              <w:right w:val="single" w:sz="6" w:space="0" w:color="auto"/>
            </w:tcBorders>
          </w:tcPr>
          <w:p w14:paraId="3942C73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300" w:type="dxa"/>
            <w:tcBorders>
              <w:top w:val="single" w:sz="6" w:space="0" w:color="auto"/>
              <w:left w:val="single" w:sz="6" w:space="0" w:color="auto"/>
              <w:bottom w:val="single" w:sz="6" w:space="0" w:color="auto"/>
              <w:right w:val="single" w:sz="6" w:space="0" w:color="auto"/>
            </w:tcBorders>
          </w:tcPr>
          <w:p w14:paraId="51E0DF2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5 914 484</w:t>
            </w:r>
          </w:p>
        </w:tc>
        <w:tc>
          <w:tcPr>
            <w:tcW w:w="1500" w:type="dxa"/>
            <w:gridSpan w:val="2"/>
            <w:tcBorders>
              <w:top w:val="single" w:sz="6" w:space="0" w:color="auto"/>
              <w:left w:val="single" w:sz="6" w:space="0" w:color="auto"/>
              <w:bottom w:val="single" w:sz="6" w:space="0" w:color="auto"/>
              <w:right w:val="single" w:sz="6" w:space="0" w:color="auto"/>
            </w:tcBorders>
          </w:tcPr>
          <w:p w14:paraId="3ADE673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300" w:type="dxa"/>
            <w:gridSpan w:val="2"/>
            <w:tcBorders>
              <w:top w:val="single" w:sz="6" w:space="0" w:color="auto"/>
              <w:left w:val="single" w:sz="6" w:space="0" w:color="auto"/>
              <w:bottom w:val="single" w:sz="6" w:space="0" w:color="auto"/>
              <w:right w:val="single" w:sz="6" w:space="0" w:color="auto"/>
            </w:tcBorders>
          </w:tcPr>
          <w:p w14:paraId="01296BD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250" w:type="dxa"/>
            <w:tcBorders>
              <w:top w:val="single" w:sz="6" w:space="0" w:color="auto"/>
              <w:left w:val="single" w:sz="6" w:space="0" w:color="auto"/>
              <w:bottom w:val="single" w:sz="6" w:space="0" w:color="auto"/>
            </w:tcBorders>
          </w:tcPr>
          <w:p w14:paraId="2D1BC57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5 914 484</w:t>
            </w:r>
          </w:p>
        </w:tc>
      </w:tr>
      <w:tr w:rsidR="00C63FF8" w:rsidRPr="00D243B2" w14:paraId="0636B9D9" w14:textId="77777777">
        <w:trPr>
          <w:trHeight w:val="200"/>
        </w:trPr>
        <w:tc>
          <w:tcPr>
            <w:tcW w:w="3050" w:type="dxa"/>
            <w:tcBorders>
              <w:top w:val="single" w:sz="6" w:space="0" w:color="auto"/>
              <w:bottom w:val="single" w:sz="6" w:space="0" w:color="auto"/>
              <w:right w:val="single" w:sz="6" w:space="0" w:color="auto"/>
            </w:tcBorders>
            <w:vAlign w:val="center"/>
          </w:tcPr>
          <w:p w14:paraId="4679824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b/>
                <w:bCs/>
              </w:rPr>
              <w:t xml:space="preserve">Інший сукупний дохід за звітний період </w:t>
            </w:r>
          </w:p>
        </w:tc>
        <w:tc>
          <w:tcPr>
            <w:tcW w:w="1250" w:type="dxa"/>
            <w:tcBorders>
              <w:top w:val="single" w:sz="6" w:space="0" w:color="auto"/>
              <w:left w:val="single" w:sz="6" w:space="0" w:color="auto"/>
              <w:bottom w:val="single" w:sz="6" w:space="0" w:color="auto"/>
              <w:right w:val="single" w:sz="6" w:space="0" w:color="auto"/>
            </w:tcBorders>
          </w:tcPr>
          <w:p w14:paraId="3E88BB8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4110</w:t>
            </w:r>
          </w:p>
        </w:tc>
        <w:tc>
          <w:tcPr>
            <w:tcW w:w="1100" w:type="dxa"/>
            <w:tcBorders>
              <w:top w:val="single" w:sz="6" w:space="0" w:color="auto"/>
              <w:left w:val="single" w:sz="6" w:space="0" w:color="auto"/>
              <w:bottom w:val="single" w:sz="6" w:space="0" w:color="auto"/>
              <w:right w:val="single" w:sz="6" w:space="0" w:color="auto"/>
            </w:tcBorders>
          </w:tcPr>
          <w:p w14:paraId="1E8EC2E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350" w:type="dxa"/>
            <w:tcBorders>
              <w:top w:val="single" w:sz="6" w:space="0" w:color="auto"/>
              <w:left w:val="single" w:sz="6" w:space="0" w:color="auto"/>
              <w:bottom w:val="single" w:sz="6" w:space="0" w:color="auto"/>
              <w:right w:val="single" w:sz="6" w:space="0" w:color="auto"/>
            </w:tcBorders>
          </w:tcPr>
          <w:p w14:paraId="65D896E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9 533 330</w:t>
            </w:r>
          </w:p>
        </w:tc>
        <w:tc>
          <w:tcPr>
            <w:tcW w:w="1300" w:type="dxa"/>
            <w:tcBorders>
              <w:top w:val="single" w:sz="6" w:space="0" w:color="auto"/>
              <w:left w:val="single" w:sz="6" w:space="0" w:color="auto"/>
              <w:bottom w:val="single" w:sz="6" w:space="0" w:color="auto"/>
              <w:right w:val="single" w:sz="6" w:space="0" w:color="auto"/>
            </w:tcBorders>
          </w:tcPr>
          <w:p w14:paraId="4121D41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200" w:type="dxa"/>
            <w:tcBorders>
              <w:top w:val="single" w:sz="6" w:space="0" w:color="auto"/>
              <w:left w:val="single" w:sz="6" w:space="0" w:color="auto"/>
              <w:bottom w:val="single" w:sz="6" w:space="0" w:color="auto"/>
              <w:right w:val="single" w:sz="6" w:space="0" w:color="auto"/>
            </w:tcBorders>
          </w:tcPr>
          <w:p w14:paraId="49D33F3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300" w:type="dxa"/>
            <w:tcBorders>
              <w:top w:val="single" w:sz="6" w:space="0" w:color="auto"/>
              <w:left w:val="single" w:sz="6" w:space="0" w:color="auto"/>
              <w:bottom w:val="single" w:sz="6" w:space="0" w:color="auto"/>
              <w:right w:val="single" w:sz="6" w:space="0" w:color="auto"/>
            </w:tcBorders>
          </w:tcPr>
          <w:p w14:paraId="482D034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-51 440</w:t>
            </w:r>
          </w:p>
        </w:tc>
        <w:tc>
          <w:tcPr>
            <w:tcW w:w="1500" w:type="dxa"/>
            <w:gridSpan w:val="2"/>
            <w:tcBorders>
              <w:top w:val="single" w:sz="6" w:space="0" w:color="auto"/>
              <w:left w:val="single" w:sz="6" w:space="0" w:color="auto"/>
              <w:bottom w:val="single" w:sz="6" w:space="0" w:color="auto"/>
              <w:right w:val="single" w:sz="6" w:space="0" w:color="auto"/>
            </w:tcBorders>
          </w:tcPr>
          <w:p w14:paraId="01E3ED5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300" w:type="dxa"/>
            <w:gridSpan w:val="2"/>
            <w:tcBorders>
              <w:top w:val="single" w:sz="6" w:space="0" w:color="auto"/>
              <w:left w:val="single" w:sz="6" w:space="0" w:color="auto"/>
              <w:bottom w:val="single" w:sz="6" w:space="0" w:color="auto"/>
              <w:right w:val="single" w:sz="6" w:space="0" w:color="auto"/>
            </w:tcBorders>
          </w:tcPr>
          <w:p w14:paraId="2015436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250" w:type="dxa"/>
            <w:tcBorders>
              <w:top w:val="single" w:sz="6" w:space="0" w:color="auto"/>
              <w:left w:val="single" w:sz="6" w:space="0" w:color="auto"/>
              <w:bottom w:val="single" w:sz="6" w:space="0" w:color="auto"/>
            </w:tcBorders>
          </w:tcPr>
          <w:p w14:paraId="6AC7989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9 481 890</w:t>
            </w:r>
          </w:p>
        </w:tc>
      </w:tr>
      <w:tr w:rsidR="00C63FF8" w:rsidRPr="00D243B2" w14:paraId="54BDE097" w14:textId="77777777">
        <w:trPr>
          <w:trHeight w:val="200"/>
        </w:trPr>
        <w:tc>
          <w:tcPr>
            <w:tcW w:w="3050" w:type="dxa"/>
            <w:tcBorders>
              <w:top w:val="single" w:sz="6" w:space="0" w:color="auto"/>
              <w:bottom w:val="single" w:sz="6" w:space="0" w:color="auto"/>
              <w:right w:val="single" w:sz="6" w:space="0" w:color="auto"/>
            </w:tcBorders>
            <w:vAlign w:val="center"/>
          </w:tcPr>
          <w:p w14:paraId="7C84623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xml:space="preserve">Дооцінка (уцінка) необоротних активів </w:t>
            </w:r>
          </w:p>
        </w:tc>
        <w:tc>
          <w:tcPr>
            <w:tcW w:w="1250" w:type="dxa"/>
            <w:tcBorders>
              <w:top w:val="single" w:sz="6" w:space="0" w:color="auto"/>
              <w:left w:val="single" w:sz="6" w:space="0" w:color="auto"/>
              <w:bottom w:val="single" w:sz="6" w:space="0" w:color="auto"/>
              <w:right w:val="single" w:sz="6" w:space="0" w:color="auto"/>
            </w:tcBorders>
          </w:tcPr>
          <w:p w14:paraId="7DB8D48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4111</w:t>
            </w:r>
          </w:p>
        </w:tc>
        <w:tc>
          <w:tcPr>
            <w:tcW w:w="1100" w:type="dxa"/>
            <w:tcBorders>
              <w:top w:val="single" w:sz="6" w:space="0" w:color="auto"/>
              <w:left w:val="single" w:sz="6" w:space="0" w:color="auto"/>
              <w:bottom w:val="single" w:sz="6" w:space="0" w:color="auto"/>
              <w:right w:val="single" w:sz="6" w:space="0" w:color="auto"/>
            </w:tcBorders>
          </w:tcPr>
          <w:p w14:paraId="36BD7B3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350" w:type="dxa"/>
            <w:tcBorders>
              <w:top w:val="single" w:sz="6" w:space="0" w:color="auto"/>
              <w:left w:val="single" w:sz="6" w:space="0" w:color="auto"/>
              <w:bottom w:val="single" w:sz="6" w:space="0" w:color="auto"/>
              <w:right w:val="single" w:sz="6" w:space="0" w:color="auto"/>
            </w:tcBorders>
          </w:tcPr>
          <w:p w14:paraId="1E2D77F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9 533 330</w:t>
            </w:r>
          </w:p>
        </w:tc>
        <w:tc>
          <w:tcPr>
            <w:tcW w:w="1300" w:type="dxa"/>
            <w:tcBorders>
              <w:top w:val="single" w:sz="6" w:space="0" w:color="auto"/>
              <w:left w:val="single" w:sz="6" w:space="0" w:color="auto"/>
              <w:bottom w:val="single" w:sz="6" w:space="0" w:color="auto"/>
              <w:right w:val="single" w:sz="6" w:space="0" w:color="auto"/>
            </w:tcBorders>
          </w:tcPr>
          <w:p w14:paraId="515F863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200" w:type="dxa"/>
            <w:tcBorders>
              <w:top w:val="single" w:sz="6" w:space="0" w:color="auto"/>
              <w:left w:val="single" w:sz="6" w:space="0" w:color="auto"/>
              <w:bottom w:val="single" w:sz="6" w:space="0" w:color="auto"/>
              <w:right w:val="single" w:sz="6" w:space="0" w:color="auto"/>
            </w:tcBorders>
          </w:tcPr>
          <w:p w14:paraId="58AD874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300" w:type="dxa"/>
            <w:tcBorders>
              <w:top w:val="single" w:sz="6" w:space="0" w:color="auto"/>
              <w:left w:val="single" w:sz="6" w:space="0" w:color="auto"/>
              <w:bottom w:val="single" w:sz="6" w:space="0" w:color="auto"/>
              <w:right w:val="single" w:sz="6" w:space="0" w:color="auto"/>
            </w:tcBorders>
          </w:tcPr>
          <w:p w14:paraId="142BCD0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500" w:type="dxa"/>
            <w:gridSpan w:val="2"/>
            <w:tcBorders>
              <w:top w:val="single" w:sz="6" w:space="0" w:color="auto"/>
              <w:left w:val="single" w:sz="6" w:space="0" w:color="auto"/>
              <w:bottom w:val="single" w:sz="6" w:space="0" w:color="auto"/>
              <w:right w:val="single" w:sz="6" w:space="0" w:color="auto"/>
            </w:tcBorders>
          </w:tcPr>
          <w:p w14:paraId="6F65EA7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300" w:type="dxa"/>
            <w:gridSpan w:val="2"/>
            <w:tcBorders>
              <w:top w:val="single" w:sz="6" w:space="0" w:color="auto"/>
              <w:left w:val="single" w:sz="6" w:space="0" w:color="auto"/>
              <w:bottom w:val="single" w:sz="6" w:space="0" w:color="auto"/>
              <w:right w:val="single" w:sz="6" w:space="0" w:color="auto"/>
            </w:tcBorders>
          </w:tcPr>
          <w:p w14:paraId="33E0143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250" w:type="dxa"/>
            <w:tcBorders>
              <w:top w:val="single" w:sz="6" w:space="0" w:color="auto"/>
              <w:left w:val="single" w:sz="6" w:space="0" w:color="auto"/>
              <w:bottom w:val="single" w:sz="6" w:space="0" w:color="auto"/>
            </w:tcBorders>
          </w:tcPr>
          <w:p w14:paraId="3675800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9 533 330</w:t>
            </w:r>
          </w:p>
        </w:tc>
      </w:tr>
      <w:tr w:rsidR="00C63FF8" w:rsidRPr="00D243B2" w14:paraId="19625D33" w14:textId="77777777">
        <w:trPr>
          <w:trHeight w:val="200"/>
        </w:trPr>
        <w:tc>
          <w:tcPr>
            <w:tcW w:w="3050" w:type="dxa"/>
            <w:tcBorders>
              <w:top w:val="single" w:sz="6" w:space="0" w:color="auto"/>
              <w:bottom w:val="single" w:sz="6" w:space="0" w:color="auto"/>
              <w:right w:val="single" w:sz="6" w:space="0" w:color="auto"/>
            </w:tcBorders>
            <w:vAlign w:val="center"/>
          </w:tcPr>
          <w:p w14:paraId="135DDC5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xml:space="preserve">Дооцінка (уцінка) фінансових інструментів </w:t>
            </w:r>
          </w:p>
        </w:tc>
        <w:tc>
          <w:tcPr>
            <w:tcW w:w="1250" w:type="dxa"/>
            <w:tcBorders>
              <w:top w:val="single" w:sz="6" w:space="0" w:color="auto"/>
              <w:left w:val="single" w:sz="6" w:space="0" w:color="auto"/>
              <w:bottom w:val="single" w:sz="6" w:space="0" w:color="auto"/>
              <w:right w:val="single" w:sz="6" w:space="0" w:color="auto"/>
            </w:tcBorders>
          </w:tcPr>
          <w:p w14:paraId="12DAED7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4112</w:t>
            </w:r>
          </w:p>
        </w:tc>
        <w:tc>
          <w:tcPr>
            <w:tcW w:w="1100" w:type="dxa"/>
            <w:tcBorders>
              <w:top w:val="single" w:sz="6" w:space="0" w:color="auto"/>
              <w:left w:val="single" w:sz="6" w:space="0" w:color="auto"/>
              <w:bottom w:val="single" w:sz="6" w:space="0" w:color="auto"/>
              <w:right w:val="single" w:sz="6" w:space="0" w:color="auto"/>
            </w:tcBorders>
          </w:tcPr>
          <w:p w14:paraId="73D5C63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350" w:type="dxa"/>
            <w:tcBorders>
              <w:top w:val="single" w:sz="6" w:space="0" w:color="auto"/>
              <w:left w:val="single" w:sz="6" w:space="0" w:color="auto"/>
              <w:bottom w:val="single" w:sz="6" w:space="0" w:color="auto"/>
              <w:right w:val="single" w:sz="6" w:space="0" w:color="auto"/>
            </w:tcBorders>
          </w:tcPr>
          <w:p w14:paraId="6B22758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300" w:type="dxa"/>
            <w:tcBorders>
              <w:top w:val="single" w:sz="6" w:space="0" w:color="auto"/>
              <w:left w:val="single" w:sz="6" w:space="0" w:color="auto"/>
              <w:bottom w:val="single" w:sz="6" w:space="0" w:color="auto"/>
              <w:right w:val="single" w:sz="6" w:space="0" w:color="auto"/>
            </w:tcBorders>
          </w:tcPr>
          <w:p w14:paraId="2403FA4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200" w:type="dxa"/>
            <w:tcBorders>
              <w:top w:val="single" w:sz="6" w:space="0" w:color="auto"/>
              <w:left w:val="single" w:sz="6" w:space="0" w:color="auto"/>
              <w:bottom w:val="single" w:sz="6" w:space="0" w:color="auto"/>
              <w:right w:val="single" w:sz="6" w:space="0" w:color="auto"/>
            </w:tcBorders>
          </w:tcPr>
          <w:p w14:paraId="47A5A38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300" w:type="dxa"/>
            <w:tcBorders>
              <w:top w:val="single" w:sz="6" w:space="0" w:color="auto"/>
              <w:left w:val="single" w:sz="6" w:space="0" w:color="auto"/>
              <w:bottom w:val="single" w:sz="6" w:space="0" w:color="auto"/>
              <w:right w:val="single" w:sz="6" w:space="0" w:color="auto"/>
            </w:tcBorders>
          </w:tcPr>
          <w:p w14:paraId="38803AA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500" w:type="dxa"/>
            <w:gridSpan w:val="2"/>
            <w:tcBorders>
              <w:top w:val="single" w:sz="6" w:space="0" w:color="auto"/>
              <w:left w:val="single" w:sz="6" w:space="0" w:color="auto"/>
              <w:bottom w:val="single" w:sz="6" w:space="0" w:color="auto"/>
              <w:right w:val="single" w:sz="6" w:space="0" w:color="auto"/>
            </w:tcBorders>
          </w:tcPr>
          <w:p w14:paraId="2A57F29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300" w:type="dxa"/>
            <w:gridSpan w:val="2"/>
            <w:tcBorders>
              <w:top w:val="single" w:sz="6" w:space="0" w:color="auto"/>
              <w:left w:val="single" w:sz="6" w:space="0" w:color="auto"/>
              <w:bottom w:val="single" w:sz="6" w:space="0" w:color="auto"/>
              <w:right w:val="single" w:sz="6" w:space="0" w:color="auto"/>
            </w:tcBorders>
          </w:tcPr>
          <w:p w14:paraId="0B033CD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250" w:type="dxa"/>
            <w:tcBorders>
              <w:top w:val="single" w:sz="6" w:space="0" w:color="auto"/>
              <w:left w:val="single" w:sz="6" w:space="0" w:color="auto"/>
              <w:bottom w:val="single" w:sz="6" w:space="0" w:color="auto"/>
            </w:tcBorders>
          </w:tcPr>
          <w:p w14:paraId="1642BD3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r>
      <w:tr w:rsidR="00C63FF8" w:rsidRPr="00D243B2" w14:paraId="237FE4CA" w14:textId="77777777">
        <w:trPr>
          <w:trHeight w:val="200"/>
        </w:trPr>
        <w:tc>
          <w:tcPr>
            <w:tcW w:w="3050" w:type="dxa"/>
            <w:tcBorders>
              <w:top w:val="single" w:sz="6" w:space="0" w:color="auto"/>
              <w:bottom w:val="single" w:sz="6" w:space="0" w:color="auto"/>
              <w:right w:val="single" w:sz="6" w:space="0" w:color="auto"/>
            </w:tcBorders>
            <w:vAlign w:val="center"/>
          </w:tcPr>
          <w:p w14:paraId="6D9E1C0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xml:space="preserve">Накопичені курсові різниці </w:t>
            </w:r>
          </w:p>
        </w:tc>
        <w:tc>
          <w:tcPr>
            <w:tcW w:w="1250" w:type="dxa"/>
            <w:tcBorders>
              <w:top w:val="single" w:sz="6" w:space="0" w:color="auto"/>
              <w:left w:val="single" w:sz="6" w:space="0" w:color="auto"/>
              <w:bottom w:val="single" w:sz="6" w:space="0" w:color="auto"/>
              <w:right w:val="single" w:sz="6" w:space="0" w:color="auto"/>
            </w:tcBorders>
          </w:tcPr>
          <w:p w14:paraId="65A73D9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4113</w:t>
            </w:r>
          </w:p>
        </w:tc>
        <w:tc>
          <w:tcPr>
            <w:tcW w:w="1100" w:type="dxa"/>
            <w:tcBorders>
              <w:top w:val="single" w:sz="6" w:space="0" w:color="auto"/>
              <w:left w:val="single" w:sz="6" w:space="0" w:color="auto"/>
              <w:bottom w:val="single" w:sz="6" w:space="0" w:color="auto"/>
              <w:right w:val="single" w:sz="6" w:space="0" w:color="auto"/>
            </w:tcBorders>
          </w:tcPr>
          <w:p w14:paraId="5BF1E6E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350" w:type="dxa"/>
            <w:tcBorders>
              <w:top w:val="single" w:sz="6" w:space="0" w:color="auto"/>
              <w:left w:val="single" w:sz="6" w:space="0" w:color="auto"/>
              <w:bottom w:val="single" w:sz="6" w:space="0" w:color="auto"/>
              <w:right w:val="single" w:sz="6" w:space="0" w:color="auto"/>
            </w:tcBorders>
          </w:tcPr>
          <w:p w14:paraId="6A32FB3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300" w:type="dxa"/>
            <w:tcBorders>
              <w:top w:val="single" w:sz="6" w:space="0" w:color="auto"/>
              <w:left w:val="single" w:sz="6" w:space="0" w:color="auto"/>
              <w:bottom w:val="single" w:sz="6" w:space="0" w:color="auto"/>
              <w:right w:val="single" w:sz="6" w:space="0" w:color="auto"/>
            </w:tcBorders>
          </w:tcPr>
          <w:p w14:paraId="40DD212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200" w:type="dxa"/>
            <w:tcBorders>
              <w:top w:val="single" w:sz="6" w:space="0" w:color="auto"/>
              <w:left w:val="single" w:sz="6" w:space="0" w:color="auto"/>
              <w:bottom w:val="single" w:sz="6" w:space="0" w:color="auto"/>
              <w:right w:val="single" w:sz="6" w:space="0" w:color="auto"/>
            </w:tcBorders>
          </w:tcPr>
          <w:p w14:paraId="7E4DFF1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300" w:type="dxa"/>
            <w:tcBorders>
              <w:top w:val="single" w:sz="6" w:space="0" w:color="auto"/>
              <w:left w:val="single" w:sz="6" w:space="0" w:color="auto"/>
              <w:bottom w:val="single" w:sz="6" w:space="0" w:color="auto"/>
              <w:right w:val="single" w:sz="6" w:space="0" w:color="auto"/>
            </w:tcBorders>
          </w:tcPr>
          <w:p w14:paraId="1140872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500" w:type="dxa"/>
            <w:gridSpan w:val="2"/>
            <w:tcBorders>
              <w:top w:val="single" w:sz="6" w:space="0" w:color="auto"/>
              <w:left w:val="single" w:sz="6" w:space="0" w:color="auto"/>
              <w:bottom w:val="single" w:sz="6" w:space="0" w:color="auto"/>
              <w:right w:val="single" w:sz="6" w:space="0" w:color="auto"/>
            </w:tcBorders>
          </w:tcPr>
          <w:p w14:paraId="738D9CA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300" w:type="dxa"/>
            <w:gridSpan w:val="2"/>
            <w:tcBorders>
              <w:top w:val="single" w:sz="6" w:space="0" w:color="auto"/>
              <w:left w:val="single" w:sz="6" w:space="0" w:color="auto"/>
              <w:bottom w:val="single" w:sz="6" w:space="0" w:color="auto"/>
              <w:right w:val="single" w:sz="6" w:space="0" w:color="auto"/>
            </w:tcBorders>
          </w:tcPr>
          <w:p w14:paraId="1ABEFF4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250" w:type="dxa"/>
            <w:tcBorders>
              <w:top w:val="single" w:sz="6" w:space="0" w:color="auto"/>
              <w:left w:val="single" w:sz="6" w:space="0" w:color="auto"/>
              <w:bottom w:val="single" w:sz="6" w:space="0" w:color="auto"/>
            </w:tcBorders>
          </w:tcPr>
          <w:p w14:paraId="2C53BCD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r>
      <w:tr w:rsidR="00C63FF8" w:rsidRPr="00D243B2" w14:paraId="29702F16" w14:textId="77777777">
        <w:trPr>
          <w:trHeight w:val="200"/>
        </w:trPr>
        <w:tc>
          <w:tcPr>
            <w:tcW w:w="3050" w:type="dxa"/>
            <w:tcBorders>
              <w:top w:val="single" w:sz="6" w:space="0" w:color="auto"/>
              <w:bottom w:val="single" w:sz="6" w:space="0" w:color="auto"/>
              <w:right w:val="single" w:sz="6" w:space="0" w:color="auto"/>
            </w:tcBorders>
            <w:vAlign w:val="center"/>
          </w:tcPr>
          <w:p w14:paraId="7C78CFB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xml:space="preserve">Частка іншого сукупного доходу асоційованих і спільних підприємств </w:t>
            </w:r>
          </w:p>
        </w:tc>
        <w:tc>
          <w:tcPr>
            <w:tcW w:w="1250" w:type="dxa"/>
            <w:tcBorders>
              <w:top w:val="single" w:sz="6" w:space="0" w:color="auto"/>
              <w:left w:val="single" w:sz="6" w:space="0" w:color="auto"/>
              <w:bottom w:val="single" w:sz="6" w:space="0" w:color="auto"/>
              <w:right w:val="single" w:sz="6" w:space="0" w:color="auto"/>
            </w:tcBorders>
          </w:tcPr>
          <w:p w14:paraId="41C520A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4114</w:t>
            </w:r>
          </w:p>
        </w:tc>
        <w:tc>
          <w:tcPr>
            <w:tcW w:w="1100" w:type="dxa"/>
            <w:tcBorders>
              <w:top w:val="single" w:sz="6" w:space="0" w:color="auto"/>
              <w:left w:val="single" w:sz="6" w:space="0" w:color="auto"/>
              <w:bottom w:val="single" w:sz="6" w:space="0" w:color="auto"/>
              <w:right w:val="single" w:sz="6" w:space="0" w:color="auto"/>
            </w:tcBorders>
          </w:tcPr>
          <w:p w14:paraId="4283897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350" w:type="dxa"/>
            <w:tcBorders>
              <w:top w:val="single" w:sz="6" w:space="0" w:color="auto"/>
              <w:left w:val="single" w:sz="6" w:space="0" w:color="auto"/>
              <w:bottom w:val="single" w:sz="6" w:space="0" w:color="auto"/>
              <w:right w:val="single" w:sz="6" w:space="0" w:color="auto"/>
            </w:tcBorders>
          </w:tcPr>
          <w:p w14:paraId="4B3D039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300" w:type="dxa"/>
            <w:tcBorders>
              <w:top w:val="single" w:sz="6" w:space="0" w:color="auto"/>
              <w:left w:val="single" w:sz="6" w:space="0" w:color="auto"/>
              <w:bottom w:val="single" w:sz="6" w:space="0" w:color="auto"/>
              <w:right w:val="single" w:sz="6" w:space="0" w:color="auto"/>
            </w:tcBorders>
          </w:tcPr>
          <w:p w14:paraId="7EC00A5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200" w:type="dxa"/>
            <w:tcBorders>
              <w:top w:val="single" w:sz="6" w:space="0" w:color="auto"/>
              <w:left w:val="single" w:sz="6" w:space="0" w:color="auto"/>
              <w:bottom w:val="single" w:sz="6" w:space="0" w:color="auto"/>
              <w:right w:val="single" w:sz="6" w:space="0" w:color="auto"/>
            </w:tcBorders>
          </w:tcPr>
          <w:p w14:paraId="28591B1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300" w:type="dxa"/>
            <w:tcBorders>
              <w:top w:val="single" w:sz="6" w:space="0" w:color="auto"/>
              <w:left w:val="single" w:sz="6" w:space="0" w:color="auto"/>
              <w:bottom w:val="single" w:sz="6" w:space="0" w:color="auto"/>
              <w:right w:val="single" w:sz="6" w:space="0" w:color="auto"/>
            </w:tcBorders>
          </w:tcPr>
          <w:p w14:paraId="7D724F9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500" w:type="dxa"/>
            <w:gridSpan w:val="2"/>
            <w:tcBorders>
              <w:top w:val="single" w:sz="6" w:space="0" w:color="auto"/>
              <w:left w:val="single" w:sz="6" w:space="0" w:color="auto"/>
              <w:bottom w:val="single" w:sz="6" w:space="0" w:color="auto"/>
              <w:right w:val="single" w:sz="6" w:space="0" w:color="auto"/>
            </w:tcBorders>
          </w:tcPr>
          <w:p w14:paraId="25648A8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300" w:type="dxa"/>
            <w:gridSpan w:val="2"/>
            <w:tcBorders>
              <w:top w:val="single" w:sz="6" w:space="0" w:color="auto"/>
              <w:left w:val="single" w:sz="6" w:space="0" w:color="auto"/>
              <w:bottom w:val="single" w:sz="6" w:space="0" w:color="auto"/>
              <w:right w:val="single" w:sz="6" w:space="0" w:color="auto"/>
            </w:tcBorders>
          </w:tcPr>
          <w:p w14:paraId="1D23574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250" w:type="dxa"/>
            <w:tcBorders>
              <w:top w:val="single" w:sz="6" w:space="0" w:color="auto"/>
              <w:left w:val="single" w:sz="6" w:space="0" w:color="auto"/>
              <w:bottom w:val="single" w:sz="6" w:space="0" w:color="auto"/>
            </w:tcBorders>
          </w:tcPr>
          <w:p w14:paraId="6FD715E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r>
      <w:tr w:rsidR="00C63FF8" w:rsidRPr="00D243B2" w14:paraId="599E41D2" w14:textId="77777777">
        <w:trPr>
          <w:trHeight w:val="200"/>
        </w:trPr>
        <w:tc>
          <w:tcPr>
            <w:tcW w:w="3050" w:type="dxa"/>
            <w:tcBorders>
              <w:top w:val="single" w:sz="6" w:space="0" w:color="auto"/>
              <w:bottom w:val="single" w:sz="6" w:space="0" w:color="auto"/>
              <w:right w:val="single" w:sz="6" w:space="0" w:color="auto"/>
            </w:tcBorders>
            <w:vAlign w:val="center"/>
          </w:tcPr>
          <w:p w14:paraId="4FCB35A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xml:space="preserve">Інший сукупний дохід </w:t>
            </w:r>
          </w:p>
        </w:tc>
        <w:tc>
          <w:tcPr>
            <w:tcW w:w="1250" w:type="dxa"/>
            <w:tcBorders>
              <w:top w:val="single" w:sz="6" w:space="0" w:color="auto"/>
              <w:left w:val="single" w:sz="6" w:space="0" w:color="auto"/>
              <w:bottom w:val="single" w:sz="6" w:space="0" w:color="auto"/>
              <w:right w:val="single" w:sz="6" w:space="0" w:color="auto"/>
            </w:tcBorders>
          </w:tcPr>
          <w:p w14:paraId="41D75A7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4116</w:t>
            </w:r>
          </w:p>
        </w:tc>
        <w:tc>
          <w:tcPr>
            <w:tcW w:w="1100" w:type="dxa"/>
            <w:tcBorders>
              <w:top w:val="single" w:sz="6" w:space="0" w:color="auto"/>
              <w:left w:val="single" w:sz="6" w:space="0" w:color="auto"/>
              <w:bottom w:val="single" w:sz="6" w:space="0" w:color="auto"/>
              <w:right w:val="single" w:sz="6" w:space="0" w:color="auto"/>
            </w:tcBorders>
          </w:tcPr>
          <w:p w14:paraId="7DB70DB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350" w:type="dxa"/>
            <w:tcBorders>
              <w:top w:val="single" w:sz="6" w:space="0" w:color="auto"/>
              <w:left w:val="single" w:sz="6" w:space="0" w:color="auto"/>
              <w:bottom w:val="single" w:sz="6" w:space="0" w:color="auto"/>
              <w:right w:val="single" w:sz="6" w:space="0" w:color="auto"/>
            </w:tcBorders>
          </w:tcPr>
          <w:p w14:paraId="7295973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300" w:type="dxa"/>
            <w:tcBorders>
              <w:top w:val="single" w:sz="6" w:space="0" w:color="auto"/>
              <w:left w:val="single" w:sz="6" w:space="0" w:color="auto"/>
              <w:bottom w:val="single" w:sz="6" w:space="0" w:color="auto"/>
              <w:right w:val="single" w:sz="6" w:space="0" w:color="auto"/>
            </w:tcBorders>
          </w:tcPr>
          <w:p w14:paraId="6FD8123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200" w:type="dxa"/>
            <w:tcBorders>
              <w:top w:val="single" w:sz="6" w:space="0" w:color="auto"/>
              <w:left w:val="single" w:sz="6" w:space="0" w:color="auto"/>
              <w:bottom w:val="single" w:sz="6" w:space="0" w:color="auto"/>
              <w:right w:val="single" w:sz="6" w:space="0" w:color="auto"/>
            </w:tcBorders>
          </w:tcPr>
          <w:p w14:paraId="4F40C3F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300" w:type="dxa"/>
            <w:tcBorders>
              <w:top w:val="single" w:sz="6" w:space="0" w:color="auto"/>
              <w:left w:val="single" w:sz="6" w:space="0" w:color="auto"/>
              <w:bottom w:val="single" w:sz="6" w:space="0" w:color="auto"/>
              <w:right w:val="single" w:sz="6" w:space="0" w:color="auto"/>
            </w:tcBorders>
          </w:tcPr>
          <w:p w14:paraId="02A9D24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-51 440</w:t>
            </w:r>
          </w:p>
        </w:tc>
        <w:tc>
          <w:tcPr>
            <w:tcW w:w="1500" w:type="dxa"/>
            <w:gridSpan w:val="2"/>
            <w:tcBorders>
              <w:top w:val="single" w:sz="6" w:space="0" w:color="auto"/>
              <w:left w:val="single" w:sz="6" w:space="0" w:color="auto"/>
              <w:bottom w:val="single" w:sz="6" w:space="0" w:color="auto"/>
              <w:right w:val="single" w:sz="6" w:space="0" w:color="auto"/>
            </w:tcBorders>
          </w:tcPr>
          <w:p w14:paraId="47F51D4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300" w:type="dxa"/>
            <w:gridSpan w:val="2"/>
            <w:tcBorders>
              <w:top w:val="single" w:sz="6" w:space="0" w:color="auto"/>
              <w:left w:val="single" w:sz="6" w:space="0" w:color="auto"/>
              <w:bottom w:val="single" w:sz="6" w:space="0" w:color="auto"/>
              <w:right w:val="single" w:sz="6" w:space="0" w:color="auto"/>
            </w:tcBorders>
          </w:tcPr>
          <w:p w14:paraId="2170EFB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250" w:type="dxa"/>
            <w:tcBorders>
              <w:top w:val="single" w:sz="6" w:space="0" w:color="auto"/>
              <w:left w:val="single" w:sz="6" w:space="0" w:color="auto"/>
              <w:bottom w:val="single" w:sz="6" w:space="0" w:color="auto"/>
            </w:tcBorders>
          </w:tcPr>
          <w:p w14:paraId="04A8C51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-51 440</w:t>
            </w:r>
          </w:p>
        </w:tc>
      </w:tr>
      <w:tr w:rsidR="00C63FF8" w:rsidRPr="00D243B2" w14:paraId="071C4F0F" w14:textId="77777777">
        <w:trPr>
          <w:trHeight w:val="200"/>
        </w:trPr>
        <w:tc>
          <w:tcPr>
            <w:tcW w:w="3050" w:type="dxa"/>
            <w:tcBorders>
              <w:top w:val="single" w:sz="6" w:space="0" w:color="auto"/>
              <w:bottom w:val="single" w:sz="6" w:space="0" w:color="auto"/>
              <w:right w:val="single" w:sz="6" w:space="0" w:color="auto"/>
            </w:tcBorders>
            <w:vAlign w:val="center"/>
          </w:tcPr>
          <w:p w14:paraId="27500B2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b/>
                <w:bCs/>
              </w:rPr>
              <w:t xml:space="preserve">Розподіл прибутку: </w:t>
            </w:r>
          </w:p>
          <w:p w14:paraId="44C8A64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xml:space="preserve">Виплати власникам </w:t>
            </w:r>
          </w:p>
        </w:tc>
        <w:tc>
          <w:tcPr>
            <w:tcW w:w="1250" w:type="dxa"/>
            <w:tcBorders>
              <w:top w:val="single" w:sz="6" w:space="0" w:color="auto"/>
              <w:left w:val="single" w:sz="6" w:space="0" w:color="auto"/>
              <w:bottom w:val="single" w:sz="6" w:space="0" w:color="auto"/>
              <w:right w:val="single" w:sz="6" w:space="0" w:color="auto"/>
            </w:tcBorders>
          </w:tcPr>
          <w:p w14:paraId="60A05DE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4200</w:t>
            </w:r>
          </w:p>
        </w:tc>
        <w:tc>
          <w:tcPr>
            <w:tcW w:w="1100" w:type="dxa"/>
            <w:tcBorders>
              <w:top w:val="single" w:sz="6" w:space="0" w:color="auto"/>
              <w:left w:val="single" w:sz="6" w:space="0" w:color="auto"/>
              <w:bottom w:val="single" w:sz="6" w:space="0" w:color="auto"/>
              <w:right w:val="single" w:sz="6" w:space="0" w:color="auto"/>
            </w:tcBorders>
          </w:tcPr>
          <w:p w14:paraId="033EDB1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350" w:type="dxa"/>
            <w:tcBorders>
              <w:top w:val="single" w:sz="6" w:space="0" w:color="auto"/>
              <w:left w:val="single" w:sz="6" w:space="0" w:color="auto"/>
              <w:bottom w:val="single" w:sz="6" w:space="0" w:color="auto"/>
              <w:right w:val="single" w:sz="6" w:space="0" w:color="auto"/>
            </w:tcBorders>
          </w:tcPr>
          <w:p w14:paraId="1D6773A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300" w:type="dxa"/>
            <w:tcBorders>
              <w:top w:val="single" w:sz="6" w:space="0" w:color="auto"/>
              <w:left w:val="single" w:sz="6" w:space="0" w:color="auto"/>
              <w:bottom w:val="single" w:sz="6" w:space="0" w:color="auto"/>
              <w:right w:val="single" w:sz="6" w:space="0" w:color="auto"/>
            </w:tcBorders>
          </w:tcPr>
          <w:p w14:paraId="24CC519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200" w:type="dxa"/>
            <w:tcBorders>
              <w:top w:val="single" w:sz="6" w:space="0" w:color="auto"/>
              <w:left w:val="single" w:sz="6" w:space="0" w:color="auto"/>
              <w:bottom w:val="single" w:sz="6" w:space="0" w:color="auto"/>
              <w:right w:val="single" w:sz="6" w:space="0" w:color="auto"/>
            </w:tcBorders>
          </w:tcPr>
          <w:p w14:paraId="4D62033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300" w:type="dxa"/>
            <w:tcBorders>
              <w:top w:val="single" w:sz="6" w:space="0" w:color="auto"/>
              <w:left w:val="single" w:sz="6" w:space="0" w:color="auto"/>
              <w:bottom w:val="single" w:sz="6" w:space="0" w:color="auto"/>
              <w:right w:val="single" w:sz="6" w:space="0" w:color="auto"/>
            </w:tcBorders>
          </w:tcPr>
          <w:p w14:paraId="442313A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500" w:type="dxa"/>
            <w:gridSpan w:val="2"/>
            <w:tcBorders>
              <w:top w:val="single" w:sz="6" w:space="0" w:color="auto"/>
              <w:left w:val="single" w:sz="6" w:space="0" w:color="auto"/>
              <w:bottom w:val="single" w:sz="6" w:space="0" w:color="auto"/>
              <w:right w:val="single" w:sz="6" w:space="0" w:color="auto"/>
            </w:tcBorders>
          </w:tcPr>
          <w:p w14:paraId="10B5B50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300" w:type="dxa"/>
            <w:gridSpan w:val="2"/>
            <w:tcBorders>
              <w:top w:val="single" w:sz="6" w:space="0" w:color="auto"/>
              <w:left w:val="single" w:sz="6" w:space="0" w:color="auto"/>
              <w:bottom w:val="single" w:sz="6" w:space="0" w:color="auto"/>
              <w:right w:val="single" w:sz="6" w:space="0" w:color="auto"/>
            </w:tcBorders>
          </w:tcPr>
          <w:p w14:paraId="25ED97D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250" w:type="dxa"/>
            <w:tcBorders>
              <w:top w:val="single" w:sz="6" w:space="0" w:color="auto"/>
              <w:left w:val="single" w:sz="6" w:space="0" w:color="auto"/>
              <w:bottom w:val="single" w:sz="6" w:space="0" w:color="auto"/>
            </w:tcBorders>
          </w:tcPr>
          <w:p w14:paraId="26E700F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r>
      <w:tr w:rsidR="00C63FF8" w:rsidRPr="00D243B2" w14:paraId="6610E911" w14:textId="77777777">
        <w:trPr>
          <w:trHeight w:val="200"/>
        </w:trPr>
        <w:tc>
          <w:tcPr>
            <w:tcW w:w="3050" w:type="dxa"/>
            <w:tcBorders>
              <w:top w:val="single" w:sz="6" w:space="0" w:color="auto"/>
              <w:bottom w:val="single" w:sz="6" w:space="0" w:color="auto"/>
              <w:right w:val="single" w:sz="6" w:space="0" w:color="auto"/>
            </w:tcBorders>
            <w:vAlign w:val="center"/>
          </w:tcPr>
          <w:p w14:paraId="6411B1B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lastRenderedPageBreak/>
              <w:t xml:space="preserve">Спрямування прибутку до зареєстрованого капіталу  </w:t>
            </w:r>
          </w:p>
        </w:tc>
        <w:tc>
          <w:tcPr>
            <w:tcW w:w="1250" w:type="dxa"/>
            <w:tcBorders>
              <w:top w:val="single" w:sz="6" w:space="0" w:color="auto"/>
              <w:left w:val="single" w:sz="6" w:space="0" w:color="auto"/>
              <w:bottom w:val="single" w:sz="6" w:space="0" w:color="auto"/>
              <w:right w:val="single" w:sz="6" w:space="0" w:color="auto"/>
            </w:tcBorders>
          </w:tcPr>
          <w:p w14:paraId="15DA927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4205</w:t>
            </w:r>
          </w:p>
        </w:tc>
        <w:tc>
          <w:tcPr>
            <w:tcW w:w="1100" w:type="dxa"/>
            <w:tcBorders>
              <w:top w:val="single" w:sz="6" w:space="0" w:color="auto"/>
              <w:left w:val="single" w:sz="6" w:space="0" w:color="auto"/>
              <w:bottom w:val="single" w:sz="6" w:space="0" w:color="auto"/>
              <w:right w:val="single" w:sz="6" w:space="0" w:color="auto"/>
            </w:tcBorders>
          </w:tcPr>
          <w:p w14:paraId="7D31BDC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350" w:type="dxa"/>
            <w:tcBorders>
              <w:top w:val="single" w:sz="6" w:space="0" w:color="auto"/>
              <w:left w:val="single" w:sz="6" w:space="0" w:color="auto"/>
              <w:bottom w:val="single" w:sz="6" w:space="0" w:color="auto"/>
              <w:right w:val="single" w:sz="6" w:space="0" w:color="auto"/>
            </w:tcBorders>
          </w:tcPr>
          <w:p w14:paraId="784AD10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300" w:type="dxa"/>
            <w:tcBorders>
              <w:top w:val="single" w:sz="6" w:space="0" w:color="auto"/>
              <w:left w:val="single" w:sz="6" w:space="0" w:color="auto"/>
              <w:bottom w:val="single" w:sz="6" w:space="0" w:color="auto"/>
              <w:right w:val="single" w:sz="6" w:space="0" w:color="auto"/>
            </w:tcBorders>
          </w:tcPr>
          <w:p w14:paraId="6943353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200" w:type="dxa"/>
            <w:tcBorders>
              <w:top w:val="single" w:sz="6" w:space="0" w:color="auto"/>
              <w:left w:val="single" w:sz="6" w:space="0" w:color="auto"/>
              <w:bottom w:val="single" w:sz="6" w:space="0" w:color="auto"/>
              <w:right w:val="single" w:sz="6" w:space="0" w:color="auto"/>
            </w:tcBorders>
          </w:tcPr>
          <w:p w14:paraId="525C85A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300" w:type="dxa"/>
            <w:tcBorders>
              <w:top w:val="single" w:sz="6" w:space="0" w:color="auto"/>
              <w:left w:val="single" w:sz="6" w:space="0" w:color="auto"/>
              <w:bottom w:val="single" w:sz="6" w:space="0" w:color="auto"/>
              <w:right w:val="single" w:sz="6" w:space="0" w:color="auto"/>
            </w:tcBorders>
          </w:tcPr>
          <w:p w14:paraId="4280EE6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500" w:type="dxa"/>
            <w:gridSpan w:val="2"/>
            <w:tcBorders>
              <w:top w:val="single" w:sz="6" w:space="0" w:color="auto"/>
              <w:left w:val="single" w:sz="6" w:space="0" w:color="auto"/>
              <w:bottom w:val="single" w:sz="6" w:space="0" w:color="auto"/>
              <w:right w:val="single" w:sz="6" w:space="0" w:color="auto"/>
            </w:tcBorders>
          </w:tcPr>
          <w:p w14:paraId="6746B3D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300" w:type="dxa"/>
            <w:gridSpan w:val="2"/>
            <w:tcBorders>
              <w:top w:val="single" w:sz="6" w:space="0" w:color="auto"/>
              <w:left w:val="single" w:sz="6" w:space="0" w:color="auto"/>
              <w:bottom w:val="single" w:sz="6" w:space="0" w:color="auto"/>
              <w:right w:val="single" w:sz="6" w:space="0" w:color="auto"/>
            </w:tcBorders>
          </w:tcPr>
          <w:p w14:paraId="1E6F2C4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250" w:type="dxa"/>
            <w:tcBorders>
              <w:top w:val="single" w:sz="6" w:space="0" w:color="auto"/>
              <w:left w:val="single" w:sz="6" w:space="0" w:color="auto"/>
              <w:bottom w:val="single" w:sz="6" w:space="0" w:color="auto"/>
            </w:tcBorders>
          </w:tcPr>
          <w:p w14:paraId="2A03925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r>
      <w:tr w:rsidR="00C63FF8" w:rsidRPr="00D243B2" w14:paraId="6782E951" w14:textId="77777777">
        <w:trPr>
          <w:trHeight w:val="200"/>
        </w:trPr>
        <w:tc>
          <w:tcPr>
            <w:tcW w:w="3050" w:type="dxa"/>
            <w:tcBorders>
              <w:top w:val="single" w:sz="6" w:space="0" w:color="auto"/>
              <w:bottom w:val="single" w:sz="6" w:space="0" w:color="auto"/>
              <w:right w:val="single" w:sz="6" w:space="0" w:color="auto"/>
            </w:tcBorders>
            <w:vAlign w:val="center"/>
          </w:tcPr>
          <w:p w14:paraId="31CA217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xml:space="preserve">Відрахування до резервного капіталу </w:t>
            </w:r>
          </w:p>
        </w:tc>
        <w:tc>
          <w:tcPr>
            <w:tcW w:w="1250" w:type="dxa"/>
            <w:tcBorders>
              <w:top w:val="single" w:sz="6" w:space="0" w:color="auto"/>
              <w:left w:val="single" w:sz="6" w:space="0" w:color="auto"/>
              <w:bottom w:val="single" w:sz="6" w:space="0" w:color="auto"/>
              <w:right w:val="single" w:sz="6" w:space="0" w:color="auto"/>
            </w:tcBorders>
          </w:tcPr>
          <w:p w14:paraId="3273C35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4210</w:t>
            </w:r>
          </w:p>
        </w:tc>
        <w:tc>
          <w:tcPr>
            <w:tcW w:w="1100" w:type="dxa"/>
            <w:tcBorders>
              <w:top w:val="single" w:sz="6" w:space="0" w:color="auto"/>
              <w:left w:val="single" w:sz="6" w:space="0" w:color="auto"/>
              <w:bottom w:val="single" w:sz="6" w:space="0" w:color="auto"/>
              <w:right w:val="single" w:sz="6" w:space="0" w:color="auto"/>
            </w:tcBorders>
          </w:tcPr>
          <w:p w14:paraId="1E193E3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350" w:type="dxa"/>
            <w:tcBorders>
              <w:top w:val="single" w:sz="6" w:space="0" w:color="auto"/>
              <w:left w:val="single" w:sz="6" w:space="0" w:color="auto"/>
              <w:bottom w:val="single" w:sz="6" w:space="0" w:color="auto"/>
              <w:right w:val="single" w:sz="6" w:space="0" w:color="auto"/>
            </w:tcBorders>
          </w:tcPr>
          <w:p w14:paraId="49748F8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300" w:type="dxa"/>
            <w:tcBorders>
              <w:top w:val="single" w:sz="6" w:space="0" w:color="auto"/>
              <w:left w:val="single" w:sz="6" w:space="0" w:color="auto"/>
              <w:bottom w:val="single" w:sz="6" w:space="0" w:color="auto"/>
              <w:right w:val="single" w:sz="6" w:space="0" w:color="auto"/>
            </w:tcBorders>
          </w:tcPr>
          <w:p w14:paraId="17B24BA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200" w:type="dxa"/>
            <w:tcBorders>
              <w:top w:val="single" w:sz="6" w:space="0" w:color="auto"/>
              <w:left w:val="single" w:sz="6" w:space="0" w:color="auto"/>
              <w:bottom w:val="single" w:sz="6" w:space="0" w:color="auto"/>
              <w:right w:val="single" w:sz="6" w:space="0" w:color="auto"/>
            </w:tcBorders>
          </w:tcPr>
          <w:p w14:paraId="2E0D7FA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300" w:type="dxa"/>
            <w:tcBorders>
              <w:top w:val="single" w:sz="6" w:space="0" w:color="auto"/>
              <w:left w:val="single" w:sz="6" w:space="0" w:color="auto"/>
              <w:bottom w:val="single" w:sz="6" w:space="0" w:color="auto"/>
              <w:right w:val="single" w:sz="6" w:space="0" w:color="auto"/>
            </w:tcBorders>
          </w:tcPr>
          <w:p w14:paraId="56E689F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500" w:type="dxa"/>
            <w:gridSpan w:val="2"/>
            <w:tcBorders>
              <w:top w:val="single" w:sz="6" w:space="0" w:color="auto"/>
              <w:left w:val="single" w:sz="6" w:space="0" w:color="auto"/>
              <w:bottom w:val="single" w:sz="6" w:space="0" w:color="auto"/>
              <w:right w:val="single" w:sz="6" w:space="0" w:color="auto"/>
            </w:tcBorders>
          </w:tcPr>
          <w:p w14:paraId="6547F5A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300" w:type="dxa"/>
            <w:gridSpan w:val="2"/>
            <w:tcBorders>
              <w:top w:val="single" w:sz="6" w:space="0" w:color="auto"/>
              <w:left w:val="single" w:sz="6" w:space="0" w:color="auto"/>
              <w:bottom w:val="single" w:sz="6" w:space="0" w:color="auto"/>
              <w:right w:val="single" w:sz="6" w:space="0" w:color="auto"/>
            </w:tcBorders>
          </w:tcPr>
          <w:p w14:paraId="14A85D4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250" w:type="dxa"/>
            <w:tcBorders>
              <w:top w:val="single" w:sz="6" w:space="0" w:color="auto"/>
              <w:left w:val="single" w:sz="6" w:space="0" w:color="auto"/>
              <w:bottom w:val="single" w:sz="6" w:space="0" w:color="auto"/>
            </w:tcBorders>
          </w:tcPr>
          <w:p w14:paraId="1A0FB44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r>
      <w:tr w:rsidR="00C63FF8" w:rsidRPr="00D243B2" w14:paraId="59AF822F" w14:textId="77777777">
        <w:trPr>
          <w:trHeight w:val="200"/>
        </w:trPr>
        <w:tc>
          <w:tcPr>
            <w:tcW w:w="3050" w:type="dxa"/>
            <w:tcBorders>
              <w:top w:val="single" w:sz="6" w:space="0" w:color="auto"/>
              <w:bottom w:val="single" w:sz="6" w:space="0" w:color="auto"/>
              <w:right w:val="single" w:sz="6" w:space="0" w:color="auto"/>
            </w:tcBorders>
            <w:vAlign w:val="center"/>
          </w:tcPr>
          <w:p w14:paraId="243DC21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xml:space="preserve">Сума чистого прибутку, належна до бюджету відповідно до законодавства </w:t>
            </w:r>
          </w:p>
        </w:tc>
        <w:tc>
          <w:tcPr>
            <w:tcW w:w="1250" w:type="dxa"/>
            <w:tcBorders>
              <w:top w:val="single" w:sz="6" w:space="0" w:color="auto"/>
              <w:left w:val="single" w:sz="6" w:space="0" w:color="auto"/>
              <w:bottom w:val="single" w:sz="6" w:space="0" w:color="auto"/>
              <w:right w:val="single" w:sz="6" w:space="0" w:color="auto"/>
            </w:tcBorders>
          </w:tcPr>
          <w:p w14:paraId="704C856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4215</w:t>
            </w:r>
          </w:p>
        </w:tc>
        <w:tc>
          <w:tcPr>
            <w:tcW w:w="1100" w:type="dxa"/>
            <w:tcBorders>
              <w:top w:val="single" w:sz="6" w:space="0" w:color="auto"/>
              <w:left w:val="single" w:sz="6" w:space="0" w:color="auto"/>
              <w:bottom w:val="single" w:sz="6" w:space="0" w:color="auto"/>
              <w:right w:val="single" w:sz="6" w:space="0" w:color="auto"/>
            </w:tcBorders>
          </w:tcPr>
          <w:p w14:paraId="42A6F3C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350" w:type="dxa"/>
            <w:tcBorders>
              <w:top w:val="single" w:sz="6" w:space="0" w:color="auto"/>
              <w:left w:val="single" w:sz="6" w:space="0" w:color="auto"/>
              <w:bottom w:val="single" w:sz="6" w:space="0" w:color="auto"/>
              <w:right w:val="single" w:sz="6" w:space="0" w:color="auto"/>
            </w:tcBorders>
          </w:tcPr>
          <w:p w14:paraId="19E3AD4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300" w:type="dxa"/>
            <w:tcBorders>
              <w:top w:val="single" w:sz="6" w:space="0" w:color="auto"/>
              <w:left w:val="single" w:sz="6" w:space="0" w:color="auto"/>
              <w:bottom w:val="single" w:sz="6" w:space="0" w:color="auto"/>
              <w:right w:val="single" w:sz="6" w:space="0" w:color="auto"/>
            </w:tcBorders>
          </w:tcPr>
          <w:p w14:paraId="4E7A6FC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200" w:type="dxa"/>
            <w:tcBorders>
              <w:top w:val="single" w:sz="6" w:space="0" w:color="auto"/>
              <w:left w:val="single" w:sz="6" w:space="0" w:color="auto"/>
              <w:bottom w:val="single" w:sz="6" w:space="0" w:color="auto"/>
              <w:right w:val="single" w:sz="6" w:space="0" w:color="auto"/>
            </w:tcBorders>
          </w:tcPr>
          <w:p w14:paraId="4A1F04F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300" w:type="dxa"/>
            <w:tcBorders>
              <w:top w:val="single" w:sz="6" w:space="0" w:color="auto"/>
              <w:left w:val="single" w:sz="6" w:space="0" w:color="auto"/>
              <w:bottom w:val="single" w:sz="6" w:space="0" w:color="auto"/>
              <w:right w:val="single" w:sz="6" w:space="0" w:color="auto"/>
            </w:tcBorders>
          </w:tcPr>
          <w:p w14:paraId="230EC2F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-3 521 094</w:t>
            </w:r>
          </w:p>
        </w:tc>
        <w:tc>
          <w:tcPr>
            <w:tcW w:w="1500" w:type="dxa"/>
            <w:gridSpan w:val="2"/>
            <w:tcBorders>
              <w:top w:val="single" w:sz="6" w:space="0" w:color="auto"/>
              <w:left w:val="single" w:sz="6" w:space="0" w:color="auto"/>
              <w:bottom w:val="single" w:sz="6" w:space="0" w:color="auto"/>
              <w:right w:val="single" w:sz="6" w:space="0" w:color="auto"/>
            </w:tcBorders>
          </w:tcPr>
          <w:p w14:paraId="08593C0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300" w:type="dxa"/>
            <w:gridSpan w:val="2"/>
            <w:tcBorders>
              <w:top w:val="single" w:sz="6" w:space="0" w:color="auto"/>
              <w:left w:val="single" w:sz="6" w:space="0" w:color="auto"/>
              <w:bottom w:val="single" w:sz="6" w:space="0" w:color="auto"/>
              <w:right w:val="single" w:sz="6" w:space="0" w:color="auto"/>
            </w:tcBorders>
          </w:tcPr>
          <w:p w14:paraId="6261371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250" w:type="dxa"/>
            <w:tcBorders>
              <w:top w:val="single" w:sz="6" w:space="0" w:color="auto"/>
              <w:left w:val="single" w:sz="6" w:space="0" w:color="auto"/>
              <w:bottom w:val="single" w:sz="6" w:space="0" w:color="auto"/>
            </w:tcBorders>
          </w:tcPr>
          <w:p w14:paraId="468AE63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-3 521 094</w:t>
            </w:r>
          </w:p>
        </w:tc>
      </w:tr>
      <w:tr w:rsidR="00C63FF8" w:rsidRPr="00D243B2" w14:paraId="40EB354F" w14:textId="77777777">
        <w:trPr>
          <w:trHeight w:val="200"/>
        </w:trPr>
        <w:tc>
          <w:tcPr>
            <w:tcW w:w="3050" w:type="dxa"/>
            <w:tcBorders>
              <w:top w:val="single" w:sz="6" w:space="0" w:color="auto"/>
              <w:bottom w:val="single" w:sz="6" w:space="0" w:color="auto"/>
              <w:right w:val="single" w:sz="6" w:space="0" w:color="auto"/>
            </w:tcBorders>
            <w:vAlign w:val="center"/>
          </w:tcPr>
          <w:p w14:paraId="3D221E9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xml:space="preserve">Сума чистого прибутку на створення спеціальних (цільових) фондів </w:t>
            </w:r>
          </w:p>
        </w:tc>
        <w:tc>
          <w:tcPr>
            <w:tcW w:w="1250" w:type="dxa"/>
            <w:tcBorders>
              <w:top w:val="single" w:sz="6" w:space="0" w:color="auto"/>
              <w:left w:val="single" w:sz="6" w:space="0" w:color="auto"/>
              <w:bottom w:val="single" w:sz="6" w:space="0" w:color="auto"/>
              <w:right w:val="single" w:sz="6" w:space="0" w:color="auto"/>
            </w:tcBorders>
          </w:tcPr>
          <w:p w14:paraId="60FD493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4220</w:t>
            </w:r>
          </w:p>
        </w:tc>
        <w:tc>
          <w:tcPr>
            <w:tcW w:w="1100" w:type="dxa"/>
            <w:tcBorders>
              <w:top w:val="single" w:sz="6" w:space="0" w:color="auto"/>
              <w:left w:val="single" w:sz="6" w:space="0" w:color="auto"/>
              <w:bottom w:val="single" w:sz="6" w:space="0" w:color="auto"/>
              <w:right w:val="single" w:sz="6" w:space="0" w:color="auto"/>
            </w:tcBorders>
          </w:tcPr>
          <w:p w14:paraId="6FEDED0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350" w:type="dxa"/>
            <w:tcBorders>
              <w:top w:val="single" w:sz="6" w:space="0" w:color="auto"/>
              <w:left w:val="single" w:sz="6" w:space="0" w:color="auto"/>
              <w:bottom w:val="single" w:sz="6" w:space="0" w:color="auto"/>
              <w:right w:val="single" w:sz="6" w:space="0" w:color="auto"/>
            </w:tcBorders>
          </w:tcPr>
          <w:p w14:paraId="15AB655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300" w:type="dxa"/>
            <w:tcBorders>
              <w:top w:val="single" w:sz="6" w:space="0" w:color="auto"/>
              <w:left w:val="single" w:sz="6" w:space="0" w:color="auto"/>
              <w:bottom w:val="single" w:sz="6" w:space="0" w:color="auto"/>
              <w:right w:val="single" w:sz="6" w:space="0" w:color="auto"/>
            </w:tcBorders>
          </w:tcPr>
          <w:p w14:paraId="6B5C544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200" w:type="dxa"/>
            <w:tcBorders>
              <w:top w:val="single" w:sz="6" w:space="0" w:color="auto"/>
              <w:left w:val="single" w:sz="6" w:space="0" w:color="auto"/>
              <w:bottom w:val="single" w:sz="6" w:space="0" w:color="auto"/>
              <w:right w:val="single" w:sz="6" w:space="0" w:color="auto"/>
            </w:tcBorders>
          </w:tcPr>
          <w:p w14:paraId="5019600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300" w:type="dxa"/>
            <w:tcBorders>
              <w:top w:val="single" w:sz="6" w:space="0" w:color="auto"/>
              <w:left w:val="single" w:sz="6" w:space="0" w:color="auto"/>
              <w:bottom w:val="single" w:sz="6" w:space="0" w:color="auto"/>
              <w:right w:val="single" w:sz="6" w:space="0" w:color="auto"/>
            </w:tcBorders>
          </w:tcPr>
          <w:p w14:paraId="78852CA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500" w:type="dxa"/>
            <w:gridSpan w:val="2"/>
            <w:tcBorders>
              <w:top w:val="single" w:sz="6" w:space="0" w:color="auto"/>
              <w:left w:val="single" w:sz="6" w:space="0" w:color="auto"/>
              <w:bottom w:val="single" w:sz="6" w:space="0" w:color="auto"/>
              <w:right w:val="single" w:sz="6" w:space="0" w:color="auto"/>
            </w:tcBorders>
          </w:tcPr>
          <w:p w14:paraId="280DF8A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300" w:type="dxa"/>
            <w:gridSpan w:val="2"/>
            <w:tcBorders>
              <w:top w:val="single" w:sz="6" w:space="0" w:color="auto"/>
              <w:left w:val="single" w:sz="6" w:space="0" w:color="auto"/>
              <w:bottom w:val="single" w:sz="6" w:space="0" w:color="auto"/>
              <w:right w:val="single" w:sz="6" w:space="0" w:color="auto"/>
            </w:tcBorders>
          </w:tcPr>
          <w:p w14:paraId="3B08E25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250" w:type="dxa"/>
            <w:tcBorders>
              <w:top w:val="single" w:sz="6" w:space="0" w:color="auto"/>
              <w:left w:val="single" w:sz="6" w:space="0" w:color="auto"/>
              <w:bottom w:val="single" w:sz="6" w:space="0" w:color="auto"/>
            </w:tcBorders>
          </w:tcPr>
          <w:p w14:paraId="5EDF8B2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r>
      <w:tr w:rsidR="00C63FF8" w:rsidRPr="00D243B2" w14:paraId="3608EED5" w14:textId="77777777">
        <w:trPr>
          <w:trHeight w:val="200"/>
        </w:trPr>
        <w:tc>
          <w:tcPr>
            <w:tcW w:w="3050" w:type="dxa"/>
            <w:tcBorders>
              <w:top w:val="single" w:sz="6" w:space="0" w:color="auto"/>
              <w:bottom w:val="single" w:sz="6" w:space="0" w:color="auto"/>
              <w:right w:val="single" w:sz="6" w:space="0" w:color="auto"/>
            </w:tcBorders>
            <w:vAlign w:val="center"/>
          </w:tcPr>
          <w:p w14:paraId="1A68EA1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xml:space="preserve">Сума чистого прибутку на матеріальне заохочення </w:t>
            </w:r>
          </w:p>
        </w:tc>
        <w:tc>
          <w:tcPr>
            <w:tcW w:w="1250" w:type="dxa"/>
            <w:tcBorders>
              <w:top w:val="single" w:sz="6" w:space="0" w:color="auto"/>
              <w:left w:val="single" w:sz="6" w:space="0" w:color="auto"/>
              <w:bottom w:val="single" w:sz="6" w:space="0" w:color="auto"/>
              <w:right w:val="single" w:sz="6" w:space="0" w:color="auto"/>
            </w:tcBorders>
          </w:tcPr>
          <w:p w14:paraId="45EA799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4225</w:t>
            </w:r>
          </w:p>
        </w:tc>
        <w:tc>
          <w:tcPr>
            <w:tcW w:w="1100" w:type="dxa"/>
            <w:tcBorders>
              <w:top w:val="single" w:sz="6" w:space="0" w:color="auto"/>
              <w:left w:val="single" w:sz="6" w:space="0" w:color="auto"/>
              <w:bottom w:val="single" w:sz="6" w:space="0" w:color="auto"/>
              <w:right w:val="single" w:sz="6" w:space="0" w:color="auto"/>
            </w:tcBorders>
          </w:tcPr>
          <w:p w14:paraId="4F48210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350" w:type="dxa"/>
            <w:tcBorders>
              <w:top w:val="single" w:sz="6" w:space="0" w:color="auto"/>
              <w:left w:val="single" w:sz="6" w:space="0" w:color="auto"/>
              <w:bottom w:val="single" w:sz="6" w:space="0" w:color="auto"/>
              <w:right w:val="single" w:sz="6" w:space="0" w:color="auto"/>
            </w:tcBorders>
          </w:tcPr>
          <w:p w14:paraId="1D28BF3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300" w:type="dxa"/>
            <w:tcBorders>
              <w:top w:val="single" w:sz="6" w:space="0" w:color="auto"/>
              <w:left w:val="single" w:sz="6" w:space="0" w:color="auto"/>
              <w:bottom w:val="single" w:sz="6" w:space="0" w:color="auto"/>
              <w:right w:val="single" w:sz="6" w:space="0" w:color="auto"/>
            </w:tcBorders>
          </w:tcPr>
          <w:p w14:paraId="3F3CBCD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200" w:type="dxa"/>
            <w:tcBorders>
              <w:top w:val="single" w:sz="6" w:space="0" w:color="auto"/>
              <w:left w:val="single" w:sz="6" w:space="0" w:color="auto"/>
              <w:bottom w:val="single" w:sz="6" w:space="0" w:color="auto"/>
              <w:right w:val="single" w:sz="6" w:space="0" w:color="auto"/>
            </w:tcBorders>
          </w:tcPr>
          <w:p w14:paraId="18250A0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300" w:type="dxa"/>
            <w:tcBorders>
              <w:top w:val="single" w:sz="6" w:space="0" w:color="auto"/>
              <w:left w:val="single" w:sz="6" w:space="0" w:color="auto"/>
              <w:bottom w:val="single" w:sz="6" w:space="0" w:color="auto"/>
              <w:right w:val="single" w:sz="6" w:space="0" w:color="auto"/>
            </w:tcBorders>
          </w:tcPr>
          <w:p w14:paraId="5FFE6F6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500" w:type="dxa"/>
            <w:gridSpan w:val="2"/>
            <w:tcBorders>
              <w:top w:val="single" w:sz="6" w:space="0" w:color="auto"/>
              <w:left w:val="single" w:sz="6" w:space="0" w:color="auto"/>
              <w:bottom w:val="single" w:sz="6" w:space="0" w:color="auto"/>
              <w:right w:val="single" w:sz="6" w:space="0" w:color="auto"/>
            </w:tcBorders>
          </w:tcPr>
          <w:p w14:paraId="3F05B45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300" w:type="dxa"/>
            <w:gridSpan w:val="2"/>
            <w:tcBorders>
              <w:top w:val="single" w:sz="6" w:space="0" w:color="auto"/>
              <w:left w:val="single" w:sz="6" w:space="0" w:color="auto"/>
              <w:bottom w:val="single" w:sz="6" w:space="0" w:color="auto"/>
              <w:right w:val="single" w:sz="6" w:space="0" w:color="auto"/>
            </w:tcBorders>
          </w:tcPr>
          <w:p w14:paraId="58E43E3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250" w:type="dxa"/>
            <w:tcBorders>
              <w:top w:val="single" w:sz="6" w:space="0" w:color="auto"/>
              <w:left w:val="single" w:sz="6" w:space="0" w:color="auto"/>
              <w:bottom w:val="single" w:sz="6" w:space="0" w:color="auto"/>
            </w:tcBorders>
          </w:tcPr>
          <w:p w14:paraId="473421F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r>
      <w:tr w:rsidR="00C63FF8" w:rsidRPr="00D243B2" w14:paraId="62E0B540" w14:textId="77777777">
        <w:trPr>
          <w:trHeight w:val="200"/>
        </w:trPr>
        <w:tc>
          <w:tcPr>
            <w:tcW w:w="3050" w:type="dxa"/>
            <w:tcBorders>
              <w:top w:val="single" w:sz="6" w:space="0" w:color="auto"/>
              <w:bottom w:val="single" w:sz="6" w:space="0" w:color="auto"/>
              <w:right w:val="single" w:sz="6" w:space="0" w:color="auto"/>
            </w:tcBorders>
            <w:vAlign w:val="center"/>
          </w:tcPr>
          <w:p w14:paraId="0FBF27E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b/>
                <w:bCs/>
              </w:rPr>
              <w:t xml:space="preserve">Внески учасників: </w:t>
            </w:r>
          </w:p>
          <w:p w14:paraId="336A066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xml:space="preserve">Внески до капіталу </w:t>
            </w:r>
          </w:p>
        </w:tc>
        <w:tc>
          <w:tcPr>
            <w:tcW w:w="1250" w:type="dxa"/>
            <w:tcBorders>
              <w:top w:val="single" w:sz="6" w:space="0" w:color="auto"/>
              <w:left w:val="single" w:sz="6" w:space="0" w:color="auto"/>
              <w:bottom w:val="single" w:sz="6" w:space="0" w:color="auto"/>
              <w:right w:val="single" w:sz="6" w:space="0" w:color="auto"/>
            </w:tcBorders>
          </w:tcPr>
          <w:p w14:paraId="0583AC0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4240</w:t>
            </w:r>
          </w:p>
        </w:tc>
        <w:tc>
          <w:tcPr>
            <w:tcW w:w="1100" w:type="dxa"/>
            <w:tcBorders>
              <w:top w:val="single" w:sz="6" w:space="0" w:color="auto"/>
              <w:left w:val="single" w:sz="6" w:space="0" w:color="auto"/>
              <w:bottom w:val="single" w:sz="6" w:space="0" w:color="auto"/>
              <w:right w:val="single" w:sz="6" w:space="0" w:color="auto"/>
            </w:tcBorders>
          </w:tcPr>
          <w:p w14:paraId="276C4F6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350" w:type="dxa"/>
            <w:tcBorders>
              <w:top w:val="single" w:sz="6" w:space="0" w:color="auto"/>
              <w:left w:val="single" w:sz="6" w:space="0" w:color="auto"/>
              <w:bottom w:val="single" w:sz="6" w:space="0" w:color="auto"/>
              <w:right w:val="single" w:sz="6" w:space="0" w:color="auto"/>
            </w:tcBorders>
          </w:tcPr>
          <w:p w14:paraId="012E223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300" w:type="dxa"/>
            <w:tcBorders>
              <w:top w:val="single" w:sz="6" w:space="0" w:color="auto"/>
              <w:left w:val="single" w:sz="6" w:space="0" w:color="auto"/>
              <w:bottom w:val="single" w:sz="6" w:space="0" w:color="auto"/>
              <w:right w:val="single" w:sz="6" w:space="0" w:color="auto"/>
            </w:tcBorders>
          </w:tcPr>
          <w:p w14:paraId="61E379F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200" w:type="dxa"/>
            <w:tcBorders>
              <w:top w:val="single" w:sz="6" w:space="0" w:color="auto"/>
              <w:left w:val="single" w:sz="6" w:space="0" w:color="auto"/>
              <w:bottom w:val="single" w:sz="6" w:space="0" w:color="auto"/>
              <w:right w:val="single" w:sz="6" w:space="0" w:color="auto"/>
            </w:tcBorders>
          </w:tcPr>
          <w:p w14:paraId="6ECBA8D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300" w:type="dxa"/>
            <w:tcBorders>
              <w:top w:val="single" w:sz="6" w:space="0" w:color="auto"/>
              <w:left w:val="single" w:sz="6" w:space="0" w:color="auto"/>
              <w:bottom w:val="single" w:sz="6" w:space="0" w:color="auto"/>
              <w:right w:val="single" w:sz="6" w:space="0" w:color="auto"/>
            </w:tcBorders>
          </w:tcPr>
          <w:p w14:paraId="161A164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500" w:type="dxa"/>
            <w:gridSpan w:val="2"/>
            <w:tcBorders>
              <w:top w:val="single" w:sz="6" w:space="0" w:color="auto"/>
              <w:left w:val="single" w:sz="6" w:space="0" w:color="auto"/>
              <w:bottom w:val="single" w:sz="6" w:space="0" w:color="auto"/>
              <w:right w:val="single" w:sz="6" w:space="0" w:color="auto"/>
            </w:tcBorders>
          </w:tcPr>
          <w:p w14:paraId="01D6771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300" w:type="dxa"/>
            <w:gridSpan w:val="2"/>
            <w:tcBorders>
              <w:top w:val="single" w:sz="6" w:space="0" w:color="auto"/>
              <w:left w:val="single" w:sz="6" w:space="0" w:color="auto"/>
              <w:bottom w:val="single" w:sz="6" w:space="0" w:color="auto"/>
              <w:right w:val="single" w:sz="6" w:space="0" w:color="auto"/>
            </w:tcBorders>
          </w:tcPr>
          <w:p w14:paraId="1BA3958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250" w:type="dxa"/>
            <w:tcBorders>
              <w:top w:val="single" w:sz="6" w:space="0" w:color="auto"/>
              <w:left w:val="single" w:sz="6" w:space="0" w:color="auto"/>
              <w:bottom w:val="single" w:sz="6" w:space="0" w:color="auto"/>
            </w:tcBorders>
          </w:tcPr>
          <w:p w14:paraId="6DAB622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r>
      <w:tr w:rsidR="00C63FF8" w:rsidRPr="00D243B2" w14:paraId="5D24144D" w14:textId="77777777">
        <w:trPr>
          <w:trHeight w:val="200"/>
        </w:trPr>
        <w:tc>
          <w:tcPr>
            <w:tcW w:w="3050" w:type="dxa"/>
            <w:tcBorders>
              <w:top w:val="single" w:sz="6" w:space="0" w:color="auto"/>
              <w:bottom w:val="single" w:sz="6" w:space="0" w:color="auto"/>
              <w:right w:val="single" w:sz="6" w:space="0" w:color="auto"/>
            </w:tcBorders>
            <w:vAlign w:val="center"/>
          </w:tcPr>
          <w:p w14:paraId="61963EA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xml:space="preserve">Погашення заборгованості з капіталу </w:t>
            </w:r>
          </w:p>
        </w:tc>
        <w:tc>
          <w:tcPr>
            <w:tcW w:w="1250" w:type="dxa"/>
            <w:tcBorders>
              <w:top w:val="single" w:sz="6" w:space="0" w:color="auto"/>
              <w:left w:val="single" w:sz="6" w:space="0" w:color="auto"/>
              <w:bottom w:val="single" w:sz="6" w:space="0" w:color="auto"/>
              <w:right w:val="single" w:sz="6" w:space="0" w:color="auto"/>
            </w:tcBorders>
          </w:tcPr>
          <w:p w14:paraId="5BEF584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4245</w:t>
            </w:r>
          </w:p>
        </w:tc>
        <w:tc>
          <w:tcPr>
            <w:tcW w:w="1100" w:type="dxa"/>
            <w:tcBorders>
              <w:top w:val="single" w:sz="6" w:space="0" w:color="auto"/>
              <w:left w:val="single" w:sz="6" w:space="0" w:color="auto"/>
              <w:bottom w:val="single" w:sz="6" w:space="0" w:color="auto"/>
              <w:right w:val="single" w:sz="6" w:space="0" w:color="auto"/>
            </w:tcBorders>
          </w:tcPr>
          <w:p w14:paraId="081B599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350" w:type="dxa"/>
            <w:tcBorders>
              <w:top w:val="single" w:sz="6" w:space="0" w:color="auto"/>
              <w:left w:val="single" w:sz="6" w:space="0" w:color="auto"/>
              <w:bottom w:val="single" w:sz="6" w:space="0" w:color="auto"/>
              <w:right w:val="single" w:sz="6" w:space="0" w:color="auto"/>
            </w:tcBorders>
          </w:tcPr>
          <w:p w14:paraId="1C47D01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300" w:type="dxa"/>
            <w:tcBorders>
              <w:top w:val="single" w:sz="6" w:space="0" w:color="auto"/>
              <w:left w:val="single" w:sz="6" w:space="0" w:color="auto"/>
              <w:bottom w:val="single" w:sz="6" w:space="0" w:color="auto"/>
              <w:right w:val="single" w:sz="6" w:space="0" w:color="auto"/>
            </w:tcBorders>
          </w:tcPr>
          <w:p w14:paraId="0A07CA7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200" w:type="dxa"/>
            <w:tcBorders>
              <w:top w:val="single" w:sz="6" w:space="0" w:color="auto"/>
              <w:left w:val="single" w:sz="6" w:space="0" w:color="auto"/>
              <w:bottom w:val="single" w:sz="6" w:space="0" w:color="auto"/>
              <w:right w:val="single" w:sz="6" w:space="0" w:color="auto"/>
            </w:tcBorders>
          </w:tcPr>
          <w:p w14:paraId="67EF209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300" w:type="dxa"/>
            <w:tcBorders>
              <w:top w:val="single" w:sz="6" w:space="0" w:color="auto"/>
              <w:left w:val="single" w:sz="6" w:space="0" w:color="auto"/>
              <w:bottom w:val="single" w:sz="6" w:space="0" w:color="auto"/>
              <w:right w:val="single" w:sz="6" w:space="0" w:color="auto"/>
            </w:tcBorders>
          </w:tcPr>
          <w:p w14:paraId="5BC1B67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500" w:type="dxa"/>
            <w:gridSpan w:val="2"/>
            <w:tcBorders>
              <w:top w:val="single" w:sz="6" w:space="0" w:color="auto"/>
              <w:left w:val="single" w:sz="6" w:space="0" w:color="auto"/>
              <w:bottom w:val="single" w:sz="6" w:space="0" w:color="auto"/>
              <w:right w:val="single" w:sz="6" w:space="0" w:color="auto"/>
            </w:tcBorders>
          </w:tcPr>
          <w:p w14:paraId="3180DD6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300" w:type="dxa"/>
            <w:gridSpan w:val="2"/>
            <w:tcBorders>
              <w:top w:val="single" w:sz="6" w:space="0" w:color="auto"/>
              <w:left w:val="single" w:sz="6" w:space="0" w:color="auto"/>
              <w:bottom w:val="single" w:sz="6" w:space="0" w:color="auto"/>
              <w:right w:val="single" w:sz="6" w:space="0" w:color="auto"/>
            </w:tcBorders>
          </w:tcPr>
          <w:p w14:paraId="37B97AE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250" w:type="dxa"/>
            <w:tcBorders>
              <w:top w:val="single" w:sz="6" w:space="0" w:color="auto"/>
              <w:left w:val="single" w:sz="6" w:space="0" w:color="auto"/>
              <w:bottom w:val="single" w:sz="6" w:space="0" w:color="auto"/>
            </w:tcBorders>
          </w:tcPr>
          <w:p w14:paraId="61ADA1C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r>
      <w:tr w:rsidR="00C63FF8" w:rsidRPr="00D243B2" w14:paraId="0A259B36" w14:textId="77777777">
        <w:trPr>
          <w:trHeight w:val="200"/>
        </w:trPr>
        <w:tc>
          <w:tcPr>
            <w:tcW w:w="3050" w:type="dxa"/>
            <w:tcBorders>
              <w:top w:val="single" w:sz="6" w:space="0" w:color="auto"/>
              <w:bottom w:val="single" w:sz="6" w:space="0" w:color="auto"/>
              <w:right w:val="single" w:sz="6" w:space="0" w:color="auto"/>
            </w:tcBorders>
            <w:vAlign w:val="center"/>
          </w:tcPr>
          <w:p w14:paraId="4C2BB2F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b/>
                <w:bCs/>
              </w:rPr>
              <w:t xml:space="preserve">Вилучення капіталу: </w:t>
            </w:r>
          </w:p>
          <w:p w14:paraId="437DF4F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xml:space="preserve">Викуп акцій  </w:t>
            </w:r>
          </w:p>
        </w:tc>
        <w:tc>
          <w:tcPr>
            <w:tcW w:w="1250" w:type="dxa"/>
            <w:tcBorders>
              <w:top w:val="single" w:sz="6" w:space="0" w:color="auto"/>
              <w:left w:val="single" w:sz="6" w:space="0" w:color="auto"/>
              <w:bottom w:val="single" w:sz="6" w:space="0" w:color="auto"/>
              <w:right w:val="single" w:sz="6" w:space="0" w:color="auto"/>
            </w:tcBorders>
          </w:tcPr>
          <w:p w14:paraId="522B80E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4260</w:t>
            </w:r>
          </w:p>
        </w:tc>
        <w:tc>
          <w:tcPr>
            <w:tcW w:w="1100" w:type="dxa"/>
            <w:tcBorders>
              <w:top w:val="single" w:sz="6" w:space="0" w:color="auto"/>
              <w:left w:val="single" w:sz="6" w:space="0" w:color="auto"/>
              <w:bottom w:val="single" w:sz="6" w:space="0" w:color="auto"/>
              <w:right w:val="single" w:sz="6" w:space="0" w:color="auto"/>
            </w:tcBorders>
          </w:tcPr>
          <w:p w14:paraId="69FCB0D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350" w:type="dxa"/>
            <w:tcBorders>
              <w:top w:val="single" w:sz="6" w:space="0" w:color="auto"/>
              <w:left w:val="single" w:sz="6" w:space="0" w:color="auto"/>
              <w:bottom w:val="single" w:sz="6" w:space="0" w:color="auto"/>
              <w:right w:val="single" w:sz="6" w:space="0" w:color="auto"/>
            </w:tcBorders>
          </w:tcPr>
          <w:p w14:paraId="1E1A597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300" w:type="dxa"/>
            <w:tcBorders>
              <w:top w:val="single" w:sz="6" w:space="0" w:color="auto"/>
              <w:left w:val="single" w:sz="6" w:space="0" w:color="auto"/>
              <w:bottom w:val="single" w:sz="6" w:space="0" w:color="auto"/>
              <w:right w:val="single" w:sz="6" w:space="0" w:color="auto"/>
            </w:tcBorders>
          </w:tcPr>
          <w:p w14:paraId="73E801A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200" w:type="dxa"/>
            <w:tcBorders>
              <w:top w:val="single" w:sz="6" w:space="0" w:color="auto"/>
              <w:left w:val="single" w:sz="6" w:space="0" w:color="auto"/>
              <w:bottom w:val="single" w:sz="6" w:space="0" w:color="auto"/>
              <w:right w:val="single" w:sz="6" w:space="0" w:color="auto"/>
            </w:tcBorders>
          </w:tcPr>
          <w:p w14:paraId="2693429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300" w:type="dxa"/>
            <w:tcBorders>
              <w:top w:val="single" w:sz="6" w:space="0" w:color="auto"/>
              <w:left w:val="single" w:sz="6" w:space="0" w:color="auto"/>
              <w:bottom w:val="single" w:sz="6" w:space="0" w:color="auto"/>
              <w:right w:val="single" w:sz="6" w:space="0" w:color="auto"/>
            </w:tcBorders>
          </w:tcPr>
          <w:p w14:paraId="7A6DC72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500" w:type="dxa"/>
            <w:gridSpan w:val="2"/>
            <w:tcBorders>
              <w:top w:val="single" w:sz="6" w:space="0" w:color="auto"/>
              <w:left w:val="single" w:sz="6" w:space="0" w:color="auto"/>
              <w:bottom w:val="single" w:sz="6" w:space="0" w:color="auto"/>
              <w:right w:val="single" w:sz="6" w:space="0" w:color="auto"/>
            </w:tcBorders>
          </w:tcPr>
          <w:p w14:paraId="607E4DD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300" w:type="dxa"/>
            <w:gridSpan w:val="2"/>
            <w:tcBorders>
              <w:top w:val="single" w:sz="6" w:space="0" w:color="auto"/>
              <w:left w:val="single" w:sz="6" w:space="0" w:color="auto"/>
              <w:bottom w:val="single" w:sz="6" w:space="0" w:color="auto"/>
              <w:right w:val="single" w:sz="6" w:space="0" w:color="auto"/>
            </w:tcBorders>
          </w:tcPr>
          <w:p w14:paraId="687D9C0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250" w:type="dxa"/>
            <w:tcBorders>
              <w:top w:val="single" w:sz="6" w:space="0" w:color="auto"/>
              <w:left w:val="single" w:sz="6" w:space="0" w:color="auto"/>
              <w:bottom w:val="single" w:sz="6" w:space="0" w:color="auto"/>
            </w:tcBorders>
          </w:tcPr>
          <w:p w14:paraId="35D6BD3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r>
      <w:tr w:rsidR="00C63FF8" w:rsidRPr="00D243B2" w14:paraId="2AF240B7" w14:textId="77777777">
        <w:trPr>
          <w:trHeight w:val="200"/>
        </w:trPr>
        <w:tc>
          <w:tcPr>
            <w:tcW w:w="3050" w:type="dxa"/>
            <w:tcBorders>
              <w:top w:val="single" w:sz="6" w:space="0" w:color="auto"/>
              <w:bottom w:val="single" w:sz="6" w:space="0" w:color="auto"/>
              <w:right w:val="single" w:sz="6" w:space="0" w:color="auto"/>
            </w:tcBorders>
            <w:vAlign w:val="center"/>
          </w:tcPr>
          <w:p w14:paraId="5FC00AE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xml:space="preserve">Перепродаж викуплених акцій </w:t>
            </w:r>
          </w:p>
        </w:tc>
        <w:tc>
          <w:tcPr>
            <w:tcW w:w="1250" w:type="dxa"/>
            <w:tcBorders>
              <w:top w:val="single" w:sz="6" w:space="0" w:color="auto"/>
              <w:left w:val="single" w:sz="6" w:space="0" w:color="auto"/>
              <w:bottom w:val="single" w:sz="6" w:space="0" w:color="auto"/>
              <w:right w:val="single" w:sz="6" w:space="0" w:color="auto"/>
            </w:tcBorders>
          </w:tcPr>
          <w:p w14:paraId="656E56A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4265</w:t>
            </w:r>
          </w:p>
        </w:tc>
        <w:tc>
          <w:tcPr>
            <w:tcW w:w="1100" w:type="dxa"/>
            <w:tcBorders>
              <w:top w:val="single" w:sz="6" w:space="0" w:color="auto"/>
              <w:left w:val="single" w:sz="6" w:space="0" w:color="auto"/>
              <w:bottom w:val="single" w:sz="6" w:space="0" w:color="auto"/>
              <w:right w:val="single" w:sz="6" w:space="0" w:color="auto"/>
            </w:tcBorders>
          </w:tcPr>
          <w:p w14:paraId="54FEC9E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350" w:type="dxa"/>
            <w:tcBorders>
              <w:top w:val="single" w:sz="6" w:space="0" w:color="auto"/>
              <w:left w:val="single" w:sz="6" w:space="0" w:color="auto"/>
              <w:bottom w:val="single" w:sz="6" w:space="0" w:color="auto"/>
              <w:right w:val="single" w:sz="6" w:space="0" w:color="auto"/>
            </w:tcBorders>
          </w:tcPr>
          <w:p w14:paraId="4D94E4E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300" w:type="dxa"/>
            <w:tcBorders>
              <w:top w:val="single" w:sz="6" w:space="0" w:color="auto"/>
              <w:left w:val="single" w:sz="6" w:space="0" w:color="auto"/>
              <w:bottom w:val="single" w:sz="6" w:space="0" w:color="auto"/>
              <w:right w:val="single" w:sz="6" w:space="0" w:color="auto"/>
            </w:tcBorders>
          </w:tcPr>
          <w:p w14:paraId="641E7C6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200" w:type="dxa"/>
            <w:tcBorders>
              <w:top w:val="single" w:sz="6" w:space="0" w:color="auto"/>
              <w:left w:val="single" w:sz="6" w:space="0" w:color="auto"/>
              <w:bottom w:val="single" w:sz="6" w:space="0" w:color="auto"/>
              <w:right w:val="single" w:sz="6" w:space="0" w:color="auto"/>
            </w:tcBorders>
          </w:tcPr>
          <w:p w14:paraId="0096AF3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300" w:type="dxa"/>
            <w:tcBorders>
              <w:top w:val="single" w:sz="6" w:space="0" w:color="auto"/>
              <w:left w:val="single" w:sz="6" w:space="0" w:color="auto"/>
              <w:bottom w:val="single" w:sz="6" w:space="0" w:color="auto"/>
              <w:right w:val="single" w:sz="6" w:space="0" w:color="auto"/>
            </w:tcBorders>
          </w:tcPr>
          <w:p w14:paraId="2FCCB53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500" w:type="dxa"/>
            <w:gridSpan w:val="2"/>
            <w:tcBorders>
              <w:top w:val="single" w:sz="6" w:space="0" w:color="auto"/>
              <w:left w:val="single" w:sz="6" w:space="0" w:color="auto"/>
              <w:bottom w:val="single" w:sz="6" w:space="0" w:color="auto"/>
              <w:right w:val="single" w:sz="6" w:space="0" w:color="auto"/>
            </w:tcBorders>
          </w:tcPr>
          <w:p w14:paraId="5B5199F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300" w:type="dxa"/>
            <w:gridSpan w:val="2"/>
            <w:tcBorders>
              <w:top w:val="single" w:sz="6" w:space="0" w:color="auto"/>
              <w:left w:val="single" w:sz="6" w:space="0" w:color="auto"/>
              <w:bottom w:val="single" w:sz="6" w:space="0" w:color="auto"/>
              <w:right w:val="single" w:sz="6" w:space="0" w:color="auto"/>
            </w:tcBorders>
          </w:tcPr>
          <w:p w14:paraId="648D400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250" w:type="dxa"/>
            <w:tcBorders>
              <w:top w:val="single" w:sz="6" w:space="0" w:color="auto"/>
              <w:left w:val="single" w:sz="6" w:space="0" w:color="auto"/>
              <w:bottom w:val="single" w:sz="6" w:space="0" w:color="auto"/>
            </w:tcBorders>
          </w:tcPr>
          <w:p w14:paraId="19DF6A0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r>
      <w:tr w:rsidR="00C63FF8" w:rsidRPr="00D243B2" w14:paraId="3FC42193" w14:textId="77777777">
        <w:trPr>
          <w:trHeight w:val="200"/>
        </w:trPr>
        <w:tc>
          <w:tcPr>
            <w:tcW w:w="3050" w:type="dxa"/>
            <w:tcBorders>
              <w:top w:val="single" w:sz="6" w:space="0" w:color="auto"/>
              <w:bottom w:val="single" w:sz="6" w:space="0" w:color="auto"/>
              <w:right w:val="single" w:sz="6" w:space="0" w:color="auto"/>
            </w:tcBorders>
            <w:vAlign w:val="center"/>
          </w:tcPr>
          <w:p w14:paraId="2AA9879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xml:space="preserve">Анулювання викуплених акцій </w:t>
            </w:r>
          </w:p>
        </w:tc>
        <w:tc>
          <w:tcPr>
            <w:tcW w:w="1250" w:type="dxa"/>
            <w:tcBorders>
              <w:top w:val="single" w:sz="6" w:space="0" w:color="auto"/>
              <w:left w:val="single" w:sz="6" w:space="0" w:color="auto"/>
              <w:bottom w:val="single" w:sz="6" w:space="0" w:color="auto"/>
              <w:right w:val="single" w:sz="6" w:space="0" w:color="auto"/>
            </w:tcBorders>
          </w:tcPr>
          <w:p w14:paraId="44C3A74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4270</w:t>
            </w:r>
          </w:p>
        </w:tc>
        <w:tc>
          <w:tcPr>
            <w:tcW w:w="1100" w:type="dxa"/>
            <w:tcBorders>
              <w:top w:val="single" w:sz="6" w:space="0" w:color="auto"/>
              <w:left w:val="single" w:sz="6" w:space="0" w:color="auto"/>
              <w:bottom w:val="single" w:sz="6" w:space="0" w:color="auto"/>
              <w:right w:val="single" w:sz="6" w:space="0" w:color="auto"/>
            </w:tcBorders>
          </w:tcPr>
          <w:p w14:paraId="20F4956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350" w:type="dxa"/>
            <w:tcBorders>
              <w:top w:val="single" w:sz="6" w:space="0" w:color="auto"/>
              <w:left w:val="single" w:sz="6" w:space="0" w:color="auto"/>
              <w:bottom w:val="single" w:sz="6" w:space="0" w:color="auto"/>
              <w:right w:val="single" w:sz="6" w:space="0" w:color="auto"/>
            </w:tcBorders>
          </w:tcPr>
          <w:p w14:paraId="62143EA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300" w:type="dxa"/>
            <w:tcBorders>
              <w:top w:val="single" w:sz="6" w:space="0" w:color="auto"/>
              <w:left w:val="single" w:sz="6" w:space="0" w:color="auto"/>
              <w:bottom w:val="single" w:sz="6" w:space="0" w:color="auto"/>
              <w:right w:val="single" w:sz="6" w:space="0" w:color="auto"/>
            </w:tcBorders>
          </w:tcPr>
          <w:p w14:paraId="3DB442E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200" w:type="dxa"/>
            <w:tcBorders>
              <w:top w:val="single" w:sz="6" w:space="0" w:color="auto"/>
              <w:left w:val="single" w:sz="6" w:space="0" w:color="auto"/>
              <w:bottom w:val="single" w:sz="6" w:space="0" w:color="auto"/>
              <w:right w:val="single" w:sz="6" w:space="0" w:color="auto"/>
            </w:tcBorders>
          </w:tcPr>
          <w:p w14:paraId="4777F85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300" w:type="dxa"/>
            <w:tcBorders>
              <w:top w:val="single" w:sz="6" w:space="0" w:color="auto"/>
              <w:left w:val="single" w:sz="6" w:space="0" w:color="auto"/>
              <w:bottom w:val="single" w:sz="6" w:space="0" w:color="auto"/>
              <w:right w:val="single" w:sz="6" w:space="0" w:color="auto"/>
            </w:tcBorders>
          </w:tcPr>
          <w:p w14:paraId="607E88E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500" w:type="dxa"/>
            <w:gridSpan w:val="2"/>
            <w:tcBorders>
              <w:top w:val="single" w:sz="6" w:space="0" w:color="auto"/>
              <w:left w:val="single" w:sz="6" w:space="0" w:color="auto"/>
              <w:bottom w:val="single" w:sz="6" w:space="0" w:color="auto"/>
              <w:right w:val="single" w:sz="6" w:space="0" w:color="auto"/>
            </w:tcBorders>
          </w:tcPr>
          <w:p w14:paraId="7155FBD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300" w:type="dxa"/>
            <w:gridSpan w:val="2"/>
            <w:tcBorders>
              <w:top w:val="single" w:sz="6" w:space="0" w:color="auto"/>
              <w:left w:val="single" w:sz="6" w:space="0" w:color="auto"/>
              <w:bottom w:val="single" w:sz="6" w:space="0" w:color="auto"/>
              <w:right w:val="single" w:sz="6" w:space="0" w:color="auto"/>
            </w:tcBorders>
          </w:tcPr>
          <w:p w14:paraId="0AAAB09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250" w:type="dxa"/>
            <w:tcBorders>
              <w:top w:val="single" w:sz="6" w:space="0" w:color="auto"/>
              <w:left w:val="single" w:sz="6" w:space="0" w:color="auto"/>
              <w:bottom w:val="single" w:sz="6" w:space="0" w:color="auto"/>
            </w:tcBorders>
          </w:tcPr>
          <w:p w14:paraId="51442EC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r>
      <w:tr w:rsidR="00C63FF8" w:rsidRPr="00D243B2" w14:paraId="684200CA" w14:textId="77777777">
        <w:trPr>
          <w:trHeight w:val="200"/>
        </w:trPr>
        <w:tc>
          <w:tcPr>
            <w:tcW w:w="3050" w:type="dxa"/>
            <w:tcBorders>
              <w:top w:val="single" w:sz="6" w:space="0" w:color="auto"/>
              <w:bottom w:val="single" w:sz="6" w:space="0" w:color="auto"/>
              <w:right w:val="single" w:sz="6" w:space="0" w:color="auto"/>
            </w:tcBorders>
            <w:vAlign w:val="center"/>
          </w:tcPr>
          <w:p w14:paraId="6248D99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xml:space="preserve">Вилучення частки в капіталі </w:t>
            </w:r>
          </w:p>
        </w:tc>
        <w:tc>
          <w:tcPr>
            <w:tcW w:w="1250" w:type="dxa"/>
            <w:tcBorders>
              <w:top w:val="single" w:sz="6" w:space="0" w:color="auto"/>
              <w:left w:val="single" w:sz="6" w:space="0" w:color="auto"/>
              <w:bottom w:val="single" w:sz="6" w:space="0" w:color="auto"/>
              <w:right w:val="single" w:sz="6" w:space="0" w:color="auto"/>
            </w:tcBorders>
          </w:tcPr>
          <w:p w14:paraId="1FD08A3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4275</w:t>
            </w:r>
          </w:p>
        </w:tc>
        <w:tc>
          <w:tcPr>
            <w:tcW w:w="1100" w:type="dxa"/>
            <w:tcBorders>
              <w:top w:val="single" w:sz="6" w:space="0" w:color="auto"/>
              <w:left w:val="single" w:sz="6" w:space="0" w:color="auto"/>
              <w:bottom w:val="single" w:sz="6" w:space="0" w:color="auto"/>
              <w:right w:val="single" w:sz="6" w:space="0" w:color="auto"/>
            </w:tcBorders>
          </w:tcPr>
          <w:p w14:paraId="1E532C5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350" w:type="dxa"/>
            <w:tcBorders>
              <w:top w:val="single" w:sz="6" w:space="0" w:color="auto"/>
              <w:left w:val="single" w:sz="6" w:space="0" w:color="auto"/>
              <w:bottom w:val="single" w:sz="6" w:space="0" w:color="auto"/>
              <w:right w:val="single" w:sz="6" w:space="0" w:color="auto"/>
            </w:tcBorders>
          </w:tcPr>
          <w:p w14:paraId="77D8963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300" w:type="dxa"/>
            <w:tcBorders>
              <w:top w:val="single" w:sz="6" w:space="0" w:color="auto"/>
              <w:left w:val="single" w:sz="6" w:space="0" w:color="auto"/>
              <w:bottom w:val="single" w:sz="6" w:space="0" w:color="auto"/>
              <w:right w:val="single" w:sz="6" w:space="0" w:color="auto"/>
            </w:tcBorders>
          </w:tcPr>
          <w:p w14:paraId="4B08887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200" w:type="dxa"/>
            <w:tcBorders>
              <w:top w:val="single" w:sz="6" w:space="0" w:color="auto"/>
              <w:left w:val="single" w:sz="6" w:space="0" w:color="auto"/>
              <w:bottom w:val="single" w:sz="6" w:space="0" w:color="auto"/>
              <w:right w:val="single" w:sz="6" w:space="0" w:color="auto"/>
            </w:tcBorders>
          </w:tcPr>
          <w:p w14:paraId="2167084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300" w:type="dxa"/>
            <w:tcBorders>
              <w:top w:val="single" w:sz="6" w:space="0" w:color="auto"/>
              <w:left w:val="single" w:sz="6" w:space="0" w:color="auto"/>
              <w:bottom w:val="single" w:sz="6" w:space="0" w:color="auto"/>
              <w:right w:val="single" w:sz="6" w:space="0" w:color="auto"/>
            </w:tcBorders>
          </w:tcPr>
          <w:p w14:paraId="08B5729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500" w:type="dxa"/>
            <w:gridSpan w:val="2"/>
            <w:tcBorders>
              <w:top w:val="single" w:sz="6" w:space="0" w:color="auto"/>
              <w:left w:val="single" w:sz="6" w:space="0" w:color="auto"/>
              <w:bottom w:val="single" w:sz="6" w:space="0" w:color="auto"/>
              <w:right w:val="single" w:sz="6" w:space="0" w:color="auto"/>
            </w:tcBorders>
          </w:tcPr>
          <w:p w14:paraId="33FA132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300" w:type="dxa"/>
            <w:gridSpan w:val="2"/>
            <w:tcBorders>
              <w:top w:val="single" w:sz="6" w:space="0" w:color="auto"/>
              <w:left w:val="single" w:sz="6" w:space="0" w:color="auto"/>
              <w:bottom w:val="single" w:sz="6" w:space="0" w:color="auto"/>
              <w:right w:val="single" w:sz="6" w:space="0" w:color="auto"/>
            </w:tcBorders>
          </w:tcPr>
          <w:p w14:paraId="1BBD822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250" w:type="dxa"/>
            <w:tcBorders>
              <w:top w:val="single" w:sz="6" w:space="0" w:color="auto"/>
              <w:left w:val="single" w:sz="6" w:space="0" w:color="auto"/>
              <w:bottom w:val="single" w:sz="6" w:space="0" w:color="auto"/>
            </w:tcBorders>
          </w:tcPr>
          <w:p w14:paraId="5036FAD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r>
      <w:tr w:rsidR="00C63FF8" w:rsidRPr="00D243B2" w14:paraId="3537D366" w14:textId="77777777">
        <w:trPr>
          <w:trHeight w:val="200"/>
        </w:trPr>
        <w:tc>
          <w:tcPr>
            <w:tcW w:w="3050" w:type="dxa"/>
            <w:tcBorders>
              <w:top w:val="single" w:sz="6" w:space="0" w:color="auto"/>
              <w:bottom w:val="single" w:sz="6" w:space="0" w:color="auto"/>
              <w:right w:val="single" w:sz="6" w:space="0" w:color="auto"/>
            </w:tcBorders>
            <w:vAlign w:val="center"/>
          </w:tcPr>
          <w:p w14:paraId="47253AC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xml:space="preserve">Зменшення номінальної вартості акцій </w:t>
            </w:r>
          </w:p>
        </w:tc>
        <w:tc>
          <w:tcPr>
            <w:tcW w:w="1250" w:type="dxa"/>
            <w:tcBorders>
              <w:top w:val="single" w:sz="6" w:space="0" w:color="auto"/>
              <w:left w:val="single" w:sz="6" w:space="0" w:color="auto"/>
              <w:bottom w:val="single" w:sz="6" w:space="0" w:color="auto"/>
              <w:right w:val="single" w:sz="6" w:space="0" w:color="auto"/>
            </w:tcBorders>
          </w:tcPr>
          <w:p w14:paraId="7A4D6FC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4280</w:t>
            </w:r>
          </w:p>
        </w:tc>
        <w:tc>
          <w:tcPr>
            <w:tcW w:w="1100" w:type="dxa"/>
            <w:tcBorders>
              <w:top w:val="single" w:sz="6" w:space="0" w:color="auto"/>
              <w:left w:val="single" w:sz="6" w:space="0" w:color="auto"/>
              <w:bottom w:val="single" w:sz="6" w:space="0" w:color="auto"/>
              <w:right w:val="single" w:sz="6" w:space="0" w:color="auto"/>
            </w:tcBorders>
          </w:tcPr>
          <w:p w14:paraId="07C65D6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350" w:type="dxa"/>
            <w:tcBorders>
              <w:top w:val="single" w:sz="6" w:space="0" w:color="auto"/>
              <w:left w:val="single" w:sz="6" w:space="0" w:color="auto"/>
              <w:bottom w:val="single" w:sz="6" w:space="0" w:color="auto"/>
              <w:right w:val="single" w:sz="6" w:space="0" w:color="auto"/>
            </w:tcBorders>
          </w:tcPr>
          <w:p w14:paraId="5FF9AA6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300" w:type="dxa"/>
            <w:tcBorders>
              <w:top w:val="single" w:sz="6" w:space="0" w:color="auto"/>
              <w:left w:val="single" w:sz="6" w:space="0" w:color="auto"/>
              <w:bottom w:val="single" w:sz="6" w:space="0" w:color="auto"/>
              <w:right w:val="single" w:sz="6" w:space="0" w:color="auto"/>
            </w:tcBorders>
          </w:tcPr>
          <w:p w14:paraId="080B32E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200" w:type="dxa"/>
            <w:tcBorders>
              <w:top w:val="single" w:sz="6" w:space="0" w:color="auto"/>
              <w:left w:val="single" w:sz="6" w:space="0" w:color="auto"/>
              <w:bottom w:val="single" w:sz="6" w:space="0" w:color="auto"/>
              <w:right w:val="single" w:sz="6" w:space="0" w:color="auto"/>
            </w:tcBorders>
          </w:tcPr>
          <w:p w14:paraId="30AC503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300" w:type="dxa"/>
            <w:tcBorders>
              <w:top w:val="single" w:sz="6" w:space="0" w:color="auto"/>
              <w:left w:val="single" w:sz="6" w:space="0" w:color="auto"/>
              <w:bottom w:val="single" w:sz="6" w:space="0" w:color="auto"/>
              <w:right w:val="single" w:sz="6" w:space="0" w:color="auto"/>
            </w:tcBorders>
          </w:tcPr>
          <w:p w14:paraId="5D8EEDD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500" w:type="dxa"/>
            <w:gridSpan w:val="2"/>
            <w:tcBorders>
              <w:top w:val="single" w:sz="6" w:space="0" w:color="auto"/>
              <w:left w:val="single" w:sz="6" w:space="0" w:color="auto"/>
              <w:bottom w:val="single" w:sz="6" w:space="0" w:color="auto"/>
              <w:right w:val="single" w:sz="6" w:space="0" w:color="auto"/>
            </w:tcBorders>
          </w:tcPr>
          <w:p w14:paraId="4F47BF2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300" w:type="dxa"/>
            <w:gridSpan w:val="2"/>
            <w:tcBorders>
              <w:top w:val="single" w:sz="6" w:space="0" w:color="auto"/>
              <w:left w:val="single" w:sz="6" w:space="0" w:color="auto"/>
              <w:bottom w:val="single" w:sz="6" w:space="0" w:color="auto"/>
              <w:right w:val="single" w:sz="6" w:space="0" w:color="auto"/>
            </w:tcBorders>
          </w:tcPr>
          <w:p w14:paraId="0E7D17C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250" w:type="dxa"/>
            <w:tcBorders>
              <w:top w:val="single" w:sz="6" w:space="0" w:color="auto"/>
              <w:left w:val="single" w:sz="6" w:space="0" w:color="auto"/>
              <w:bottom w:val="single" w:sz="6" w:space="0" w:color="auto"/>
            </w:tcBorders>
          </w:tcPr>
          <w:p w14:paraId="70061A9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r>
      <w:tr w:rsidR="00C63FF8" w:rsidRPr="00D243B2" w14:paraId="103A98F6" w14:textId="77777777">
        <w:trPr>
          <w:trHeight w:val="200"/>
        </w:trPr>
        <w:tc>
          <w:tcPr>
            <w:tcW w:w="3050" w:type="dxa"/>
            <w:tcBorders>
              <w:top w:val="single" w:sz="6" w:space="0" w:color="auto"/>
              <w:bottom w:val="single" w:sz="6" w:space="0" w:color="auto"/>
              <w:right w:val="single" w:sz="6" w:space="0" w:color="auto"/>
            </w:tcBorders>
            <w:vAlign w:val="center"/>
          </w:tcPr>
          <w:p w14:paraId="39B5CC4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xml:space="preserve">Інші зміни в капіталі </w:t>
            </w:r>
          </w:p>
        </w:tc>
        <w:tc>
          <w:tcPr>
            <w:tcW w:w="1250" w:type="dxa"/>
            <w:tcBorders>
              <w:top w:val="single" w:sz="6" w:space="0" w:color="auto"/>
              <w:left w:val="single" w:sz="6" w:space="0" w:color="auto"/>
              <w:bottom w:val="single" w:sz="6" w:space="0" w:color="auto"/>
              <w:right w:val="single" w:sz="6" w:space="0" w:color="auto"/>
            </w:tcBorders>
          </w:tcPr>
          <w:p w14:paraId="0E6B23B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4290</w:t>
            </w:r>
          </w:p>
        </w:tc>
        <w:tc>
          <w:tcPr>
            <w:tcW w:w="1100" w:type="dxa"/>
            <w:tcBorders>
              <w:top w:val="single" w:sz="6" w:space="0" w:color="auto"/>
              <w:left w:val="single" w:sz="6" w:space="0" w:color="auto"/>
              <w:bottom w:val="single" w:sz="6" w:space="0" w:color="auto"/>
              <w:right w:val="single" w:sz="6" w:space="0" w:color="auto"/>
            </w:tcBorders>
          </w:tcPr>
          <w:p w14:paraId="3F465F2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350" w:type="dxa"/>
            <w:tcBorders>
              <w:top w:val="single" w:sz="6" w:space="0" w:color="auto"/>
              <w:left w:val="single" w:sz="6" w:space="0" w:color="auto"/>
              <w:bottom w:val="single" w:sz="6" w:space="0" w:color="auto"/>
              <w:right w:val="single" w:sz="6" w:space="0" w:color="auto"/>
            </w:tcBorders>
          </w:tcPr>
          <w:p w14:paraId="09BE1B9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-3 134</w:t>
            </w:r>
          </w:p>
        </w:tc>
        <w:tc>
          <w:tcPr>
            <w:tcW w:w="1300" w:type="dxa"/>
            <w:tcBorders>
              <w:top w:val="single" w:sz="6" w:space="0" w:color="auto"/>
              <w:left w:val="single" w:sz="6" w:space="0" w:color="auto"/>
              <w:bottom w:val="single" w:sz="6" w:space="0" w:color="auto"/>
              <w:right w:val="single" w:sz="6" w:space="0" w:color="auto"/>
            </w:tcBorders>
          </w:tcPr>
          <w:p w14:paraId="5D34317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200" w:type="dxa"/>
            <w:tcBorders>
              <w:top w:val="single" w:sz="6" w:space="0" w:color="auto"/>
              <w:left w:val="single" w:sz="6" w:space="0" w:color="auto"/>
              <w:bottom w:val="single" w:sz="6" w:space="0" w:color="auto"/>
              <w:right w:val="single" w:sz="6" w:space="0" w:color="auto"/>
            </w:tcBorders>
          </w:tcPr>
          <w:p w14:paraId="365A670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300" w:type="dxa"/>
            <w:tcBorders>
              <w:top w:val="single" w:sz="6" w:space="0" w:color="auto"/>
              <w:left w:val="single" w:sz="6" w:space="0" w:color="auto"/>
              <w:bottom w:val="single" w:sz="6" w:space="0" w:color="auto"/>
              <w:right w:val="single" w:sz="6" w:space="0" w:color="auto"/>
            </w:tcBorders>
          </w:tcPr>
          <w:p w14:paraId="452ED48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3 134</w:t>
            </w:r>
          </w:p>
        </w:tc>
        <w:tc>
          <w:tcPr>
            <w:tcW w:w="1500" w:type="dxa"/>
            <w:gridSpan w:val="2"/>
            <w:tcBorders>
              <w:top w:val="single" w:sz="6" w:space="0" w:color="auto"/>
              <w:left w:val="single" w:sz="6" w:space="0" w:color="auto"/>
              <w:bottom w:val="single" w:sz="6" w:space="0" w:color="auto"/>
              <w:right w:val="single" w:sz="6" w:space="0" w:color="auto"/>
            </w:tcBorders>
          </w:tcPr>
          <w:p w14:paraId="309D05B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300" w:type="dxa"/>
            <w:gridSpan w:val="2"/>
            <w:tcBorders>
              <w:top w:val="single" w:sz="6" w:space="0" w:color="auto"/>
              <w:left w:val="single" w:sz="6" w:space="0" w:color="auto"/>
              <w:bottom w:val="single" w:sz="6" w:space="0" w:color="auto"/>
              <w:right w:val="single" w:sz="6" w:space="0" w:color="auto"/>
            </w:tcBorders>
          </w:tcPr>
          <w:p w14:paraId="12F1AEF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250" w:type="dxa"/>
            <w:tcBorders>
              <w:top w:val="single" w:sz="6" w:space="0" w:color="auto"/>
              <w:left w:val="single" w:sz="6" w:space="0" w:color="auto"/>
              <w:bottom w:val="single" w:sz="6" w:space="0" w:color="auto"/>
            </w:tcBorders>
          </w:tcPr>
          <w:p w14:paraId="5CD270B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r>
      <w:tr w:rsidR="00C63FF8" w:rsidRPr="00D243B2" w14:paraId="0216BA4C" w14:textId="77777777">
        <w:trPr>
          <w:trHeight w:val="200"/>
        </w:trPr>
        <w:tc>
          <w:tcPr>
            <w:tcW w:w="3050" w:type="dxa"/>
            <w:tcBorders>
              <w:top w:val="single" w:sz="6" w:space="0" w:color="auto"/>
              <w:bottom w:val="single" w:sz="6" w:space="0" w:color="auto"/>
              <w:right w:val="single" w:sz="6" w:space="0" w:color="auto"/>
            </w:tcBorders>
            <w:vAlign w:val="center"/>
          </w:tcPr>
          <w:p w14:paraId="330ADA9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 xml:space="preserve">Придбання (продаж) неконтрольованої частки в дочірньому підприємстві </w:t>
            </w:r>
          </w:p>
        </w:tc>
        <w:tc>
          <w:tcPr>
            <w:tcW w:w="1250" w:type="dxa"/>
            <w:tcBorders>
              <w:top w:val="single" w:sz="6" w:space="0" w:color="auto"/>
              <w:left w:val="single" w:sz="6" w:space="0" w:color="auto"/>
              <w:bottom w:val="single" w:sz="6" w:space="0" w:color="auto"/>
              <w:right w:val="single" w:sz="6" w:space="0" w:color="auto"/>
            </w:tcBorders>
          </w:tcPr>
          <w:p w14:paraId="4271197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4291</w:t>
            </w:r>
          </w:p>
        </w:tc>
        <w:tc>
          <w:tcPr>
            <w:tcW w:w="1100" w:type="dxa"/>
            <w:tcBorders>
              <w:top w:val="single" w:sz="6" w:space="0" w:color="auto"/>
              <w:left w:val="single" w:sz="6" w:space="0" w:color="auto"/>
              <w:bottom w:val="single" w:sz="6" w:space="0" w:color="auto"/>
              <w:right w:val="single" w:sz="6" w:space="0" w:color="auto"/>
            </w:tcBorders>
          </w:tcPr>
          <w:p w14:paraId="07EBBE8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350" w:type="dxa"/>
            <w:tcBorders>
              <w:top w:val="single" w:sz="6" w:space="0" w:color="auto"/>
              <w:left w:val="single" w:sz="6" w:space="0" w:color="auto"/>
              <w:bottom w:val="single" w:sz="6" w:space="0" w:color="auto"/>
              <w:right w:val="single" w:sz="6" w:space="0" w:color="auto"/>
            </w:tcBorders>
          </w:tcPr>
          <w:p w14:paraId="79FA27D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300" w:type="dxa"/>
            <w:tcBorders>
              <w:top w:val="single" w:sz="6" w:space="0" w:color="auto"/>
              <w:left w:val="single" w:sz="6" w:space="0" w:color="auto"/>
              <w:bottom w:val="single" w:sz="6" w:space="0" w:color="auto"/>
              <w:right w:val="single" w:sz="6" w:space="0" w:color="auto"/>
            </w:tcBorders>
          </w:tcPr>
          <w:p w14:paraId="0CD8917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200" w:type="dxa"/>
            <w:tcBorders>
              <w:top w:val="single" w:sz="6" w:space="0" w:color="auto"/>
              <w:left w:val="single" w:sz="6" w:space="0" w:color="auto"/>
              <w:bottom w:val="single" w:sz="6" w:space="0" w:color="auto"/>
              <w:right w:val="single" w:sz="6" w:space="0" w:color="auto"/>
            </w:tcBorders>
          </w:tcPr>
          <w:p w14:paraId="6B5275C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300" w:type="dxa"/>
            <w:tcBorders>
              <w:top w:val="single" w:sz="6" w:space="0" w:color="auto"/>
              <w:left w:val="single" w:sz="6" w:space="0" w:color="auto"/>
              <w:bottom w:val="single" w:sz="6" w:space="0" w:color="auto"/>
              <w:right w:val="single" w:sz="6" w:space="0" w:color="auto"/>
            </w:tcBorders>
          </w:tcPr>
          <w:p w14:paraId="557E09F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500" w:type="dxa"/>
            <w:gridSpan w:val="2"/>
            <w:tcBorders>
              <w:top w:val="single" w:sz="6" w:space="0" w:color="auto"/>
              <w:left w:val="single" w:sz="6" w:space="0" w:color="auto"/>
              <w:bottom w:val="single" w:sz="6" w:space="0" w:color="auto"/>
              <w:right w:val="single" w:sz="6" w:space="0" w:color="auto"/>
            </w:tcBorders>
          </w:tcPr>
          <w:p w14:paraId="5F50660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300" w:type="dxa"/>
            <w:gridSpan w:val="2"/>
            <w:tcBorders>
              <w:top w:val="single" w:sz="6" w:space="0" w:color="auto"/>
              <w:left w:val="single" w:sz="6" w:space="0" w:color="auto"/>
              <w:bottom w:val="single" w:sz="6" w:space="0" w:color="auto"/>
              <w:right w:val="single" w:sz="6" w:space="0" w:color="auto"/>
            </w:tcBorders>
          </w:tcPr>
          <w:p w14:paraId="2A67D21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250" w:type="dxa"/>
            <w:tcBorders>
              <w:top w:val="single" w:sz="6" w:space="0" w:color="auto"/>
              <w:left w:val="single" w:sz="6" w:space="0" w:color="auto"/>
              <w:bottom w:val="single" w:sz="6" w:space="0" w:color="auto"/>
            </w:tcBorders>
          </w:tcPr>
          <w:p w14:paraId="6BF3C69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r>
      <w:tr w:rsidR="00C63FF8" w:rsidRPr="00D243B2" w14:paraId="09A4C985" w14:textId="77777777">
        <w:trPr>
          <w:trHeight w:val="200"/>
        </w:trPr>
        <w:tc>
          <w:tcPr>
            <w:tcW w:w="3050" w:type="dxa"/>
            <w:tcBorders>
              <w:top w:val="single" w:sz="6" w:space="0" w:color="auto"/>
              <w:bottom w:val="single" w:sz="6" w:space="0" w:color="auto"/>
              <w:right w:val="single" w:sz="6" w:space="0" w:color="auto"/>
            </w:tcBorders>
            <w:vAlign w:val="center"/>
          </w:tcPr>
          <w:p w14:paraId="3CF5998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b/>
                <w:bCs/>
              </w:rPr>
              <w:t xml:space="preserve">Разом змін у капіталі  </w:t>
            </w:r>
          </w:p>
        </w:tc>
        <w:tc>
          <w:tcPr>
            <w:tcW w:w="1250" w:type="dxa"/>
            <w:tcBorders>
              <w:top w:val="single" w:sz="6" w:space="0" w:color="auto"/>
              <w:left w:val="single" w:sz="6" w:space="0" w:color="auto"/>
              <w:bottom w:val="single" w:sz="6" w:space="0" w:color="auto"/>
              <w:right w:val="single" w:sz="6" w:space="0" w:color="auto"/>
            </w:tcBorders>
          </w:tcPr>
          <w:p w14:paraId="350E9D9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4295</w:t>
            </w:r>
          </w:p>
        </w:tc>
        <w:tc>
          <w:tcPr>
            <w:tcW w:w="1100" w:type="dxa"/>
            <w:tcBorders>
              <w:top w:val="single" w:sz="6" w:space="0" w:color="auto"/>
              <w:left w:val="single" w:sz="6" w:space="0" w:color="auto"/>
              <w:bottom w:val="single" w:sz="6" w:space="0" w:color="auto"/>
              <w:right w:val="single" w:sz="6" w:space="0" w:color="auto"/>
            </w:tcBorders>
          </w:tcPr>
          <w:p w14:paraId="0CBF9AE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350" w:type="dxa"/>
            <w:tcBorders>
              <w:top w:val="single" w:sz="6" w:space="0" w:color="auto"/>
              <w:left w:val="single" w:sz="6" w:space="0" w:color="auto"/>
              <w:bottom w:val="single" w:sz="6" w:space="0" w:color="auto"/>
              <w:right w:val="single" w:sz="6" w:space="0" w:color="auto"/>
            </w:tcBorders>
          </w:tcPr>
          <w:p w14:paraId="2DA6072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9 530 196</w:t>
            </w:r>
          </w:p>
        </w:tc>
        <w:tc>
          <w:tcPr>
            <w:tcW w:w="1300" w:type="dxa"/>
            <w:tcBorders>
              <w:top w:val="single" w:sz="6" w:space="0" w:color="auto"/>
              <w:left w:val="single" w:sz="6" w:space="0" w:color="auto"/>
              <w:bottom w:val="single" w:sz="6" w:space="0" w:color="auto"/>
              <w:right w:val="single" w:sz="6" w:space="0" w:color="auto"/>
            </w:tcBorders>
          </w:tcPr>
          <w:p w14:paraId="556D335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200" w:type="dxa"/>
            <w:tcBorders>
              <w:top w:val="single" w:sz="6" w:space="0" w:color="auto"/>
              <w:left w:val="single" w:sz="6" w:space="0" w:color="auto"/>
              <w:bottom w:val="single" w:sz="6" w:space="0" w:color="auto"/>
              <w:right w:val="single" w:sz="6" w:space="0" w:color="auto"/>
            </w:tcBorders>
          </w:tcPr>
          <w:p w14:paraId="5957781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300" w:type="dxa"/>
            <w:tcBorders>
              <w:top w:val="single" w:sz="6" w:space="0" w:color="auto"/>
              <w:left w:val="single" w:sz="6" w:space="0" w:color="auto"/>
              <w:bottom w:val="single" w:sz="6" w:space="0" w:color="auto"/>
              <w:right w:val="single" w:sz="6" w:space="0" w:color="auto"/>
            </w:tcBorders>
          </w:tcPr>
          <w:p w14:paraId="0BA6918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2 345 084</w:t>
            </w:r>
          </w:p>
        </w:tc>
        <w:tc>
          <w:tcPr>
            <w:tcW w:w="1500" w:type="dxa"/>
            <w:gridSpan w:val="2"/>
            <w:tcBorders>
              <w:top w:val="single" w:sz="6" w:space="0" w:color="auto"/>
              <w:left w:val="single" w:sz="6" w:space="0" w:color="auto"/>
              <w:bottom w:val="single" w:sz="6" w:space="0" w:color="auto"/>
              <w:right w:val="single" w:sz="6" w:space="0" w:color="auto"/>
            </w:tcBorders>
          </w:tcPr>
          <w:p w14:paraId="102A927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300" w:type="dxa"/>
            <w:gridSpan w:val="2"/>
            <w:tcBorders>
              <w:top w:val="single" w:sz="6" w:space="0" w:color="auto"/>
              <w:left w:val="single" w:sz="6" w:space="0" w:color="auto"/>
              <w:bottom w:val="single" w:sz="6" w:space="0" w:color="auto"/>
              <w:right w:val="single" w:sz="6" w:space="0" w:color="auto"/>
            </w:tcBorders>
          </w:tcPr>
          <w:p w14:paraId="4C4264B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250" w:type="dxa"/>
            <w:tcBorders>
              <w:top w:val="single" w:sz="6" w:space="0" w:color="auto"/>
              <w:left w:val="single" w:sz="6" w:space="0" w:color="auto"/>
              <w:bottom w:val="single" w:sz="6" w:space="0" w:color="auto"/>
            </w:tcBorders>
          </w:tcPr>
          <w:p w14:paraId="2A1F30E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11 875 280</w:t>
            </w:r>
          </w:p>
        </w:tc>
      </w:tr>
      <w:tr w:rsidR="00C63FF8" w:rsidRPr="00D243B2" w14:paraId="72331FE2" w14:textId="77777777">
        <w:trPr>
          <w:trHeight w:val="200"/>
        </w:trPr>
        <w:tc>
          <w:tcPr>
            <w:tcW w:w="3050" w:type="dxa"/>
            <w:tcBorders>
              <w:top w:val="single" w:sz="6" w:space="0" w:color="auto"/>
              <w:bottom w:val="single" w:sz="6" w:space="0" w:color="auto"/>
              <w:right w:val="single" w:sz="6" w:space="0" w:color="auto"/>
            </w:tcBorders>
            <w:vAlign w:val="center"/>
          </w:tcPr>
          <w:p w14:paraId="11D3A97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b/>
                <w:bCs/>
              </w:rPr>
              <w:t xml:space="preserve">Залишок на кінець року </w:t>
            </w:r>
          </w:p>
        </w:tc>
        <w:tc>
          <w:tcPr>
            <w:tcW w:w="1250" w:type="dxa"/>
            <w:tcBorders>
              <w:top w:val="single" w:sz="6" w:space="0" w:color="auto"/>
              <w:left w:val="single" w:sz="6" w:space="0" w:color="auto"/>
              <w:bottom w:val="single" w:sz="6" w:space="0" w:color="auto"/>
              <w:right w:val="single" w:sz="6" w:space="0" w:color="auto"/>
            </w:tcBorders>
          </w:tcPr>
          <w:p w14:paraId="001A06C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4300</w:t>
            </w:r>
          </w:p>
        </w:tc>
        <w:tc>
          <w:tcPr>
            <w:tcW w:w="1100" w:type="dxa"/>
            <w:tcBorders>
              <w:top w:val="single" w:sz="6" w:space="0" w:color="auto"/>
              <w:left w:val="single" w:sz="6" w:space="0" w:color="auto"/>
              <w:bottom w:val="single" w:sz="6" w:space="0" w:color="auto"/>
              <w:right w:val="single" w:sz="6" w:space="0" w:color="auto"/>
            </w:tcBorders>
          </w:tcPr>
          <w:p w14:paraId="0182455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164 875 664</w:t>
            </w:r>
          </w:p>
        </w:tc>
        <w:tc>
          <w:tcPr>
            <w:tcW w:w="1350" w:type="dxa"/>
            <w:tcBorders>
              <w:top w:val="single" w:sz="6" w:space="0" w:color="auto"/>
              <w:left w:val="single" w:sz="6" w:space="0" w:color="auto"/>
              <w:bottom w:val="single" w:sz="6" w:space="0" w:color="auto"/>
              <w:right w:val="single" w:sz="6" w:space="0" w:color="auto"/>
            </w:tcBorders>
          </w:tcPr>
          <w:p w14:paraId="7DAA5CD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9 672 295</w:t>
            </w:r>
          </w:p>
        </w:tc>
        <w:tc>
          <w:tcPr>
            <w:tcW w:w="1300" w:type="dxa"/>
            <w:tcBorders>
              <w:top w:val="single" w:sz="6" w:space="0" w:color="auto"/>
              <w:left w:val="single" w:sz="6" w:space="0" w:color="auto"/>
              <w:bottom w:val="single" w:sz="6" w:space="0" w:color="auto"/>
              <w:right w:val="single" w:sz="6" w:space="0" w:color="auto"/>
            </w:tcBorders>
          </w:tcPr>
          <w:p w14:paraId="0BB97F1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16 890</w:t>
            </w:r>
          </w:p>
        </w:tc>
        <w:tc>
          <w:tcPr>
            <w:tcW w:w="1200" w:type="dxa"/>
            <w:tcBorders>
              <w:top w:val="single" w:sz="6" w:space="0" w:color="auto"/>
              <w:left w:val="single" w:sz="6" w:space="0" w:color="auto"/>
              <w:bottom w:val="single" w:sz="6" w:space="0" w:color="auto"/>
              <w:right w:val="single" w:sz="6" w:space="0" w:color="auto"/>
            </w:tcBorders>
          </w:tcPr>
          <w:p w14:paraId="664D445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300" w:type="dxa"/>
            <w:tcBorders>
              <w:top w:val="single" w:sz="6" w:space="0" w:color="auto"/>
              <w:left w:val="single" w:sz="6" w:space="0" w:color="auto"/>
              <w:bottom w:val="single" w:sz="6" w:space="0" w:color="auto"/>
              <w:right w:val="single" w:sz="6" w:space="0" w:color="auto"/>
            </w:tcBorders>
          </w:tcPr>
          <w:p w14:paraId="3D436CD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-41 804 781</w:t>
            </w:r>
          </w:p>
        </w:tc>
        <w:tc>
          <w:tcPr>
            <w:tcW w:w="1500" w:type="dxa"/>
            <w:gridSpan w:val="2"/>
            <w:tcBorders>
              <w:top w:val="single" w:sz="6" w:space="0" w:color="auto"/>
              <w:left w:val="single" w:sz="6" w:space="0" w:color="auto"/>
              <w:bottom w:val="single" w:sz="6" w:space="0" w:color="auto"/>
              <w:right w:val="single" w:sz="6" w:space="0" w:color="auto"/>
            </w:tcBorders>
          </w:tcPr>
          <w:p w14:paraId="5EB22BA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300" w:type="dxa"/>
            <w:gridSpan w:val="2"/>
            <w:tcBorders>
              <w:top w:val="single" w:sz="6" w:space="0" w:color="auto"/>
              <w:left w:val="single" w:sz="6" w:space="0" w:color="auto"/>
              <w:bottom w:val="single" w:sz="6" w:space="0" w:color="auto"/>
              <w:right w:val="single" w:sz="6" w:space="0" w:color="auto"/>
            </w:tcBorders>
          </w:tcPr>
          <w:p w14:paraId="7442439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0</w:t>
            </w:r>
          </w:p>
        </w:tc>
        <w:tc>
          <w:tcPr>
            <w:tcW w:w="1250" w:type="dxa"/>
            <w:tcBorders>
              <w:top w:val="single" w:sz="6" w:space="0" w:color="auto"/>
              <w:left w:val="single" w:sz="6" w:space="0" w:color="auto"/>
              <w:bottom w:val="single" w:sz="6" w:space="0" w:color="auto"/>
            </w:tcBorders>
          </w:tcPr>
          <w:p w14:paraId="2D27FD7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132 760 068</w:t>
            </w:r>
          </w:p>
        </w:tc>
      </w:tr>
    </w:tbl>
    <w:p w14:paraId="2E5B0BA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Примітки: Вiдсутнi</w:t>
      </w:r>
    </w:p>
    <w:p w14:paraId="75DAC488"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rPr>
      </w:pPr>
    </w:p>
    <w:p w14:paraId="64B27E7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Керівник</w:t>
      </w:r>
      <w:r w:rsidRPr="00D243B2">
        <w:rPr>
          <w:rFonts w:ascii="Times New Roman" w:hAnsi="Times New Roman" w:cs="Times New Roman"/>
        </w:rPr>
        <w:tab/>
      </w:r>
      <w:r w:rsidRPr="00D243B2">
        <w:rPr>
          <w:rFonts w:ascii="Times New Roman" w:hAnsi="Times New Roman" w:cs="Times New Roman"/>
        </w:rPr>
        <w:tab/>
      </w:r>
      <w:r w:rsidRPr="00D243B2">
        <w:rPr>
          <w:rFonts w:ascii="Times New Roman" w:hAnsi="Times New Roman" w:cs="Times New Roman"/>
        </w:rPr>
        <w:tab/>
      </w:r>
      <w:r w:rsidRPr="00D243B2">
        <w:rPr>
          <w:rFonts w:ascii="Times New Roman" w:hAnsi="Times New Roman" w:cs="Times New Roman"/>
        </w:rPr>
        <w:tab/>
        <w:t>П. Котiн</w:t>
      </w:r>
    </w:p>
    <w:p w14:paraId="2EAA1B75"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rPr>
      </w:pPr>
    </w:p>
    <w:p w14:paraId="4EEC1FE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rPr>
      </w:pPr>
      <w:r w:rsidRPr="00D243B2">
        <w:rPr>
          <w:rFonts w:ascii="Times New Roman" w:hAnsi="Times New Roman" w:cs="Times New Roman"/>
        </w:rPr>
        <w:t>Головний бухгалтер</w:t>
      </w:r>
      <w:r w:rsidRPr="00D243B2">
        <w:rPr>
          <w:rFonts w:ascii="Times New Roman" w:hAnsi="Times New Roman" w:cs="Times New Roman"/>
        </w:rPr>
        <w:tab/>
      </w:r>
      <w:r w:rsidRPr="00D243B2">
        <w:rPr>
          <w:rFonts w:ascii="Times New Roman" w:hAnsi="Times New Roman" w:cs="Times New Roman"/>
        </w:rPr>
        <w:tab/>
      </w:r>
      <w:r w:rsidRPr="00D243B2">
        <w:rPr>
          <w:rFonts w:ascii="Times New Roman" w:hAnsi="Times New Roman" w:cs="Times New Roman"/>
        </w:rPr>
        <w:tab/>
        <w:t>Н. Вашетiна</w:t>
      </w:r>
    </w:p>
    <w:p w14:paraId="53900CC6"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rPr>
        <w:sectPr w:rsidR="00C63FF8" w:rsidRPr="00D243B2">
          <w:pgSz w:w="16838" w:h="11906" w:orient="landscape"/>
          <w:pgMar w:top="850" w:right="850" w:bottom="850" w:left="1400" w:header="708" w:footer="708" w:gutter="0"/>
          <w:cols w:space="720"/>
          <w:noEndnote/>
        </w:sectPr>
      </w:pPr>
    </w:p>
    <w:p w14:paraId="5846E271"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rPr>
        <w:sectPr w:rsidR="00C63FF8" w:rsidRPr="00D243B2">
          <w:pgSz w:w="16838" w:h="11906" w:orient="landscape"/>
          <w:pgMar w:top="850" w:right="850" w:bottom="850" w:left="1400" w:header="708" w:footer="708" w:gutter="0"/>
          <w:cols w:space="720"/>
          <w:noEndnote/>
        </w:sectPr>
      </w:pPr>
    </w:p>
    <w:p w14:paraId="3269F31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sz w:val="28"/>
          <w:szCs w:val="28"/>
        </w:rPr>
      </w:pPr>
      <w:r w:rsidRPr="00D243B2">
        <w:rPr>
          <w:rFonts w:ascii="Times New Roman" w:hAnsi="Times New Roman" w:cs="Times New Roman"/>
          <w:b/>
          <w:bCs/>
          <w:sz w:val="28"/>
          <w:szCs w:val="28"/>
        </w:rPr>
        <w:lastRenderedPageBreak/>
        <w:t>Примітки до фінансової звітності, складеної відповідно до міжнародних стандартів фінансової звітності</w:t>
      </w:r>
    </w:p>
    <w:p w14:paraId="259EFA91" w14:textId="77777777" w:rsidR="004C22AD" w:rsidRPr="00D243B2" w:rsidRDefault="004C22AD" w:rsidP="00D243B2">
      <w:pPr>
        <w:widowControl w:val="0"/>
        <w:autoSpaceDE w:val="0"/>
        <w:autoSpaceDN w:val="0"/>
        <w:adjustRightInd w:val="0"/>
        <w:spacing w:after="0" w:line="240" w:lineRule="auto"/>
        <w:jc w:val="both"/>
        <w:rPr>
          <w:rFonts w:ascii="Times New Roman" w:hAnsi="Times New Roman" w:cs="Times New Roman"/>
          <w:b/>
          <w:bCs/>
          <w:sz w:val="28"/>
          <w:szCs w:val="28"/>
        </w:rPr>
      </w:pPr>
    </w:p>
    <w:p w14:paraId="5EFF5E4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lang w:val="ru-RU"/>
        </w:rPr>
        <w:t>П</w:t>
      </w:r>
      <w:r w:rsidRPr="00D243B2">
        <w:rPr>
          <w:rFonts w:ascii="Times New Roman" w:hAnsi="Times New Roman" w:cs="Times New Roman"/>
        </w:rPr>
        <w:t>римітки до фінансової звітності ДП «НАЕК «Енергоатом»</w:t>
      </w:r>
      <w:r w:rsidRPr="00D243B2">
        <w:rPr>
          <w:rFonts w:ascii="Times New Roman" w:hAnsi="Times New Roman" w:cs="Times New Roman"/>
        </w:rPr>
        <w:br/>
        <w:t xml:space="preserve"> за  2021 рік</w:t>
      </w:r>
    </w:p>
    <w:p w14:paraId="05D075DB" w14:textId="77777777" w:rsidR="004C22AD" w:rsidRPr="00D243B2" w:rsidRDefault="004C22AD" w:rsidP="00D243B2">
      <w:pPr>
        <w:jc w:val="both"/>
        <w:rPr>
          <w:rFonts w:ascii="Times New Roman" w:hAnsi="Times New Roman" w:cs="Times New Roman"/>
        </w:rPr>
      </w:pPr>
    </w:p>
    <w:p w14:paraId="2945FE8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Загальні відомості</w:t>
      </w:r>
    </w:p>
    <w:p w14:paraId="7D42E5D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1.1        Організаційна структура та діяльність</w:t>
      </w:r>
    </w:p>
    <w:p w14:paraId="0A7991E1" w14:textId="77777777" w:rsidR="004C22AD" w:rsidRPr="00D243B2" w:rsidRDefault="004C22AD" w:rsidP="00D243B2">
      <w:pPr>
        <w:jc w:val="both"/>
        <w:rPr>
          <w:rFonts w:ascii="Times New Roman" w:hAnsi="Times New Roman" w:cs="Times New Roman"/>
        </w:rPr>
      </w:pPr>
    </w:p>
    <w:p w14:paraId="74DE0D9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Державне підприємство «Національна атомна енергогенеруюча Компанія «Енергоатом» (далі – Компанія або ДП «НАЕК «Енергоатом»), є виробником електричної енергії. На початок звітного періоду Компанія була підпорядкована Міністерству енергетики України (далі – Міненерго).  З 20.01.2021 відповідно до Розпорядження Кабінету Міністрів України № 50-р «Деякі питання управління об’єктами державної власності» функції з управління корпоративними правами та єдиним майновим комплексом ДП «НАЕК «Енергоатом» здійснює Кабінет Міністрів України (далі – Кабмін, КМУ). </w:t>
      </w:r>
    </w:p>
    <w:p w14:paraId="05BB9A0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Компанія була заснована 17 жовтня 1996 року відповідно до Постанови Кабінету Міністрів України № 1268 та призначена оператором ядерних установок, відповідальним за всі діючі українські атомні електростанції, на яких експлуатуються 15 атомних енергоблоків, з яких 13 типу ВВЕР-1000 і два – ВВЕР-440, загальною встановленою потужністю 13 835 МВт. Крім того Компанія експлуатує </w:t>
      </w:r>
      <w:sdt>
        <w:sdtPr>
          <w:rPr>
            <w:rFonts w:ascii="Times New Roman" w:hAnsi="Times New Roman" w:cs="Times New Roman"/>
          </w:rPr>
          <w:tag w:val="goog_rdk_4"/>
          <w:id w:val="256025700"/>
        </w:sdtPr>
        <w:sdtEndPr/>
        <w:sdtContent/>
      </w:sdt>
      <w:r w:rsidRPr="00D243B2">
        <w:rPr>
          <w:rFonts w:ascii="Times New Roman" w:hAnsi="Times New Roman" w:cs="Times New Roman"/>
        </w:rPr>
        <w:t>два гідроагрегати Ташлицької ГАЕС встановленою потужністю 302 МВт та два гідроагрегати Олександрівської ГЕС встановленою потужністю 11,5 МВт.</w:t>
      </w:r>
    </w:p>
    <w:p w14:paraId="09106E9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Основна діяльність Компанії полягає у виробництві електроенергії на атомних електростанціях, які знаходяться в різних областях України, забезпечення безпечної експлуатації та підвищення ефективності роботи атомних електростанцій, безперебійного енергопостачання суб’єктів господарювання та населення, а також, у межах своєї компетенції, забезпечення постійної готовності України до швидких ефективних дій у разі виникнення аварій на підприємствах атомної енергетики, радіаційних аварій у промисловості. До сфери діяльності входять також,  будівництво нових і зняття з експлуатації діючих ядерних установок, закупівля ядерного палива, фізичний захист ядерних установок та навчання персоналу атомних електростанцій. Станом на 31 грудня 2020 та 2021 року до структури Компанії входять Дирекція та відокремлені підрозділи, в тому числі чотири атомні станції — Запорізька, Рівненська, Южно-Українська, Хмельницька, а також «Атомремонтсервіс», «Атоменергомаш», «Атомпроектінжиніринг», «Аварійно-технічний центр», «Автоматика та машинобудування», «Донузлавська ВЕС» (на окупованій території АР Крим), «КБ «Атомприлад», «Науково-технічний центр», «Складське господарство», «Централізовані закупівлі», «Управління справами», «Енергоатом – Трейдинг» та «Представництво «ДП «НАЕК «Енергоатом» в Брюсселі (Королівство Бельгія)». З початку року структура Компанії не змінилась, крім того, що назву ВП «Атомкомплект» змінено на ВП «Централізовані закупівлі».</w:t>
      </w:r>
    </w:p>
    <w:p w14:paraId="566F2FE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У рамках реалізації Рішення Ради національної безпеки і оборони України від 30.07.2021 «Про заходи з нейтралізації загроз в енергетичній сфері», введеного в дію Указом Президента України 28.08.2021 № 452/2021, у листопаді та грудні 2021 року Компанією було укладено договори щодо купівлі-продажу часток у статутних капіталах ТОВ «Хмельницькенергозбут» та ТОВ «Миколаївська електропостачальна компанія» та корпоративні договори щодо управління даними товариствами. Відповідно до умов корпоративних договорів Компанія має право здійснювати управління над Товариствами, але відповідно до ЗУ «Про захист економічної конкуренції» придбання та одержання в управління Товариств може бути здійснена виключно за дозволом Антимонопольного комітету України. У 2022 році Компанією були підписані акти приймання-передачі часток у статутному капіталі ТОВ «Хмельницькенергозбут» 100% частки з оціночною вартістю 69 787 тис. гривень та ТОВ «Миколаївська електропостачальна компанія» </w:t>
      </w:r>
      <w:r w:rsidRPr="00D243B2">
        <w:rPr>
          <w:rFonts w:ascii="Times New Roman" w:hAnsi="Times New Roman" w:cs="Times New Roman"/>
        </w:rPr>
        <w:lastRenderedPageBreak/>
        <w:t>100% частки з оціночною вартістю 105 167 тис. гривень. Станом на 31.12.2021 та на дату затвердження цієї фінансової звітності необхідні дозволи Антимонопольного комітету не були отримані, тому контроль над вищезазначеними товариствами не був отриманий.</w:t>
      </w:r>
    </w:p>
    <w:p w14:paraId="028CBE3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Також у лютому 2022 року був підписаний договір купівлі-продажу 100% частки у статутному капіталі ТОВ «Черкасиенергозбут» з оціночною вартістю частки у 89 258 тис. грн  та корпоративний договір щодо даної компанії. Станом на дату затвердження фінансової звітності акт приймання-передачі частки у статутному капіталі не був підписаний та контроль над товариством не отриманий. </w:t>
      </w:r>
    </w:p>
    <w:p w14:paraId="6C69A73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Компанія зареєстрована за адресою: 01032, м. Київ, вул. Назарівська, буд. 3.</w:t>
      </w:r>
    </w:p>
    <w:p w14:paraId="2C407FB0" w14:textId="77777777" w:rsidR="004C22AD" w:rsidRPr="00D243B2" w:rsidRDefault="004C22AD" w:rsidP="00D243B2">
      <w:pPr>
        <w:jc w:val="both"/>
        <w:rPr>
          <w:rFonts w:ascii="Times New Roman" w:hAnsi="Times New Roman" w:cs="Times New Roman"/>
        </w:rPr>
      </w:pPr>
    </w:p>
    <w:p w14:paraId="416F4ED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1.2 Умови здійснення діяльності в Україні</w:t>
      </w:r>
    </w:p>
    <w:p w14:paraId="66306804" w14:textId="77777777" w:rsidR="004C22AD" w:rsidRPr="00D243B2" w:rsidRDefault="004C22AD" w:rsidP="00D243B2">
      <w:pPr>
        <w:jc w:val="both"/>
        <w:rPr>
          <w:rFonts w:ascii="Times New Roman" w:hAnsi="Times New Roman" w:cs="Times New Roman"/>
        </w:rPr>
      </w:pPr>
    </w:p>
    <w:p w14:paraId="6A136074" w14:textId="77777777" w:rsidR="004C22AD" w:rsidRPr="00D243B2" w:rsidRDefault="004C22AD" w:rsidP="00D243B2">
      <w:pPr>
        <w:jc w:val="both"/>
        <w:rPr>
          <w:rFonts w:ascii="Times New Roman" w:hAnsi="Times New Roman" w:cs="Times New Roman"/>
          <w:highlight w:val="white"/>
        </w:rPr>
      </w:pPr>
      <w:r w:rsidRPr="00D243B2">
        <w:rPr>
          <w:rFonts w:ascii="Times New Roman" w:hAnsi="Times New Roman" w:cs="Times New Roman"/>
        </w:rPr>
        <w:t>Загальні економічні умови</w:t>
      </w:r>
    </w:p>
    <w:p w14:paraId="04683DC7" w14:textId="77777777" w:rsidR="004C22AD" w:rsidRPr="00D243B2" w:rsidRDefault="004C22AD" w:rsidP="00D243B2">
      <w:pPr>
        <w:jc w:val="both"/>
        <w:rPr>
          <w:rFonts w:ascii="Times New Roman" w:hAnsi="Times New Roman" w:cs="Times New Roman"/>
        </w:rPr>
      </w:pPr>
    </w:p>
    <w:p w14:paraId="2E16A38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ДП «НАЕК «Енергоатом» здійснює свою діяльність в Україні. Економічна ситуація в Україні протягом 2020-2021 років знаходилась під значним впливом пандемії гострої респіраторної хвороби COVID-19, спричиненої коронавірусом SARS-CoV-2, офіційно визнаної Всесвітньою організацією охорони здоров’я 11 березня 2020 року. Перше півріччя 2020 року відзначилось значним економічним спадом в усіх сферах економіки у зв’язку з запровадженням державою низки заходів, спрямованих на стримання поширення та наслідків пандемії, як то обмеження на пересування, на роботу та комерційну діяльність підприємств у цілому ряді сфер економіки, зокрема, розважальна сфера, заклади громадського харчування, освітні заклади та інше. З другої половини 2020 року та протягом 2021 року спостерігалась певна позитивна динаміка в економіці України.  </w:t>
      </w:r>
    </w:p>
    <w:p w14:paraId="358C60A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Проте 2021 рік відзначився досить високими темпами інфляції, індекс інфляції у 2021 році – 10% (2020 рік – 5,0%). Облікова ставка Національного банку України протягом 2021 року зросла з 6,0% до 9,0%. 2 червня 2022 року НБУ підвищив облікову ставку у 2,5 рази – з 10% до 25% річних. </w:t>
      </w:r>
      <w:r w:rsidRPr="00D243B2">
        <w:rPr>
          <w:rFonts w:ascii="Times New Roman" w:hAnsi="Times New Roman" w:cs="Times New Roman"/>
          <w:highlight w:val="white"/>
        </w:rPr>
        <w:t xml:space="preserve">Курс гривні по відношенню до інших </w:t>
      </w:r>
      <w:sdt>
        <w:sdtPr>
          <w:rPr>
            <w:rFonts w:ascii="Times New Roman" w:hAnsi="Times New Roman" w:cs="Times New Roman"/>
          </w:rPr>
          <w:tag w:val="goog_rdk_7"/>
          <w:id w:val="631449856"/>
        </w:sdtPr>
        <w:sdtEndPr/>
        <w:sdtContent/>
      </w:sdt>
      <w:r w:rsidRPr="00D243B2">
        <w:rPr>
          <w:rFonts w:ascii="Times New Roman" w:hAnsi="Times New Roman" w:cs="Times New Roman"/>
          <w:highlight w:val="white"/>
        </w:rPr>
        <w:t>валют відзначився значними коливаннями:</w:t>
      </w:r>
    </w:p>
    <w:tbl>
      <w:tblPr>
        <w:tblW w:w="97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5"/>
        <w:gridCol w:w="1361"/>
        <w:gridCol w:w="1361"/>
        <w:gridCol w:w="1361"/>
        <w:gridCol w:w="1361"/>
        <w:gridCol w:w="1361"/>
        <w:gridCol w:w="1361"/>
      </w:tblGrid>
      <w:tr w:rsidR="004C22AD" w:rsidRPr="00D243B2" w14:paraId="1763D38F" w14:textId="77777777" w:rsidTr="002B29F7">
        <w:trPr>
          <w:trHeight w:val="274"/>
        </w:trPr>
        <w:tc>
          <w:tcPr>
            <w:tcW w:w="1565" w:type="dxa"/>
            <w:tcBorders>
              <w:top w:val="nil"/>
              <w:left w:val="nil"/>
              <w:bottom w:val="single" w:sz="4" w:space="0" w:color="000000"/>
              <w:right w:val="nil"/>
            </w:tcBorders>
            <w:shd w:val="clear" w:color="auto" w:fill="auto"/>
            <w:vAlign w:val="center"/>
          </w:tcPr>
          <w:p w14:paraId="65642AF3" w14:textId="77777777" w:rsidR="004C22AD" w:rsidRPr="00D243B2" w:rsidRDefault="004C22AD" w:rsidP="00D243B2">
            <w:pPr>
              <w:jc w:val="both"/>
              <w:rPr>
                <w:rFonts w:ascii="Times New Roman" w:hAnsi="Times New Roman" w:cs="Times New Roman"/>
              </w:rPr>
            </w:pPr>
          </w:p>
        </w:tc>
        <w:tc>
          <w:tcPr>
            <w:tcW w:w="1361" w:type="dxa"/>
            <w:tcBorders>
              <w:top w:val="nil"/>
              <w:left w:val="nil"/>
              <w:bottom w:val="single" w:sz="4" w:space="0" w:color="000000"/>
              <w:right w:val="nil"/>
            </w:tcBorders>
            <w:shd w:val="clear" w:color="auto" w:fill="auto"/>
            <w:vAlign w:val="center"/>
          </w:tcPr>
          <w:p w14:paraId="4ED08F0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31.12.2020</w:t>
            </w:r>
          </w:p>
        </w:tc>
        <w:tc>
          <w:tcPr>
            <w:tcW w:w="1361" w:type="dxa"/>
            <w:tcBorders>
              <w:top w:val="nil"/>
              <w:left w:val="nil"/>
              <w:bottom w:val="single" w:sz="4" w:space="0" w:color="000000"/>
              <w:right w:val="nil"/>
            </w:tcBorders>
            <w:shd w:val="clear" w:color="auto" w:fill="auto"/>
            <w:vAlign w:val="center"/>
          </w:tcPr>
          <w:p w14:paraId="320C0F2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31.03.2021</w:t>
            </w:r>
          </w:p>
        </w:tc>
        <w:tc>
          <w:tcPr>
            <w:tcW w:w="1361" w:type="dxa"/>
            <w:tcBorders>
              <w:top w:val="nil"/>
              <w:left w:val="nil"/>
              <w:bottom w:val="single" w:sz="4" w:space="0" w:color="000000"/>
              <w:right w:val="nil"/>
            </w:tcBorders>
            <w:shd w:val="clear" w:color="auto" w:fill="auto"/>
            <w:vAlign w:val="center"/>
          </w:tcPr>
          <w:p w14:paraId="13AF396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30.06.2021</w:t>
            </w:r>
          </w:p>
        </w:tc>
        <w:tc>
          <w:tcPr>
            <w:tcW w:w="1361" w:type="dxa"/>
            <w:tcBorders>
              <w:top w:val="nil"/>
              <w:left w:val="nil"/>
              <w:bottom w:val="single" w:sz="4" w:space="0" w:color="000000"/>
              <w:right w:val="nil"/>
            </w:tcBorders>
            <w:shd w:val="clear" w:color="auto" w:fill="auto"/>
            <w:vAlign w:val="center"/>
          </w:tcPr>
          <w:p w14:paraId="443A925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30.09.2021</w:t>
            </w:r>
          </w:p>
        </w:tc>
        <w:tc>
          <w:tcPr>
            <w:tcW w:w="1361" w:type="dxa"/>
            <w:tcBorders>
              <w:top w:val="nil"/>
              <w:left w:val="nil"/>
              <w:bottom w:val="single" w:sz="4" w:space="0" w:color="000000"/>
              <w:right w:val="nil"/>
            </w:tcBorders>
            <w:shd w:val="clear" w:color="auto" w:fill="auto"/>
            <w:vAlign w:val="center"/>
          </w:tcPr>
          <w:p w14:paraId="160BFC1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31.12.2021</w:t>
            </w:r>
          </w:p>
        </w:tc>
        <w:tc>
          <w:tcPr>
            <w:tcW w:w="1361" w:type="dxa"/>
            <w:tcBorders>
              <w:top w:val="nil"/>
              <w:left w:val="nil"/>
              <w:bottom w:val="single" w:sz="4" w:space="0" w:color="000000"/>
              <w:right w:val="nil"/>
            </w:tcBorders>
            <w:shd w:val="clear" w:color="auto" w:fill="auto"/>
            <w:vAlign w:val="center"/>
          </w:tcPr>
          <w:p w14:paraId="64D340A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31.03.2022</w:t>
            </w:r>
          </w:p>
        </w:tc>
      </w:tr>
      <w:tr w:rsidR="004C22AD" w:rsidRPr="00D243B2" w14:paraId="6D07F383" w14:textId="77777777" w:rsidTr="002B29F7">
        <w:trPr>
          <w:trHeight w:val="291"/>
        </w:trPr>
        <w:tc>
          <w:tcPr>
            <w:tcW w:w="1565" w:type="dxa"/>
            <w:tcBorders>
              <w:top w:val="single" w:sz="4" w:space="0" w:color="000000"/>
              <w:left w:val="nil"/>
              <w:bottom w:val="dotted" w:sz="4" w:space="0" w:color="000000"/>
              <w:right w:val="nil"/>
            </w:tcBorders>
            <w:shd w:val="clear" w:color="auto" w:fill="auto"/>
            <w:vAlign w:val="center"/>
          </w:tcPr>
          <w:p w14:paraId="6BB7D1B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долар США</w:t>
            </w:r>
          </w:p>
        </w:tc>
        <w:tc>
          <w:tcPr>
            <w:tcW w:w="1361" w:type="dxa"/>
            <w:tcBorders>
              <w:top w:val="single" w:sz="4" w:space="0" w:color="000000"/>
              <w:left w:val="nil"/>
              <w:bottom w:val="dotted" w:sz="4" w:space="0" w:color="000000"/>
              <w:right w:val="nil"/>
            </w:tcBorders>
            <w:shd w:val="clear" w:color="auto" w:fill="auto"/>
            <w:vAlign w:val="center"/>
          </w:tcPr>
          <w:p w14:paraId="05F53F3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28,2746</w:t>
            </w:r>
          </w:p>
        </w:tc>
        <w:tc>
          <w:tcPr>
            <w:tcW w:w="1361" w:type="dxa"/>
            <w:tcBorders>
              <w:top w:val="single" w:sz="4" w:space="0" w:color="000000"/>
              <w:left w:val="nil"/>
              <w:bottom w:val="dotted" w:sz="4" w:space="0" w:color="000000"/>
              <w:right w:val="nil"/>
            </w:tcBorders>
            <w:shd w:val="clear" w:color="auto" w:fill="auto"/>
            <w:vAlign w:val="center"/>
          </w:tcPr>
          <w:p w14:paraId="2C87AE0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27,8852</w:t>
            </w:r>
          </w:p>
        </w:tc>
        <w:tc>
          <w:tcPr>
            <w:tcW w:w="1361" w:type="dxa"/>
            <w:tcBorders>
              <w:top w:val="single" w:sz="4" w:space="0" w:color="000000"/>
              <w:left w:val="nil"/>
              <w:bottom w:val="dotted" w:sz="4" w:space="0" w:color="000000"/>
              <w:right w:val="nil"/>
            </w:tcBorders>
            <w:shd w:val="clear" w:color="auto" w:fill="auto"/>
            <w:vAlign w:val="center"/>
          </w:tcPr>
          <w:p w14:paraId="6C2CE69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27,1763</w:t>
            </w:r>
          </w:p>
        </w:tc>
        <w:tc>
          <w:tcPr>
            <w:tcW w:w="1361" w:type="dxa"/>
            <w:tcBorders>
              <w:top w:val="single" w:sz="4" w:space="0" w:color="000000"/>
              <w:left w:val="nil"/>
              <w:bottom w:val="dotted" w:sz="4" w:space="0" w:color="000000"/>
              <w:right w:val="nil"/>
            </w:tcBorders>
            <w:shd w:val="clear" w:color="auto" w:fill="auto"/>
            <w:vAlign w:val="center"/>
          </w:tcPr>
          <w:p w14:paraId="1197F03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26,576</w:t>
            </w:r>
          </w:p>
        </w:tc>
        <w:tc>
          <w:tcPr>
            <w:tcW w:w="1361" w:type="dxa"/>
            <w:tcBorders>
              <w:top w:val="single" w:sz="4" w:space="0" w:color="000000"/>
              <w:left w:val="nil"/>
              <w:bottom w:val="dotted" w:sz="4" w:space="0" w:color="000000"/>
              <w:right w:val="nil"/>
            </w:tcBorders>
            <w:shd w:val="clear" w:color="auto" w:fill="auto"/>
            <w:vAlign w:val="center"/>
          </w:tcPr>
          <w:p w14:paraId="0CE796C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27,2782</w:t>
            </w:r>
          </w:p>
        </w:tc>
        <w:tc>
          <w:tcPr>
            <w:tcW w:w="1361" w:type="dxa"/>
            <w:tcBorders>
              <w:top w:val="single" w:sz="4" w:space="0" w:color="000000"/>
              <w:left w:val="nil"/>
              <w:bottom w:val="dotted" w:sz="4" w:space="0" w:color="000000"/>
              <w:right w:val="nil"/>
            </w:tcBorders>
            <w:shd w:val="clear" w:color="auto" w:fill="auto"/>
            <w:vAlign w:val="center"/>
          </w:tcPr>
          <w:p w14:paraId="2B90CCA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29,2549</w:t>
            </w:r>
          </w:p>
        </w:tc>
      </w:tr>
      <w:tr w:rsidR="004C22AD" w:rsidRPr="00D243B2" w14:paraId="4EEE0AE7" w14:textId="77777777" w:rsidTr="002B29F7">
        <w:trPr>
          <w:trHeight w:val="315"/>
        </w:trPr>
        <w:tc>
          <w:tcPr>
            <w:tcW w:w="1565" w:type="dxa"/>
            <w:tcBorders>
              <w:top w:val="dotted" w:sz="4" w:space="0" w:color="000000"/>
              <w:left w:val="nil"/>
              <w:bottom w:val="single" w:sz="4" w:space="0" w:color="000000"/>
              <w:right w:val="nil"/>
            </w:tcBorders>
            <w:shd w:val="clear" w:color="auto" w:fill="auto"/>
            <w:vAlign w:val="center"/>
          </w:tcPr>
          <w:p w14:paraId="6515E86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євро</w:t>
            </w:r>
          </w:p>
        </w:tc>
        <w:tc>
          <w:tcPr>
            <w:tcW w:w="1361" w:type="dxa"/>
            <w:tcBorders>
              <w:top w:val="dotted" w:sz="4" w:space="0" w:color="000000"/>
              <w:left w:val="nil"/>
              <w:bottom w:val="single" w:sz="4" w:space="0" w:color="000000"/>
              <w:right w:val="nil"/>
            </w:tcBorders>
            <w:shd w:val="clear" w:color="auto" w:fill="auto"/>
            <w:vAlign w:val="center"/>
          </w:tcPr>
          <w:p w14:paraId="1482263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34,7396</w:t>
            </w:r>
          </w:p>
        </w:tc>
        <w:tc>
          <w:tcPr>
            <w:tcW w:w="1361" w:type="dxa"/>
            <w:tcBorders>
              <w:top w:val="dotted" w:sz="4" w:space="0" w:color="000000"/>
              <w:left w:val="nil"/>
              <w:bottom w:val="single" w:sz="4" w:space="0" w:color="000000"/>
              <w:right w:val="nil"/>
            </w:tcBorders>
            <w:shd w:val="clear" w:color="auto" w:fill="auto"/>
            <w:vAlign w:val="center"/>
          </w:tcPr>
          <w:p w14:paraId="6000E18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32,7233</w:t>
            </w:r>
          </w:p>
        </w:tc>
        <w:tc>
          <w:tcPr>
            <w:tcW w:w="1361" w:type="dxa"/>
            <w:tcBorders>
              <w:top w:val="dotted" w:sz="4" w:space="0" w:color="000000"/>
              <w:left w:val="nil"/>
              <w:bottom w:val="single" w:sz="4" w:space="0" w:color="000000"/>
              <w:right w:val="nil"/>
            </w:tcBorders>
            <w:shd w:val="clear" w:color="auto" w:fill="auto"/>
            <w:vAlign w:val="center"/>
          </w:tcPr>
          <w:p w14:paraId="1CD9A25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32,3018</w:t>
            </w:r>
          </w:p>
        </w:tc>
        <w:tc>
          <w:tcPr>
            <w:tcW w:w="1361" w:type="dxa"/>
            <w:tcBorders>
              <w:top w:val="dotted" w:sz="4" w:space="0" w:color="000000"/>
              <w:left w:val="nil"/>
              <w:bottom w:val="single" w:sz="4" w:space="0" w:color="000000"/>
              <w:right w:val="nil"/>
            </w:tcBorders>
            <w:shd w:val="clear" w:color="auto" w:fill="auto"/>
            <w:vAlign w:val="center"/>
          </w:tcPr>
          <w:p w14:paraId="643574F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30,981</w:t>
            </w:r>
          </w:p>
        </w:tc>
        <w:tc>
          <w:tcPr>
            <w:tcW w:w="1361" w:type="dxa"/>
            <w:tcBorders>
              <w:top w:val="dotted" w:sz="4" w:space="0" w:color="000000"/>
              <w:left w:val="nil"/>
              <w:bottom w:val="single" w:sz="4" w:space="0" w:color="000000"/>
              <w:right w:val="nil"/>
            </w:tcBorders>
            <w:shd w:val="clear" w:color="auto" w:fill="auto"/>
            <w:vAlign w:val="center"/>
          </w:tcPr>
          <w:p w14:paraId="71D5ED2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30,9226</w:t>
            </w:r>
          </w:p>
        </w:tc>
        <w:tc>
          <w:tcPr>
            <w:tcW w:w="1361" w:type="dxa"/>
            <w:tcBorders>
              <w:top w:val="dotted" w:sz="4" w:space="0" w:color="000000"/>
              <w:left w:val="nil"/>
              <w:bottom w:val="single" w:sz="4" w:space="0" w:color="000000"/>
              <w:right w:val="nil"/>
            </w:tcBorders>
            <w:shd w:val="clear" w:color="auto" w:fill="auto"/>
            <w:vAlign w:val="center"/>
          </w:tcPr>
          <w:p w14:paraId="36F7791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32,5856</w:t>
            </w:r>
          </w:p>
        </w:tc>
      </w:tr>
    </w:tbl>
    <w:p w14:paraId="1D2510B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Також, про певну нестабільність економіки може свідчити  зміна середньої річної ставки доходності за облігаціями внутрішньої державної позики України (по всім видами запозичень) – з 10,20% у 2020 році до 11,34% у 2021 році.   </w:t>
      </w:r>
    </w:p>
    <w:p w14:paraId="31FE28C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За даними Державної служби статистики України зростання реального </w:t>
      </w:r>
      <w:sdt>
        <w:sdtPr>
          <w:rPr>
            <w:rFonts w:ascii="Times New Roman" w:hAnsi="Times New Roman" w:cs="Times New Roman"/>
          </w:rPr>
          <w:tag w:val="goog_rdk_8"/>
          <w:id w:val="172771345"/>
        </w:sdtPr>
        <w:sdtEndPr/>
        <w:sdtContent/>
      </w:sdt>
      <w:r w:rsidRPr="00D243B2">
        <w:rPr>
          <w:rFonts w:ascii="Times New Roman" w:hAnsi="Times New Roman" w:cs="Times New Roman"/>
        </w:rPr>
        <w:t xml:space="preserve">ВВП у 2021 році склало 3,2% (у 2020 році - падіння 4,0 %). </w:t>
      </w:r>
    </w:p>
    <w:p w14:paraId="7E6FF36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Наприкінці 2021 року Міністерство економіки України прогнозувало зростання валового внутрішнього продукту країни на 2022 рік на рівні 3,6%, проте військова агресія Російської Федерації все змінила та прогноз, опублікований Міжнародним Валютним Фондом (далі – МВФ) у квітні 2022 року, очікує падіння ВВП України на 35%.</w:t>
      </w:r>
    </w:p>
    <w:p w14:paraId="27DA63D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Основні напрями співпраці України та Національного банку з МВФ – співпраця за програмами підтримки платіжного балансу (Stand-by та Механізм розширеного фінансування), щорічні консультації в рамках Статті IV Угоди МВФ, технічна допомога, а також реалізація іншої діяльності в рамках членства.</w:t>
      </w:r>
    </w:p>
    <w:p w14:paraId="0035988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lastRenderedPageBreak/>
        <w:t>У червні 2020 року </w:t>
      </w:r>
      <w:hyperlink r:id="rId5">
        <w:r w:rsidRPr="00D243B2">
          <w:rPr>
            <w:rFonts w:ascii="Times New Roman" w:hAnsi="Times New Roman" w:cs="Times New Roman"/>
          </w:rPr>
          <w:t>МВФ було ухвалено</w:t>
        </w:r>
      </w:hyperlink>
      <w:r w:rsidRPr="00D243B2">
        <w:rPr>
          <w:rFonts w:ascii="Times New Roman" w:hAnsi="Times New Roman" w:cs="Times New Roman"/>
        </w:rPr>
        <w:t xml:space="preserve"> 18-ти місячну програму Stand-by  на суму близько 5 млрд дол. США, яка спрямована на підтримку бюджету, а саме на подолання негативних наслідків COVID-19. Перший транш у розмірі 2,1 млрд дол. США Україна отримала 11 червня 2020 року. 22 листопада 2021 року МВФ затвердив перший перегляд програми Stand-by з Україною, який передбачає виділення чергового траншу близько 700 млн дол. США, </w:t>
      </w:r>
      <w:sdt>
        <w:sdtPr>
          <w:rPr>
            <w:rFonts w:ascii="Times New Roman" w:hAnsi="Times New Roman" w:cs="Times New Roman"/>
          </w:rPr>
          <w:tag w:val="goog_rdk_9"/>
          <w:id w:val="1017127565"/>
        </w:sdtPr>
        <w:sdtEndPr/>
        <w:sdtContent/>
      </w:sdt>
      <w:r w:rsidRPr="00D243B2">
        <w:rPr>
          <w:rFonts w:ascii="Times New Roman" w:hAnsi="Times New Roman" w:cs="Times New Roman"/>
        </w:rPr>
        <w:t xml:space="preserve">та погодив продовження програми до кінця червня 2022 року.  </w:t>
      </w:r>
    </w:p>
    <w:p w14:paraId="232885C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Крім того, у серпні 2021 року МВФ затвердив розподіл спеціальних прав запозичення на підтримку світової економіки для подолання наслідків пандемії. В рамках цієї програми Україна отримала транш у розмірі 2,70 млрд дол. США, який був наданий на безоплатній та безумовній основі.     </w:t>
      </w:r>
    </w:p>
    <w:p w14:paraId="64A1C364" w14:textId="77777777" w:rsidR="004C22AD" w:rsidRPr="00D243B2" w:rsidRDefault="00DF2AD9" w:rsidP="00D243B2">
      <w:pPr>
        <w:jc w:val="both"/>
        <w:rPr>
          <w:rFonts w:ascii="Times New Roman" w:hAnsi="Times New Roman" w:cs="Times New Roman"/>
        </w:rPr>
      </w:pPr>
      <w:sdt>
        <w:sdtPr>
          <w:rPr>
            <w:rFonts w:ascii="Times New Roman" w:hAnsi="Times New Roman" w:cs="Times New Roman"/>
          </w:rPr>
          <w:tag w:val="goog_rdk_10"/>
          <w:id w:val="540253700"/>
        </w:sdtPr>
        <w:sdtEndPr/>
        <w:sdtContent/>
      </w:sdt>
      <w:r w:rsidR="004C22AD" w:rsidRPr="00D243B2">
        <w:rPr>
          <w:rFonts w:ascii="Times New Roman" w:hAnsi="Times New Roman" w:cs="Times New Roman"/>
        </w:rPr>
        <w:t xml:space="preserve">Акт військової агресії з боку Російської Федерації (далі – РФ), який стався 24 лютого 2022 року, та введення Законом України від 24 лютого 2022 року № 2102-ІХ «Про затвердження Указу Президента України «Про введення воєнного стану в Україні» № 64/2022 воєнного стану на всій  території України повністю змінили </w:t>
      </w:r>
      <w:sdt>
        <w:sdtPr>
          <w:rPr>
            <w:rFonts w:ascii="Times New Roman" w:hAnsi="Times New Roman" w:cs="Times New Roman"/>
          </w:rPr>
          <w:tag w:val="goog_rdk_11"/>
          <w:id w:val="1719939506"/>
        </w:sdtPr>
        <w:sdtEndPr/>
        <w:sdtContent/>
      </w:sdt>
      <w:r w:rsidR="004C22AD" w:rsidRPr="00D243B2">
        <w:rPr>
          <w:rFonts w:ascii="Times New Roman" w:hAnsi="Times New Roman" w:cs="Times New Roman"/>
        </w:rPr>
        <w:t xml:space="preserve">прогнози та плани щодо економічного розвитку країни на 2022 рік. Очевидно, що повномасштабне вторгнення РФ на територію України кардинально вплине на економіку країни: зупинка інвестицій, падіння споживчого попиту до рівня мінімально необхідного для життєдіяльності населення, підвищення цін на енергоносії енергоносіїв, прискорення інфляції. Також вплив буде відчутний й на світову економіку, так Європейський Центробанк на тлі війни в Україні значно погіршив інфляційні очікування в Єврозоні на цей рік – до 5,1%, тоді як у грудні 2021 року прогноз становив лише 3,2%.    </w:t>
      </w:r>
    </w:p>
    <w:p w14:paraId="2CD1CB3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Керівництво Компанії в умовах воєнного стану ретельно контролює всі виробничі процеси, особливо питання безпеки ядерних установок, і вживає заходів для мінімізації будь-яких негативних наслідків наскільки це можливо. Невизначеність щодо подальшого негативного розвитку подій у політичній ситуації, макроекономічних умовах може негативно впливати на діяльність Компанії у такий спосіб, що наразі не може бути достовірно визначений. Керівництво вважає, що ним здійснюються всі заходи, необхідні для підтримки стабільної діяльності та розвитку Компанії.</w:t>
      </w:r>
    </w:p>
    <w:p w14:paraId="076DC87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Дана фінансова звітність не включає ніяких коригувань, які можуть мати місце в результаті такої н</w:t>
      </w:r>
      <w:sdt>
        <w:sdtPr>
          <w:rPr>
            <w:rFonts w:ascii="Times New Roman" w:hAnsi="Times New Roman" w:cs="Times New Roman"/>
          </w:rPr>
          <w:tag w:val="goog_rdk_13"/>
          <w:id w:val="-581214214"/>
        </w:sdtPr>
        <w:sdtEndPr/>
        <w:sdtContent/>
      </w:sdt>
      <w:r w:rsidRPr="00D243B2">
        <w:rPr>
          <w:rFonts w:ascii="Times New Roman" w:hAnsi="Times New Roman" w:cs="Times New Roman"/>
        </w:rPr>
        <w:t>евизначеності. Про такі коригування буде повідомлено, якщо вони стануть відомі і зможуть бути оцінені. Оцінка щодо безперервності розкрита у Примітці 2.5.</w:t>
      </w:r>
    </w:p>
    <w:p w14:paraId="19AF20CB" w14:textId="77777777" w:rsidR="004C22AD" w:rsidRPr="00D243B2" w:rsidRDefault="00DF2AD9" w:rsidP="00D243B2">
      <w:pPr>
        <w:jc w:val="both"/>
        <w:rPr>
          <w:rFonts w:ascii="Times New Roman" w:hAnsi="Times New Roman" w:cs="Times New Roman"/>
          <w:highlight w:val="white"/>
        </w:rPr>
      </w:pPr>
      <w:sdt>
        <w:sdtPr>
          <w:rPr>
            <w:rFonts w:ascii="Times New Roman" w:hAnsi="Times New Roman" w:cs="Times New Roman"/>
          </w:rPr>
          <w:tag w:val="goog_rdk_14"/>
          <w:id w:val="1707130471"/>
        </w:sdtPr>
        <w:sdtEndPr/>
        <w:sdtContent/>
      </w:sdt>
      <w:r w:rsidR="004C22AD" w:rsidRPr="00D243B2">
        <w:rPr>
          <w:rFonts w:ascii="Times New Roman" w:hAnsi="Times New Roman" w:cs="Times New Roman"/>
        </w:rPr>
        <w:t>Державне регулювання та модель енергоринку</w:t>
      </w:r>
      <w:r w:rsidR="004C22AD" w:rsidRPr="00D243B2">
        <w:rPr>
          <w:rFonts w:ascii="Times New Roman" w:hAnsi="Times New Roman" w:cs="Times New Roman"/>
          <w:highlight w:val="white"/>
        </w:rPr>
        <w:t xml:space="preserve"> </w:t>
      </w:r>
    </w:p>
    <w:p w14:paraId="6E89D6B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Починаючи з 01.07.2019 в Україні відбувся перехід до нового ринку електричної енергії, порядок дії якого визначений Законом України від 13.04.2017 № 2019-VIII «Про ринок електричної енергії» (зі змінами) (далі – Закон № 2019), </w:t>
      </w:r>
      <w:sdt>
        <w:sdtPr>
          <w:rPr>
            <w:rFonts w:ascii="Times New Roman" w:hAnsi="Times New Roman" w:cs="Times New Roman"/>
          </w:rPr>
          <w:tag w:val="goog_rdk_15"/>
          <w:id w:val="-19397039"/>
        </w:sdtPr>
        <w:sdtEndPr/>
        <w:sdtContent/>
      </w:sdt>
      <w:r w:rsidRPr="00D243B2">
        <w:rPr>
          <w:rFonts w:ascii="Times New Roman" w:hAnsi="Times New Roman" w:cs="Times New Roman"/>
        </w:rPr>
        <w:t>Правилами ринку, які затверджені постановою Національною комісією, що здійснює державне регулювання у сферах енергетики та комунальних послуг (далі – НКРЕКП) від 14.03.2018 № 307 (зі змінами),  Правилами ринку «на добу наперед» та внутрішньодобовому ринку, які затверджені постановою НКРЕКП від 14.03.2018 № 308 (зі змінами), за якими ринок перейшов від жорстко-регульованого ціноутворення до ринкової моделі.</w:t>
      </w:r>
    </w:p>
    <w:p w14:paraId="390056C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Крім того, на ДП «НАЕК «Енергоатом», як виробника електричної енергії, покладені спеціальні обов’язки для забезпечення доступності ціни на електричну енергію для населення, що визначено Постановою Кабінету Міністрів України від 05.06.2019 № 483 «Про затвердження Положення про покладання спеціальних обов’язків на учасників ринку електричної енергії для забезпечення загальносуспільних інтересів у процесі функціонування ринку електричної енергії» (зі змінами) (далі – Постанова № 483).</w:t>
      </w:r>
    </w:p>
    <w:p w14:paraId="5D0DA74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Від початку дії ринку електричної енергії та до 30.09.2021 спеціальні обов’язки для забезпечення загальносуспільних інтересів (далі – ПСО) для ДП «НАЕК «Енергоатом» були визначені Постановою, як весь обсяг електричної енергії, який необхідний для задоволення потреб населення, який продається за двосторонніми договорами ДП «Гарантований покупець» за граничними цінами, які встановлювались на різному рівні протягом відповідних періодів, а саме:</w:t>
      </w:r>
    </w:p>
    <w:p w14:paraId="6FD7DF6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lastRenderedPageBreak/>
        <w:t>з 01.07.2019 по 14.08.2020 – на рівні середньозваженої фактичної ціни на електричну енергію, вироблену Компанією у квітні – травні 2019 року;</w:t>
      </w:r>
    </w:p>
    <w:p w14:paraId="47A1851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 15.08.2020 по 31.12.2020 – 10 гривень за 1 МВт*год;</w:t>
      </w:r>
    </w:p>
    <w:p w14:paraId="1A7BE97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з 01.01.2021 по 30.09.2021 – гранична ціна встановлена на рівні 150,00 гривень за 1 МВт*год. </w:t>
      </w:r>
    </w:p>
    <w:p w14:paraId="1EB8952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Також, на виконання спеціальних обов’язків у І кварталі 2021 року Компанія здійснювала продаж електричної енергії кінцевим споживачам на спеціальних сесіях електронних аукціонів в обсязі до 5 % прогнозного обсягу відпуску електричної енергії за ринковим тарифом. </w:t>
      </w:r>
    </w:p>
    <w:p w14:paraId="2A3FF7D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11 серпня 2021 року Кабінет Міністрів України ухвалив зміни до Постанови № 483, відповідно до яких з 1 жовтня 2021 року впроваджено нову модель ПСО, що передбачає перехід від товарного до фінансового механізму її реалізації. </w:t>
      </w:r>
    </w:p>
    <w:p w14:paraId="73134BF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Відповідно до фінансової моделі ПСО виробники електричної енергії, на яких покладено спеціальні обов’язки для забезпечення загальносуспільних інтересів, реалізують 100% електричної енергії на ринкових умовах, а за рахунок отриманого доходу забезпечують компенсацію різниці між тарифами для населення і </w:t>
      </w:r>
      <w:sdt>
        <w:sdtPr>
          <w:rPr>
            <w:rFonts w:ascii="Times New Roman" w:hAnsi="Times New Roman" w:cs="Times New Roman"/>
          </w:rPr>
          <w:tag w:val="goog_rdk_17"/>
          <w:id w:val="-1163005748"/>
        </w:sdtPr>
        <w:sdtEndPr/>
        <w:sdtContent/>
      </w:sdt>
      <w:r w:rsidRPr="00D243B2">
        <w:rPr>
          <w:rFonts w:ascii="Times New Roman" w:hAnsi="Times New Roman" w:cs="Times New Roman"/>
        </w:rPr>
        <w:t>ринковою ціною електричної енергії для постачальника універсальних послуг.</w:t>
      </w:r>
    </w:p>
    <w:p w14:paraId="4657302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До спеціальних обов’язків ДП «НАЕК «Енергоатом» у фінансовій моделі належать:</w:t>
      </w:r>
    </w:p>
    <w:p w14:paraId="19DF432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Оплата ДП «Гарантований покупець» </w:t>
      </w:r>
      <w:sdt>
        <w:sdtPr>
          <w:rPr>
            <w:rFonts w:ascii="Times New Roman" w:hAnsi="Times New Roman" w:cs="Times New Roman"/>
          </w:rPr>
          <w:tag w:val="goog_rdk_18"/>
          <w:id w:val="1395864064"/>
        </w:sdtPr>
        <w:sdtEndPr/>
        <w:sdtContent/>
      </w:sdt>
      <w:r w:rsidRPr="00D243B2">
        <w:rPr>
          <w:rFonts w:ascii="Times New Roman" w:hAnsi="Times New Roman" w:cs="Times New Roman"/>
        </w:rPr>
        <w:t>вартості послуги із забезпечення доступності електричної енергії для побутових споживачів, яка визначається як різниця між вартістю послуги, що надається постачальниками універсальних послуг та ціною на електроенергію для побутових споживачів помножену на обсяг споживання електроенергії побутовими споживачами відкоригований на частку компенсації ДП «НАЕК «Енергоатом» між виробниками електричної енергії, на яких покладено спеціальні обов’язки;</w:t>
      </w:r>
    </w:p>
    <w:p w14:paraId="251EFF3D" w14:textId="77777777" w:rsidR="004C22AD" w:rsidRPr="00D243B2" w:rsidRDefault="00DF2AD9" w:rsidP="00D243B2">
      <w:pPr>
        <w:jc w:val="both"/>
        <w:rPr>
          <w:rFonts w:ascii="Times New Roman" w:hAnsi="Times New Roman" w:cs="Times New Roman"/>
        </w:rPr>
      </w:pPr>
      <w:sdt>
        <w:sdtPr>
          <w:rPr>
            <w:rFonts w:ascii="Times New Roman" w:hAnsi="Times New Roman" w:cs="Times New Roman"/>
          </w:rPr>
          <w:tag w:val="goog_rdk_19"/>
          <w:id w:val="395253591"/>
        </w:sdtPr>
        <w:sdtEndPr/>
        <w:sdtContent/>
      </w:sdt>
      <w:r w:rsidR="004C22AD" w:rsidRPr="00D243B2">
        <w:rPr>
          <w:rFonts w:ascii="Times New Roman" w:hAnsi="Times New Roman" w:cs="Times New Roman"/>
        </w:rPr>
        <w:t>Продаж постачальникам універсальних послуг (далі – ПУП), що діють в об’єднаній енергетичній системі України, стандартних продуктів BASE_M (базового навантаження протягом місяця) для постачання побутовим споживачам в обсязі їх мінімального споживання електричної енергії в торговій зоні “об’єднаної енергосистеми України” за годину в аналогічному місяці попереднього року за ціною індекс РДН BASE (ціновий індекс базового навантаження на ринку на добу наперед) в торговій зоні “об’єднаної енергосистеми України” за період М-3, де М - розрахунковий місяць;</w:t>
      </w:r>
    </w:p>
    <w:p w14:paraId="31328E1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Продаж операторам системи розподілу (далі – ОСР) стандартних продуктів BASE_Q  (базового навантаження протягом кварталу) або BASE_Y (базового навантаження протягом року) для </w:t>
      </w:r>
      <w:sdt>
        <w:sdtPr>
          <w:rPr>
            <w:rFonts w:ascii="Times New Roman" w:hAnsi="Times New Roman" w:cs="Times New Roman"/>
          </w:rPr>
          <w:tag w:val="goog_rdk_20"/>
          <w:id w:val="-1953395913"/>
        </w:sdtPr>
        <w:sdtEndPr/>
        <w:sdtContent/>
      </w:sdt>
      <w:r w:rsidRPr="00D243B2">
        <w:rPr>
          <w:rFonts w:ascii="Times New Roman" w:hAnsi="Times New Roman" w:cs="Times New Roman"/>
        </w:rPr>
        <w:t xml:space="preserve">компенсації їх технологічних витрат електричної енергії в об’єднаній енергетичній системі України, за ціною </w:t>
      </w:r>
      <w:sdt>
        <w:sdtPr>
          <w:rPr>
            <w:rFonts w:ascii="Times New Roman" w:hAnsi="Times New Roman" w:cs="Times New Roman"/>
          </w:rPr>
          <w:tag w:val="goog_rdk_21"/>
          <w:id w:val="-1829038580"/>
        </w:sdtPr>
        <w:sdtEndPr/>
        <w:sdtContent/>
      </w:sdt>
      <w:r w:rsidRPr="00D243B2">
        <w:rPr>
          <w:rFonts w:ascii="Times New Roman" w:hAnsi="Times New Roman" w:cs="Times New Roman"/>
        </w:rPr>
        <w:t>1 700,00 грн/МВт*год, скоригованої на індекс інфляції. Зазначена ціна підлягає індексації на індекс цін виробників промислової продукції.</w:t>
      </w:r>
    </w:p>
    <w:p w14:paraId="7B82EF4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За період дії фінансового ПСО у 2021 році Компанія перерахувала 27 772 703 тис. грн (сума вказана без ПДВ) ДП «Гарантований покупець», з яких 4 387 038 тис. грн авансування відноситься до періоду споживання за січень 2022 року.</w:t>
      </w:r>
    </w:p>
    <w:p w14:paraId="6921B96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У той же час Закон № 2019 встановлює граничну нижню межу обов’язкового місячного обсягу продажу електричної енергії виробниками на ринку «на добу наперед»: з 01.08.2020 по теперішній час гранична межа становить не менше 10% місячного обсягу продажу електричної енергії виробника відповідно до правил ринку. Ціна реалізації на ринку «на добу наперед» та на внутрішньодобовому ринку формується згідно з додатками 5 та 6 Правил ринку «на добу наперед» та внутрішньодобового ринку.  Ціна на балансуючому ринку та </w:t>
      </w:r>
      <w:r w:rsidRPr="00D243B2">
        <w:rPr>
          <w:rFonts w:ascii="Times New Roman" w:hAnsi="Times New Roman" w:cs="Times New Roman"/>
          <w:highlight w:val="white"/>
        </w:rPr>
        <w:t>ціна для врегулювання небалансів</w:t>
      </w:r>
      <w:r w:rsidRPr="00D243B2">
        <w:rPr>
          <w:rFonts w:ascii="Times New Roman" w:hAnsi="Times New Roman" w:cs="Times New Roman"/>
        </w:rPr>
        <w:t xml:space="preserve"> формується відповідно до розділів 4 та 5 Правил ринку. </w:t>
      </w:r>
    </w:p>
    <w:p w14:paraId="4DD36D9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Компанія реалізує певний обсяг електричної енергії за двосторонніми договорами на електронних аукціонах, порядок проведення яких затверджений постановою Кабінету Міністрів України від 05.06.2019 № 499, який 28 липня 2021 року було доповнено «Порядком проведення спеціальної сесії з продажу пакетів </w:t>
      </w:r>
      <w:r w:rsidRPr="00D243B2">
        <w:rPr>
          <w:rFonts w:ascii="Times New Roman" w:hAnsi="Times New Roman" w:cs="Times New Roman"/>
        </w:rPr>
        <w:lastRenderedPageBreak/>
        <w:t>лотів за двосторонніми договорами». Продавцями на спеціальній сесії з продажу пакетів лотів можуть бути державні виробники електричної енергії, а покупцями юридичні особи, 100 % акцій у статутному капіталі яких належить державі та які є ліцензіатами господарської діяльності з перевезення пасажирів. Обсяг реалізованої електроенергії на спецсесіях у 2021 році склав 1 064 366 тис. грн.</w:t>
      </w:r>
    </w:p>
    <w:p w14:paraId="431F9E9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З 01.08.2021 Компанія вийшла на ринок допоміжних послуг, а саме Запорізька АЕС отримала право надавати послугу «Резерв підтримки частоти» у торговій зоні об’єднаної енергосистеми України.  Забезпечення достатніх обсягів резерву підтримки частоти є однією з ключових вимог для синхронізації об’єднаної енергосистеми України з європейською ENTSO-E.  </w:t>
      </w:r>
    </w:p>
    <w:p w14:paraId="2F138F7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Також, з 11 березня 2022 року енергосистеми України та Молдови повністю синхронізовано з енергомережою континентальної Європи ENTSO-E, про що було ухвалено відповідне рішення об’єднанням системних операторів ENTSO-E. Фізичні операції по з’єднанню енергосистем проведено 16 березня 2022 року.  </w:t>
      </w:r>
    </w:p>
    <w:p w14:paraId="1C73EA8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Вплив </w:t>
      </w:r>
      <w:r w:rsidRPr="00D243B2">
        <w:rPr>
          <w:rFonts w:ascii="Times New Roman" w:hAnsi="Times New Roman" w:cs="Times New Roman"/>
          <w:highlight w:val="white"/>
        </w:rPr>
        <w:t>COVID-19</w:t>
      </w:r>
    </w:p>
    <w:p w14:paraId="25F9012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Протягом 2020 та 2021 років Компанія працювала в досить несприятливих умовах:  економіка країни перебувала під значним впливом світової пандемії </w:t>
      </w:r>
      <w:r w:rsidRPr="00D243B2">
        <w:rPr>
          <w:rFonts w:ascii="Times New Roman" w:hAnsi="Times New Roman" w:cs="Times New Roman"/>
          <w:highlight w:val="white"/>
        </w:rPr>
        <w:t xml:space="preserve">гострої респіраторної хвороби COVID-19, спричиненої коронавірусом SARS-CoV-2, офіційно визнаної Всесвітньою організацією охорони здоров’я 11 березня 2020 року, що зумовлювало негативні очікування, зниження купівельної спроможності та загальний спад економіки в усіх сферах. Це певним чином вплинуло на зменшення обсягів виробництва та реалізації електричної енергії.  </w:t>
      </w:r>
    </w:p>
    <w:p w14:paraId="5CAE134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4 листопада 2020 року Міністерством енергетики України було затверджено прогнозний баланс електроенергії об’єднаної електроенергетичної системи України на 2021 рік, який передбачав збільшення виробництва електричної енергії атомними станціями у 2021 році у порівнянні з 2020 роком на 2,08%, з 73 700 млн кВт*год до 75 233 млн кВт*год відповідно. Але втрати внаслідок посилення карантинних заходів взимку та навесні були значно меншими для країни (приблизно 0,6% ВВП) порівняно з минулим роком. Бізнес в Україні адаптувався до ведення діяльності в нових реаліях – організував віддалений режим роботи, поставок і продажів. Тому планове завдання Міненерго України з виробництва електроенергії у 2021 році Компанія виконала на 106% та досягла частки виробництва електроенергії атомними станціями по Україні – 55,1%. У грудні 2021 року частка електроенергії, яка вироблена АЕС, досягала 60,3%.      </w:t>
      </w:r>
    </w:p>
    <w:p w14:paraId="1D266A0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Розвиток та перспективи атомної енергетики в Україні</w:t>
      </w:r>
    </w:p>
    <w:p w14:paraId="65BE633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Україна розглядає атомну енергетику як одне з найбільш економічно ефективних джерел енергії. Відповідно до «Енергетичної стратегії України на період до 2035 року» подальший розвиток ядерного енергетичного сектору на період до 2035 року прогнозується виходячи з того, що частка атомної генерації в загальному обсязі виробництва електроенергії зростатиме. Розмір частки ядерної енергетики в загальному балансі електроенергії підлягає перегляду в залежності від макроекономічних показників економіки України, кон’юнктури світових ринків енергетичних ресурсів та ступеню розвитку та впровадження прогресивних технологічних рішень в енергетиці.</w:t>
      </w:r>
    </w:p>
    <w:p w14:paraId="53F0F23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29 грудня 2021 року Кабінет Міністрів України затвердив Концепцію Державної цільової економічної програми розвитку атомно-промислового комплексу на період до 2026 року. Документ розроблено на виконання рішення РНБО «Про заходи з нейтралізації загрози у сфері атомної енергетики і промисловості». Основною метою концепції є створення умов для збільшення виробництва урану до повного забезпечення потреб вітчизняної атомної енергетики, а також підвищення енергетичної незалежності України. </w:t>
      </w:r>
    </w:p>
    <w:p w14:paraId="5D88515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Протягом 2021 року відбувся ряд значущих для Компанії подій:</w:t>
      </w:r>
    </w:p>
    <w:p w14:paraId="51A6378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презентація новозбудованого Централізованого сховища відпрацьованого ядерного палива (далі - ЦСВЯП), призначеного для зберігання відпрацьованого ядерного палива (ВЯП) з трьох українських АЕС – Рівненської, Хмельницької та Южно-Української. Сховище розраховане на зберігання ВЯП протягом </w:t>
      </w:r>
      <w:r w:rsidRPr="00D243B2">
        <w:rPr>
          <w:rFonts w:ascii="Times New Roman" w:hAnsi="Times New Roman" w:cs="Times New Roman"/>
        </w:rPr>
        <w:lastRenderedPageBreak/>
        <w:t xml:space="preserve">100 років. Активну реалізацію даного проекту було розпочато у 2016 році. Найсучасніша система сухого зберігання, яка є безпечніша за технологію зберігання палива під водою, та транспортування відпрацьованого ядерного палива була реалізована на цьому об’єкті за співпраці з американською компанією Holtec International. Крім того, в рамках реалізації цього проекту Компанією була побудована залізнична під’їзна гілка до сховища протяжністю 6,2 км, яка з’єднується з ділянкою колії Вільча-Янів, та здійснена реконструкція самої залізничної ділянки Вільча-Янів. Початок промислової експлуатації першої черги сховища був запланований на весну 2022 року. Завдяки сховищам ВЯП Україна припинила вивіз відпрацьованого ядерного палива на російські підприємства для переробки та тимчасового зберігання. Крім того, буде продовжена співпраця з компанією Holtec International (США), а саме ще 14 пускових комплексів ЦСВЯП добудують до 2040 року паралельно із заповненням майданчика Сховища контейнерами з відпрацьованим ядерним паливом. </w:t>
      </w:r>
    </w:p>
    <w:p w14:paraId="70ACE83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підписання з компанією NuScale Power (США) Меморандуму про взаєморозуміння з метою вивчення можливості будівництва АЕС NuScale в Україні на основі технології малих модульних реакторів; </w:t>
      </w:r>
    </w:p>
    <w:p w14:paraId="3456873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у листопаді 2021 року ДП «НАЕК «Енергоатом» підписало угоду з Westinghouse Electric Company (США) щодо будівництва двох нових атомних енергоблоків на майданчику Хмельницької АЕС та контракт щодо проектування та закупку довгострокового обладнання для першої реакторної установки Westinghouse АР1000 на майданчику ВП ХАЕС;  </w:t>
      </w:r>
    </w:p>
    <w:p w14:paraId="768D0F3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у грудні 2021 року на Ташлицькій гідроакумулюючій електростанції, яка входить до складу Южно-Українського енергокомплексу, успішно провели перший випробувальний пуск гідроагрегату № 3. Введення в роботу даного гідроагрегату збільшить встановлену потужність Ташлицької ГАЕС до 453 МВт. Запуск гідроагрегату створює нові можливості для балансування.</w:t>
      </w:r>
    </w:p>
    <w:p w14:paraId="1C8E3FA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 січня 2021 року Компанія отримала ліцензію Державної інспекції ядерного регулювання на право провадження діяльності на етапі життєвого циклу «експлуатація ядерної установки» енергоблока № 5 Запорізької атомної електростанції. Таким чином Держатомрегулювання визнала обґрунтованою можливість безпечної експлуатації енергоблока № 5 Запорізької АЕС на визначених у проєкті рівнях потужності протягом найближчих 10 років, встановивши дату наступної періодичної переоцінки безпеки цього енергоблока – 27 травня 2030 року.</w:t>
      </w:r>
    </w:p>
    <w:p w14:paraId="182B93E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10 червня 2021 року Колегією Держатомрегулювання України затверджено Висновок державної експертизи ядерної та радіаційної безпеки Звіту з періодичної переоцінки безпеки енергоблока № 2 Рівненської АЕС та визначено обґрунтованою можливість безпечної експлуатації енергоблока № 2 Рівненської АЕС на визначених у проекті рівнях потужності до 22 грудня 2031 року. Також ДП «НАЕК «Енергоатом» виконує заходи з підготовки до експлуатації енергоблока № 1 ВП ЮУАЕС понад строк, передбачений ліцензією, відповідно до «Програми виконання заходів з обґрунтування можливості подальшої експлуатації енергоблока у період довгострокової експлуатації ПМ.1.3812.0263», яка погоджена Держатомрегулювання України.</w:t>
      </w:r>
    </w:p>
    <w:p w14:paraId="5AD5AFE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22 вересня 2020 року Президентом України був підписаний Указ № 406/2020 «Про невідкладні заходи щодо стабілізації ситуації в енергетичній сфері та подальшого розвитку ядерної енергетики», який передбачав  внесення змін до законодавства України щодо вдосконалення механізму використання коштів фінансового резерву для зняття з експлуатації атомних блоків, розроблення довгострокової програми розвитку атомної енергетики України в рамках реалізації Енергетичної стратегії України на період до 2035 року, забезпечення вдосконалення управління ДП «НАЕК «Енергоатом», зокрема пришвидшення підготовки і проведення корпоратизації Компанії.   </w:t>
      </w:r>
    </w:p>
    <w:p w14:paraId="52CAFAF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Крім того, буде продовжена співпраця з компанією Holtec International (США), а саме ще 14 пускових комплексів ЦСВЯП добудують до 2040 року паралельно із заповненням майданчика Сховища контейнерами з відпрацьованим ядерним паливом.</w:t>
      </w:r>
    </w:p>
    <w:p w14:paraId="500B278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Основа складання фінансової звітності</w:t>
      </w:r>
    </w:p>
    <w:p w14:paraId="56F856A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lastRenderedPageBreak/>
        <w:t>Підтвердження відповідності</w:t>
      </w:r>
    </w:p>
    <w:p w14:paraId="10216B7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Фінансова звітність була підготовлена відповідно до вимог Міжнародних стандартів фінансової звітності (МСФЗ) та вимог Закону України «Про бухгалтерський облік та фінансову звітність в Україні» щодо фінансової звітності.</w:t>
      </w:r>
    </w:p>
    <w:p w14:paraId="6D244E1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Відповідно до пункту 5 статті 121 Закону України «Про бухгалтерський облік та фінансову звітність в Україні» всі підприємства, які зобов'язані складати фінансову звітність за МСФЗ, складають і подають фінансову звітність на основі таксономії фінансової звітності за МСФЗ в єдиному електронному форматі (далі – формат iXBRL). Станом на дату випуску цієї фінансової звітності таксономію UA XBRL МСФЗ 2021 року ще не опубліковано. Керівництво Компанії планує підготувати звіт у форматі iXBRL та подати його протягом 2022 року.</w:t>
      </w:r>
    </w:p>
    <w:p w14:paraId="24D448A8" w14:textId="77777777" w:rsidR="004C22AD" w:rsidRPr="00D243B2" w:rsidRDefault="004C22AD" w:rsidP="00D243B2">
      <w:pPr>
        <w:jc w:val="both"/>
        <w:rPr>
          <w:rFonts w:ascii="Times New Roman" w:hAnsi="Times New Roman" w:cs="Times New Roman"/>
        </w:rPr>
      </w:pPr>
    </w:p>
    <w:p w14:paraId="7EF42460" w14:textId="77777777" w:rsidR="004C22AD" w:rsidRPr="00D243B2" w:rsidRDefault="004C22AD" w:rsidP="00D243B2">
      <w:pPr>
        <w:jc w:val="both"/>
        <w:rPr>
          <w:rFonts w:ascii="Times New Roman" w:hAnsi="Times New Roman" w:cs="Times New Roman"/>
        </w:rPr>
      </w:pPr>
    </w:p>
    <w:p w14:paraId="772484C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Основа оцінки</w:t>
      </w:r>
    </w:p>
    <w:p w14:paraId="4F07146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Фінансова звітність була підготовлена на основі принципу історичної вартості, за виключенням основних засобів та інвестиційної нерухомості, які відображаються за переоціненою вартістю.</w:t>
      </w:r>
    </w:p>
    <w:p w14:paraId="5DA7416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Звітний період</w:t>
      </w:r>
    </w:p>
    <w:p w14:paraId="748437B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Звітним періодом для складання фінансової звітності ДП «НАЕК «Енергоатом» є календарний рік. </w:t>
      </w:r>
      <w:sdt>
        <w:sdtPr>
          <w:rPr>
            <w:rFonts w:ascii="Times New Roman" w:hAnsi="Times New Roman" w:cs="Times New Roman"/>
          </w:rPr>
          <w:tag w:val="goog_rdk_23"/>
          <w:id w:val="-370838357"/>
        </w:sdtPr>
        <w:sdtEndPr/>
        <w:sdtContent/>
      </w:sdt>
      <w:r w:rsidRPr="00D243B2">
        <w:rPr>
          <w:rFonts w:ascii="Times New Roman" w:hAnsi="Times New Roman" w:cs="Times New Roman"/>
        </w:rPr>
        <w:t xml:space="preserve">Проміжний фінансовий звіт складається щоквартально в стислому форматі.  </w:t>
      </w:r>
    </w:p>
    <w:p w14:paraId="0F5B90D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Функціональна валюта та валюта подання звітності</w:t>
      </w:r>
    </w:p>
    <w:p w14:paraId="46D0B56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Функціональною валютою Компанії та валютою подання даної фінансової звітності є українська гривня. Всі суми у даній фінансовій звітності округлені до тисяч гривень, якщо не зазначене інше.</w:t>
      </w:r>
    </w:p>
    <w:p w14:paraId="4FCC828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Безперервність діяльності</w:t>
      </w:r>
    </w:p>
    <w:p w14:paraId="73B7E81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Дана фінансова звітність була підготовлена на основі принципу безперервності діяльності, який передбачає реалізацію продукції та погашення зобов'язань у ході звичайної діяльності.</w:t>
      </w:r>
    </w:p>
    <w:p w14:paraId="714F373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Як зазначено у примітці 22 до цієї звітності, 24 лютого 2022 року стався акт військової агресії з боку Російської Федерації та на всій території України Законом України від 24 лютого 2022 року № 2102-ІХ «Про затвердження Указу Президента України «Про введення воєнного стану в Україні» № 64/2022 був введений воєнний стан. Військова агресія з боку РФ безпосередньо вплинула на діяльність та стан ДП «НАЕК «Енергоатом», як зазначено у примітці 22, де розкриті аспекти впливу та їх оцінений фінансовий ефект де це можливо зробити.</w:t>
      </w:r>
    </w:p>
    <w:p w14:paraId="0705D47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Всі енергоблоки Компанії побудовані за технологіями часів СРСР, тому до початку збройної агресії здійснювалась співпраця з російськими компаніями щодо постачання ядерного палива. </w:t>
      </w:r>
    </w:p>
    <w:p w14:paraId="05B53FA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Частина атомних блоків все ще працює на російському ядерному паливі, але Компанія має вдалий досвід переходу на ядерне паливо компанії Westinghouse та має можливість перейти на нього для наступних паливних компаній коли запаси палива російського виробництва на складах будуть вичерпані. Після 24 лютого 2022 року вся співпраця та контракти з контрагентами з Російської Федерації були зупинені.</w:t>
      </w:r>
    </w:p>
    <w:p w14:paraId="1557189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Як зазначено у примітці 22, керівництво вживає заходи для забезпечення здатності Компанії продовжувати безперервну діяльність, у тому числі:</w:t>
      </w:r>
    </w:p>
    <w:p w14:paraId="49576AE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залучення кредитних коштів для підтримки операційної діяльності;</w:t>
      </w:r>
    </w:p>
    <w:p w14:paraId="39AC875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оптимізація експлуатаційних витрат та перенесення частини закупівель ядерного палива на  майбутнє;</w:t>
      </w:r>
    </w:p>
    <w:p w14:paraId="2AD0FEA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lastRenderedPageBreak/>
        <w:t>суттєво скорочені обсяги і, відповідно, витрати, на планово-попереджувальних ремонтів (далі – ППР) майже всіх енергоблоків шляхом виключенням певних робіт з модернізації, частини капітальних ремонтів основного та допоміжного обладнання, проведення робіт із експлуатаційного контролю металу, технічних посвідчень обладнання, робіт з продовження ресурсу обладнання, виконання яких переснено на наступні ремонтні кампанії.</w:t>
      </w:r>
    </w:p>
    <w:p w14:paraId="2EC5412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продовження реалізації лише пріоритетних проектів з капітального будівництва, які спрямовані на збільшення виробництва електроенергії та підтримання безпечного функціонування діючих АЕС, у тому числі продовження будівництва Ташлицької ГАЕС та введення в експлуатацію її 4-6 гідроагрегатів та завершення реконструкції та запуск бризкального басейну № 5 ВП ЮУАЕС; будівництво енергоблоків № 3 та № 4 Хмельницької АЕС та будівництво комплексу з переробки радіоактивних відходів ВП ХАЕС</w:t>
      </w:r>
    </w:p>
    <w:p w14:paraId="606146C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 контрагентами узгоджуються відстрочки платежів, в першу чергу з ДП «Гарантований покупець» щодо спеціальних обов’язків покладених на ДП «НАЕК «Енергоатом»</w:t>
      </w:r>
    </w:p>
    <w:p w14:paraId="0EE49FA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Зазначені вище дії дозволили Компанії продовжувати операційну діяльність у перші місяці війни та мати позитивний баланс грошових коштів для обслуговування негайних потреб.</w:t>
      </w:r>
    </w:p>
    <w:p w14:paraId="73CC8F7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Зважаючи на вищезазначене, керівництво підготувало прогноз грошових потоків до кінця червня 2023 року, який показує, що Компанія зможе продовжувати безперервну діяльність та матиме кошти для погашення своїх зобов’язань. Цей прогноз оснований на ряді ключових припущень:</w:t>
      </w:r>
    </w:p>
    <w:p w14:paraId="09A8E05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воєнні дії не матимуть суттєвого негативного розвитку та не завдадуть фізичної шкоди атомним енергоблокам;</w:t>
      </w:r>
    </w:p>
    <w:p w14:paraId="2EB312E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Компанія буде продовжувати отримувати вигоди від роботи ВП ЗАЕС;</w:t>
      </w:r>
    </w:p>
    <w:p w14:paraId="26E891E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ДП «Гарантований покупець» не буде вимагати негайного погашення накопиченого під час воєнного стану зобов’язання Компанії за ПСО, яке було неоплачене станом на дату випуску цієї звітності, та яке, як очікується, буде погашене в другому півріччі 2022 року;</w:t>
      </w:r>
    </w:p>
    <w:p w14:paraId="4331A23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у разі необхідності Компанія скоригує в бік зменшення на наступні 12 місяців раніше затверджені капітальні та інші програми, в тому числі з підвищення рівня безпеки енергоблоків атомних електростанцій.</w:t>
      </w:r>
    </w:p>
    <w:p w14:paraId="6229996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Наразі Компанія, як компанія державної власності, що володіє об’єктами критичної інфраструктури та несе суттєве соціальне навантаження по спеціальним обов’язкам, впевнена в підтримці держави наразі та в майбутньому і не має ані наміру ані потреби ліквідуватися чи суттєво звужувати масштаби своєї діяльності. В той же час, керівництво визнає, що майбутній розвиток військових дій та їх тривалість є єдиним джерелом суттєвої невизначеності, яке може викликати значні сумніви щодо здатності Компанії продовжувати свою діяльність і, отже, Компанія може бути не в змозі реалізувати свої активи та погасити свої зобов'язання. Незважаючи на цю суттєву невизначеність, пов’язану з війною в Україні, керівництво продовжує вживати заходів для мінімізації впливу на Компанію, і тому вважає, що застосування припущення про безперервність підприємства для складання цієї фінансової звітності є доцільним.</w:t>
      </w:r>
    </w:p>
    <w:p w14:paraId="70F015A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Відповідальність керівництва</w:t>
      </w:r>
    </w:p>
    <w:p w14:paraId="457BC22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Керівництво Компанії несе відповідальність за підготовку фінансової звітності, яка достовірно відображає в усіх суттєвих аспектах фінансовий стан Компанії станом на 31 грудня 2021 року, результати її діяльності, а також рух грошових коштів і зміни в капіталі за рік, що закінчився на зазначену дату, відповідно до МСФЗ та вимог Закону України «Про бухгалтерський облік та фінансову звітність в Україні» щодо фінансової звітності.</w:t>
      </w:r>
    </w:p>
    <w:p w14:paraId="37D4DA7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Використання суджень та </w:t>
      </w:r>
      <w:sdt>
        <w:sdtPr>
          <w:rPr>
            <w:rFonts w:ascii="Times New Roman" w:hAnsi="Times New Roman" w:cs="Times New Roman"/>
          </w:rPr>
          <w:tag w:val="goog_rdk_28"/>
          <w:id w:val="-228927829"/>
        </w:sdtPr>
        <w:sdtEndPr/>
        <w:sdtContent/>
      </w:sdt>
      <w:r w:rsidRPr="00D243B2">
        <w:rPr>
          <w:rFonts w:ascii="Times New Roman" w:hAnsi="Times New Roman" w:cs="Times New Roman"/>
        </w:rPr>
        <w:t>оцінок</w:t>
      </w:r>
    </w:p>
    <w:p w14:paraId="7BCCED53" w14:textId="77777777" w:rsidR="004C22AD" w:rsidRPr="00D243B2" w:rsidRDefault="004C22AD" w:rsidP="00D243B2">
      <w:pPr>
        <w:jc w:val="both"/>
        <w:rPr>
          <w:rFonts w:ascii="Times New Roman" w:hAnsi="Times New Roman" w:cs="Times New Roman"/>
        </w:rPr>
      </w:pPr>
      <w:bookmarkStart w:id="1" w:name="bookmark=id.30j0zll" w:colFirst="0" w:colLast="0"/>
      <w:bookmarkStart w:id="2" w:name="bookmark=id.gjdgxs" w:colFirst="0" w:colLast="0"/>
      <w:bookmarkEnd w:id="1"/>
      <w:bookmarkEnd w:id="2"/>
      <w:r w:rsidRPr="00D243B2">
        <w:rPr>
          <w:rFonts w:ascii="Times New Roman" w:hAnsi="Times New Roman" w:cs="Times New Roman"/>
        </w:rPr>
        <w:t xml:space="preserve">Підготовка фінансової звітності відповідно до МСФЗ вимагає від керівництва формування суджень, оцінок та припущень, які впливають на застосування облікової політики та на суми активів, зобов'язань, доходів </w:t>
      </w:r>
      <w:r w:rsidRPr="00D243B2">
        <w:rPr>
          <w:rFonts w:ascii="Times New Roman" w:hAnsi="Times New Roman" w:cs="Times New Roman"/>
        </w:rPr>
        <w:lastRenderedPageBreak/>
        <w:t>і витрат, що відображаються у звітності, а також на розкриття інформації про непередбачені активи і зобов'язання. Фактичні результати можуть відрізнятися від цих оцінок.</w:t>
      </w:r>
    </w:p>
    <w:p w14:paraId="7FB985E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Оцінки і пов'язані з ними припущення постійно переглядаються. Зміни бухгалтерських оцінок визнаються в тому періоді, в якому ці оцінки були переглянуті, а також у майбутніх періодах, якщо ці зміни здійснюють на них вплив.</w:t>
      </w:r>
    </w:p>
    <w:p w14:paraId="0B52FFC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Далі представлена інформація про суттєві судження та оцінки при застосуванні облікової політики, які здійснюють найбільш значний вплив на суми, визнані у фінансових звітах, та можуть бути пов'язані зі значним ризиком істотних коригувань балансової вартості активів та зобов'язань у наступному фінансовому році.</w:t>
      </w:r>
    </w:p>
    <w:p w14:paraId="0A2A6D4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Строки корисного використання основних засобів</w:t>
      </w:r>
    </w:p>
    <w:p w14:paraId="18AFE2D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Оцінка строків корисного використання об’єктів основних засобів вимагає від керівництва застосування професійних суджень, які базуються на досвіді роботи з аналогічними активами. Під час визначення строків корисного використання активів керівництво враховує умови очікуваного використання активу, його моральний та фізичний знос, умови, в яких буде експлуатуватися такий актив. Строки корисного використання ядерних установок переглядаються та можуть продовжуватися за виконання певних умов. </w:t>
      </w:r>
    </w:p>
    <w:p w14:paraId="2E9D161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Більш детальна інформація стосовно судження керівництва Компанії щодо строків корисного використання основних засобів та ядерних установок розкриті у примітці 6.1 цієї фінансової звітності. </w:t>
      </w:r>
    </w:p>
    <w:p w14:paraId="5B66142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Переоцінка та знецінення основних засобів</w:t>
      </w:r>
    </w:p>
    <w:p w14:paraId="761EF54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Керівництво проводить переоцінку або визначення зменшення корисності основних засобів якщо відхилення залишкової вартості об’єктів обліку дорівнює не менше 10% від їх справедливої вартості. Більш детальна інформація стосовно судження керівництва Компанії щодо зменшення корисності основних засобів розкриті в примітці 6.3 цієї фінансової звітності</w:t>
      </w:r>
    </w:p>
    <w:p w14:paraId="1CB5777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Очікувані кредитні збитки</w:t>
      </w:r>
    </w:p>
    <w:p w14:paraId="78B5110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Нарахування резерву очікуваних кредитних збитків (сумнівних боргів) на підставі проведеної оцінки сумнівності дебіторської заборгованості (кредитного ризику або ризику дефолту (невиконання контрагентом зобов’язань) здійснюється на звітну дату. Така оцінка враховує платоспроможність окремих дебіторів та результати претензійно-позовної роботи щодо них.</w:t>
      </w:r>
    </w:p>
    <w:p w14:paraId="555B42F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Дебіторська заборгованість для розрахунку резерву очікуваних кредитних збитків визнається сумнівною лише за наявності одного з таких чинників, що свідчать про істотне зменшення суми очікуваного відшкодування дебіторської заборгованості на звітну дату порівняно з моментом її первісного визнання як активу:</w:t>
      </w:r>
    </w:p>
    <w:p w14:paraId="2924B64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ведеться претензійно-позовна робота, якщо оплата не надійшла протягом 365 днів, або</w:t>
      </w:r>
    </w:p>
    <w:p w14:paraId="0072872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оплата не надійшла від дебітора протягом строку, який перевищує 365 днів, або</w:t>
      </w:r>
    </w:p>
    <w:p w14:paraId="44B6F10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заборгованість відноситься до групи з високим ризиком невиконання зобов’язань.</w:t>
      </w:r>
    </w:p>
    <w:p w14:paraId="394A676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Величина резерву очікуваних кредитних збитків визначається із суми сумнівної дебіторської заборгованості, скоригована на коефіцієнти ризику за факторами, що впливають на ризик невиконання зобов’язань, відповідно до ризиків невиконання:</w:t>
      </w:r>
    </w:p>
    <w:p w14:paraId="766E8E85" w14:textId="77777777" w:rsidR="004C22AD" w:rsidRPr="00D243B2" w:rsidRDefault="004C22AD" w:rsidP="00D243B2">
      <w:pPr>
        <w:jc w:val="both"/>
        <w:rPr>
          <w:rFonts w:ascii="Times New Roman" w:hAnsi="Times New Roman" w:cs="Times New Roman"/>
        </w:rPr>
      </w:pPr>
    </w:p>
    <w:tbl>
      <w:tblPr>
        <w:tblW w:w="9781" w:type="dxa"/>
        <w:tblBorders>
          <w:bottom w:val="dotted" w:sz="4" w:space="0" w:color="auto"/>
          <w:insideH w:val="dotted" w:sz="4" w:space="0" w:color="auto"/>
        </w:tblBorders>
        <w:tblLook w:val="04A0" w:firstRow="1" w:lastRow="0" w:firstColumn="1" w:lastColumn="0" w:noHBand="0" w:noVBand="1"/>
      </w:tblPr>
      <w:tblGrid>
        <w:gridCol w:w="3304"/>
        <w:gridCol w:w="4776"/>
        <w:gridCol w:w="1701"/>
      </w:tblGrid>
      <w:tr w:rsidR="004C22AD" w:rsidRPr="00D243B2" w14:paraId="27241A5C" w14:textId="77777777" w:rsidTr="002B29F7">
        <w:tc>
          <w:tcPr>
            <w:tcW w:w="3304" w:type="dxa"/>
            <w:tcBorders>
              <w:bottom w:val="single" w:sz="4" w:space="0" w:color="auto"/>
            </w:tcBorders>
          </w:tcPr>
          <w:p w14:paraId="0A5E80E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Ризик невиконання зобов’язань</w:t>
            </w:r>
          </w:p>
        </w:tc>
        <w:tc>
          <w:tcPr>
            <w:tcW w:w="4776" w:type="dxa"/>
            <w:tcBorders>
              <w:bottom w:val="single" w:sz="4" w:space="0" w:color="auto"/>
            </w:tcBorders>
          </w:tcPr>
          <w:p w14:paraId="6684BA4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Фактори, що впливають на ризик невиконання зобов’язань</w:t>
            </w:r>
          </w:p>
        </w:tc>
        <w:tc>
          <w:tcPr>
            <w:tcW w:w="1701" w:type="dxa"/>
            <w:tcBorders>
              <w:bottom w:val="single" w:sz="4" w:space="0" w:color="auto"/>
            </w:tcBorders>
          </w:tcPr>
          <w:p w14:paraId="0CEACF6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Коефіцієнт ризику, %</w:t>
            </w:r>
          </w:p>
        </w:tc>
      </w:tr>
      <w:tr w:rsidR="004C22AD" w:rsidRPr="00D243B2" w14:paraId="563A6B29" w14:textId="77777777" w:rsidTr="002B29F7">
        <w:tc>
          <w:tcPr>
            <w:tcW w:w="3304" w:type="dxa"/>
            <w:tcBorders>
              <w:top w:val="single" w:sz="4" w:space="0" w:color="auto"/>
            </w:tcBorders>
          </w:tcPr>
          <w:p w14:paraId="2F13F0C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Низький</w:t>
            </w:r>
          </w:p>
        </w:tc>
        <w:tc>
          <w:tcPr>
            <w:tcW w:w="4776" w:type="dxa"/>
            <w:tcBorders>
              <w:top w:val="single" w:sz="4" w:space="0" w:color="auto"/>
            </w:tcBorders>
          </w:tcPr>
          <w:p w14:paraId="2B089BF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Прострочення оплати до 30 днів</w:t>
            </w:r>
          </w:p>
        </w:tc>
        <w:tc>
          <w:tcPr>
            <w:tcW w:w="1701" w:type="dxa"/>
            <w:tcBorders>
              <w:top w:val="single" w:sz="4" w:space="0" w:color="auto"/>
            </w:tcBorders>
          </w:tcPr>
          <w:p w14:paraId="045544B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0,1</w:t>
            </w:r>
          </w:p>
        </w:tc>
      </w:tr>
      <w:tr w:rsidR="004C22AD" w:rsidRPr="00D243B2" w14:paraId="7AD3A37F" w14:textId="77777777" w:rsidTr="002B29F7">
        <w:tc>
          <w:tcPr>
            <w:tcW w:w="3304" w:type="dxa"/>
          </w:tcPr>
          <w:p w14:paraId="1A2DEAB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lastRenderedPageBreak/>
              <w:t>Середній (збільшення ризику)</w:t>
            </w:r>
          </w:p>
        </w:tc>
        <w:tc>
          <w:tcPr>
            <w:tcW w:w="4776" w:type="dxa"/>
          </w:tcPr>
          <w:p w14:paraId="6E91909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Прострочення оплати від 31 до 90 днів </w:t>
            </w:r>
          </w:p>
        </w:tc>
        <w:tc>
          <w:tcPr>
            <w:tcW w:w="1701" w:type="dxa"/>
          </w:tcPr>
          <w:p w14:paraId="6165009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w:t>
            </w:r>
          </w:p>
        </w:tc>
      </w:tr>
      <w:tr w:rsidR="004C22AD" w:rsidRPr="00D243B2" w14:paraId="4486C00B" w14:textId="77777777" w:rsidTr="002B29F7">
        <w:tc>
          <w:tcPr>
            <w:tcW w:w="3304" w:type="dxa"/>
          </w:tcPr>
          <w:p w14:paraId="243443C3" w14:textId="77777777" w:rsidR="004C22AD" w:rsidRPr="00D243B2" w:rsidRDefault="004C22AD" w:rsidP="00D243B2">
            <w:pPr>
              <w:jc w:val="both"/>
              <w:rPr>
                <w:rFonts w:ascii="Times New Roman" w:hAnsi="Times New Roman" w:cs="Times New Roman"/>
              </w:rPr>
            </w:pPr>
          </w:p>
        </w:tc>
        <w:tc>
          <w:tcPr>
            <w:tcW w:w="4776" w:type="dxa"/>
          </w:tcPr>
          <w:p w14:paraId="041856C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Прострочення оплати від 91 до 120 днів</w:t>
            </w:r>
          </w:p>
        </w:tc>
        <w:tc>
          <w:tcPr>
            <w:tcW w:w="1701" w:type="dxa"/>
          </w:tcPr>
          <w:p w14:paraId="34C6AA7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25</w:t>
            </w:r>
          </w:p>
        </w:tc>
      </w:tr>
      <w:tr w:rsidR="004C22AD" w:rsidRPr="00D243B2" w14:paraId="4F0B9ED1" w14:textId="77777777" w:rsidTr="002B29F7">
        <w:tc>
          <w:tcPr>
            <w:tcW w:w="3304" w:type="dxa"/>
          </w:tcPr>
          <w:p w14:paraId="008248E8" w14:textId="77777777" w:rsidR="004C22AD" w:rsidRPr="00D243B2" w:rsidRDefault="004C22AD" w:rsidP="00D243B2">
            <w:pPr>
              <w:jc w:val="both"/>
              <w:rPr>
                <w:rFonts w:ascii="Times New Roman" w:hAnsi="Times New Roman" w:cs="Times New Roman"/>
              </w:rPr>
            </w:pPr>
          </w:p>
        </w:tc>
        <w:tc>
          <w:tcPr>
            <w:tcW w:w="4776" w:type="dxa"/>
          </w:tcPr>
          <w:p w14:paraId="213396C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Прострочення оплати від 121 до 180 днів</w:t>
            </w:r>
          </w:p>
        </w:tc>
        <w:tc>
          <w:tcPr>
            <w:tcW w:w="1701" w:type="dxa"/>
          </w:tcPr>
          <w:p w14:paraId="532BB6A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30</w:t>
            </w:r>
          </w:p>
        </w:tc>
      </w:tr>
      <w:tr w:rsidR="004C22AD" w:rsidRPr="00D243B2" w14:paraId="7CD27AE5" w14:textId="77777777" w:rsidTr="002B29F7">
        <w:tc>
          <w:tcPr>
            <w:tcW w:w="3304" w:type="dxa"/>
          </w:tcPr>
          <w:p w14:paraId="0BD88E3F" w14:textId="77777777" w:rsidR="004C22AD" w:rsidRPr="00D243B2" w:rsidRDefault="004C22AD" w:rsidP="00D243B2">
            <w:pPr>
              <w:jc w:val="both"/>
              <w:rPr>
                <w:rFonts w:ascii="Times New Roman" w:hAnsi="Times New Roman" w:cs="Times New Roman"/>
              </w:rPr>
            </w:pPr>
          </w:p>
        </w:tc>
        <w:tc>
          <w:tcPr>
            <w:tcW w:w="4776" w:type="dxa"/>
          </w:tcPr>
          <w:p w14:paraId="0DD5C3F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Прострочення оплати від 181 до 365 днів</w:t>
            </w:r>
          </w:p>
        </w:tc>
        <w:tc>
          <w:tcPr>
            <w:tcW w:w="1701" w:type="dxa"/>
          </w:tcPr>
          <w:p w14:paraId="5CCB42E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40</w:t>
            </w:r>
          </w:p>
        </w:tc>
      </w:tr>
      <w:tr w:rsidR="004C22AD" w:rsidRPr="00D243B2" w14:paraId="25CEDF40" w14:textId="77777777" w:rsidTr="002B29F7">
        <w:tc>
          <w:tcPr>
            <w:tcW w:w="3304" w:type="dxa"/>
            <w:tcBorders>
              <w:bottom w:val="dotted" w:sz="4" w:space="0" w:color="auto"/>
            </w:tcBorders>
          </w:tcPr>
          <w:p w14:paraId="31C1A15F" w14:textId="77777777" w:rsidR="004C22AD" w:rsidRPr="00D243B2" w:rsidRDefault="004C22AD" w:rsidP="00D243B2">
            <w:pPr>
              <w:jc w:val="both"/>
              <w:rPr>
                <w:rFonts w:ascii="Times New Roman" w:hAnsi="Times New Roman" w:cs="Times New Roman"/>
              </w:rPr>
            </w:pPr>
          </w:p>
        </w:tc>
        <w:tc>
          <w:tcPr>
            <w:tcW w:w="4776" w:type="dxa"/>
            <w:tcBorders>
              <w:bottom w:val="dotted" w:sz="4" w:space="0" w:color="auto"/>
            </w:tcBorders>
          </w:tcPr>
          <w:p w14:paraId="6C588ED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Прострочення оплати від 366 до 730 днів</w:t>
            </w:r>
          </w:p>
        </w:tc>
        <w:tc>
          <w:tcPr>
            <w:tcW w:w="1701" w:type="dxa"/>
            <w:tcBorders>
              <w:bottom w:val="dotted" w:sz="4" w:space="0" w:color="auto"/>
            </w:tcBorders>
          </w:tcPr>
          <w:p w14:paraId="1C6D3D2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60</w:t>
            </w:r>
          </w:p>
        </w:tc>
      </w:tr>
      <w:tr w:rsidR="004C22AD" w:rsidRPr="00D243B2" w14:paraId="3DD524F1" w14:textId="77777777" w:rsidTr="002B29F7">
        <w:tc>
          <w:tcPr>
            <w:tcW w:w="3304" w:type="dxa"/>
            <w:tcBorders>
              <w:top w:val="dotted" w:sz="4" w:space="0" w:color="auto"/>
              <w:bottom w:val="single" w:sz="4" w:space="0" w:color="auto"/>
            </w:tcBorders>
          </w:tcPr>
          <w:p w14:paraId="0C575FF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Високий</w:t>
            </w:r>
          </w:p>
        </w:tc>
        <w:tc>
          <w:tcPr>
            <w:tcW w:w="4776" w:type="dxa"/>
            <w:tcBorders>
              <w:top w:val="dotted" w:sz="4" w:space="0" w:color="auto"/>
              <w:bottom w:val="single" w:sz="4" w:space="0" w:color="auto"/>
            </w:tcBorders>
          </w:tcPr>
          <w:p w14:paraId="0F082AD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Прострочення оплати більше ніж на 730 днів</w:t>
            </w:r>
          </w:p>
          <w:p w14:paraId="475F695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Відкриття провадження у справі про банкрутство контрагента, початок процедури ліквідації контрагента</w:t>
            </w:r>
          </w:p>
          <w:p w14:paraId="3259318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Безнадійна дебіторська заборгованість</w:t>
            </w:r>
          </w:p>
          <w:p w14:paraId="22CD083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Форс-мажорні обставини (обставини непереборної сили)</w:t>
            </w:r>
          </w:p>
        </w:tc>
        <w:tc>
          <w:tcPr>
            <w:tcW w:w="1701" w:type="dxa"/>
            <w:tcBorders>
              <w:top w:val="dotted" w:sz="4" w:space="0" w:color="auto"/>
              <w:bottom w:val="single" w:sz="4" w:space="0" w:color="auto"/>
            </w:tcBorders>
          </w:tcPr>
          <w:p w14:paraId="2EC1047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100</w:t>
            </w:r>
          </w:p>
        </w:tc>
      </w:tr>
    </w:tbl>
    <w:p w14:paraId="34F717FB" w14:textId="77777777" w:rsidR="004C22AD" w:rsidRPr="00D243B2" w:rsidRDefault="004C22AD" w:rsidP="00D243B2">
      <w:pPr>
        <w:jc w:val="both"/>
        <w:rPr>
          <w:rFonts w:ascii="Times New Roman" w:hAnsi="Times New Roman" w:cs="Times New Roman"/>
        </w:rPr>
      </w:pPr>
    </w:p>
    <w:p w14:paraId="065FB74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Коефіцієнти ризику в таблиці вище відповідають постанові Кабінету Міністрів України «Про стан фінансово-бюджетної дисципліни, заходи щодо посилення боротьби з корупцією та контролю за використанням державного майна і фінансових ресурсів» від 29.11.2006 № 1673 (зі змінами, внесеними згідно з постановою КМУ від 12.05.2021 № 458) (далі – постанова № 1673) ).</w:t>
      </w:r>
    </w:p>
    <w:p w14:paraId="2106D00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Резерв очікуваних кредитних збитків (сумнівних боргів) не розраховується для дебіторської заборгованості за розрахунками з бюджетом та фондами загальнообов’язкового соціального і пенсійного страхування.</w:t>
      </w:r>
    </w:p>
    <w:p w14:paraId="1D67369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Тимчасово, до 31 грудня 2022 року, щодо дебіторської заборгованості, що утворилася на балансуючому ринку електричної енергії станом на 31 грудня 2021 року, застосовується індивідуальний підхід до розрахунку резерву сумнівних боргів.</w:t>
      </w:r>
    </w:p>
    <w:p w14:paraId="1BA72D5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Витрати на позики</w:t>
      </w:r>
    </w:p>
    <w:p w14:paraId="7782D8D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Витрати за позиковими коштами капіталізуються у складі таких активів, підготовка яких до використання за призначенням або продажу обов'язково потребує не менше 6 місяців, тобто у складі кваліфікованих активів. Більш детальна інформація стосовно визначення витрат, які мають бути капіталізовані за позиковими коштами, розкрита в примітці 3.1 цієї фінансової звітності.</w:t>
      </w:r>
    </w:p>
    <w:p w14:paraId="71C67EF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Забезпечення витрат на зняття з експлуатації ядерних установок</w:t>
      </w:r>
    </w:p>
    <w:p w14:paraId="670173C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Керівництво оцінює зобов'язання, пов'язане зі зняттям з експлуатації діючих ядерних установок, які включають ядерні реактори і сховище відпрацьованого ядерного палива. Таке зобов'язання визначається на основі приведеної вартості витрат на оплату праці основних працівників та на матеріали, які, як очікується, будуть понесені в процесі зняття з експлуатації ядерних установок. У примітці 14 викладені припущення, використані керівництвом для оцінки зобов'язання щодо зняття з експлуатації ядерних установок. </w:t>
      </w:r>
      <w:sdt>
        <w:sdtPr>
          <w:rPr>
            <w:rFonts w:ascii="Times New Roman" w:hAnsi="Times New Roman" w:cs="Times New Roman"/>
          </w:rPr>
          <w:tag w:val="goog_rdk_29"/>
          <w:id w:val="-2121834049"/>
        </w:sdtPr>
        <w:sdtEndPr/>
        <w:sdtContent/>
      </w:sdt>
      <w:r w:rsidRPr="00D243B2">
        <w:rPr>
          <w:rFonts w:ascii="Times New Roman" w:hAnsi="Times New Roman" w:cs="Times New Roman"/>
        </w:rPr>
        <w:t>Зміни в оцінках термінів майбутніх витрат і суми відтоку ресурсів, необхідних для погашення зобов'язання, а також зміна ставки дисконту, використаної для дисконтування майбутніх витрат, можуть мати значний вплив на балансову вартість забезпечення витрат на зняття з експлуатації ядерних установок.</w:t>
      </w:r>
    </w:p>
    <w:p w14:paraId="3DC2FC4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Забезпечення витрат на поводження з відпрацьованим ядерним паливом</w:t>
      </w:r>
    </w:p>
    <w:p w14:paraId="7C55BE2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Керівництво оцінює зобов'язання, пов'язане з витратами на зберігання і часткову переробку відпрацьованого ядерного палива, з витратами на зберігання та повернення високоактивних відходів (</w:t>
      </w:r>
      <w:sdt>
        <w:sdtPr>
          <w:rPr>
            <w:rFonts w:ascii="Times New Roman" w:hAnsi="Times New Roman" w:cs="Times New Roman"/>
          </w:rPr>
          <w:tag w:val="goog_rdk_30"/>
          <w:id w:val="443584454"/>
        </w:sdtPr>
        <w:sdtEndPr/>
        <w:sdtContent/>
      </w:sdt>
      <w:r w:rsidRPr="00D243B2">
        <w:rPr>
          <w:rFonts w:ascii="Times New Roman" w:hAnsi="Times New Roman" w:cs="Times New Roman"/>
        </w:rPr>
        <w:t xml:space="preserve">ВАВ). Таке зобов'язання визначається на основі приведеної вартості витрат, що ґрунтуються  на діючих </w:t>
      </w:r>
      <w:r w:rsidRPr="00D243B2">
        <w:rPr>
          <w:rFonts w:ascii="Times New Roman" w:hAnsi="Times New Roman" w:cs="Times New Roman"/>
        </w:rPr>
        <w:lastRenderedPageBreak/>
        <w:t xml:space="preserve">договорах та оцінках Компанії. У примітці 14 викладені припущення, використані керівництвом для оцінки забезпечення на покриття витрат на поводження з відпрацьованим паливом. </w:t>
      </w:r>
      <w:sdt>
        <w:sdtPr>
          <w:rPr>
            <w:rFonts w:ascii="Times New Roman" w:hAnsi="Times New Roman" w:cs="Times New Roman"/>
          </w:rPr>
          <w:tag w:val="goog_rdk_31"/>
          <w:id w:val="-1782800753"/>
        </w:sdtPr>
        <w:sdtEndPr/>
        <w:sdtContent/>
      </w:sdt>
      <w:r w:rsidRPr="00D243B2">
        <w:rPr>
          <w:rFonts w:ascii="Times New Roman" w:hAnsi="Times New Roman" w:cs="Times New Roman"/>
        </w:rPr>
        <w:t>Зміни в оцінках термінів майбутніх витрат і суми відтоку ресурсів, необхідних для погашення зобов'язання, а також зміна ставки дисконту, використаної для дисконтування майбутніх витрат, можуть мати значний вплив на балансову вартість забезпечення витрат на поводження з відпрацьованим паливом.</w:t>
      </w:r>
    </w:p>
    <w:p w14:paraId="006C05F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Забезпечення відшкодування витрат на виплату і доставку пільгових пенсій та одноразових виплат у зв’язку з виходом на пенсію</w:t>
      </w:r>
    </w:p>
    <w:p w14:paraId="4B2E29C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Керівництво розраховує забезпечення за пенсійними програмами: з відшкодування витрат на виплату і доставку пільгових пенсій та одноразових виплат у зв’язку з виходом на пенсію з використанням методу нарахування прогнозованих одиниць виходячи з актуарних припущень, що представляють собою найбільш точні оцінки керівництва щодо тих змінних величин, які будуть визначати остаточну вартість виплат працівникам по закінченні трудової діяльності та інших довгострокових виплат. У примітці 14 викладені припущення, використані керівництвом для оцінки забезпечення відшкодування витрат на виплату і доставку пільгових пенсій та одноразових виплат у зв’язку з виходом на пенсію. Зміни в актуарних припущеннях (майбутні темпи зростання заробітної плати, збільшення індексу споживчих цін </w:t>
      </w:r>
      <w:sdt>
        <w:sdtPr>
          <w:rPr>
            <w:rFonts w:ascii="Times New Roman" w:hAnsi="Times New Roman" w:cs="Times New Roman"/>
          </w:rPr>
          <w:tag w:val="goog_rdk_32"/>
          <w:id w:val="-1296360779"/>
        </w:sdtPr>
        <w:sdtEndPr/>
        <w:sdtContent/>
      </w:sdt>
      <w:r w:rsidRPr="00D243B2">
        <w:rPr>
          <w:rFonts w:ascii="Times New Roman" w:hAnsi="Times New Roman" w:cs="Times New Roman"/>
        </w:rPr>
        <w:t>та інші), зміна ставки дисконту, використаної для дисконтування майбутніх витрат, можуть мати значний вплив на балансову вартість забезпечення.</w:t>
      </w:r>
    </w:p>
    <w:p w14:paraId="4504941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Облікова політика</w:t>
      </w:r>
    </w:p>
    <w:p w14:paraId="5BB2773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Основні принципи облікової політики</w:t>
      </w:r>
    </w:p>
    <w:p w14:paraId="68948E0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Відповідно до Закону України від 05.10.2017 № 2164-VIII «Про внесення змін до Закону України «Про бухгалтерський облік та фінансову звітність в Україні» ДП «НАЕК «Енергоатом» віднесено до підприємств, що становлять суспільний інтерес. </w:t>
      </w:r>
    </w:p>
    <w:p w14:paraId="2618EDC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Наказом ДП «НАЕК «Енергоатом» від 07.02.2018 № 146 введено в дію  облікову політику на основі МСФЗ, де зафіксовані основні принципи, методи і процедури, які використовувались Компанією для формування і подання звітності. Облікова політика ДП «НАЕК «Енергоатом», яка відповідає МСФЗ, погоджена листом Міненерговугілля України від 06.03.2018 № 02/10-1847 та протокольним рішенням КМУ від 09.12.2021 № 146 (в частині порядку створення резерву очікуваних кредитних збитків).</w:t>
      </w:r>
    </w:p>
    <w:p w14:paraId="2567636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Основні засоби при первісному визнанні оцінюються за собівартістю. Після первісного визнання основні засоби обліковуються за переоціненою вартістю за вирахуванням накопиченої амортизації та будь-яких накопичених збитків від </w:t>
      </w:r>
      <w:sdt>
        <w:sdtPr>
          <w:rPr>
            <w:rFonts w:ascii="Times New Roman" w:hAnsi="Times New Roman" w:cs="Times New Roman"/>
          </w:rPr>
          <w:tag w:val="goog_rdk_33"/>
          <w:id w:val="-899441791"/>
        </w:sdtPr>
        <w:sdtEndPr/>
        <w:sdtContent/>
      </w:sdt>
      <w:r w:rsidRPr="00D243B2">
        <w:rPr>
          <w:rFonts w:ascii="Times New Roman" w:hAnsi="Times New Roman" w:cs="Times New Roman"/>
        </w:rPr>
        <w:t xml:space="preserve">знецінення.  </w:t>
      </w:r>
    </w:p>
    <w:p w14:paraId="0A5C69E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Вартість придбання включає витрати, які безпосередньо відносяться до придбання активу. Вартість активів, створених Компанією, включає:</w:t>
      </w:r>
    </w:p>
    <w:p w14:paraId="165707A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вартість матеріалів і заробітну плату основних робітників;</w:t>
      </w:r>
    </w:p>
    <w:p w14:paraId="23CD518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будь-які інші витрати, безпосередньо пов'язані з приведенням активу до робочого стану для його цільового використання;</w:t>
      </w:r>
    </w:p>
    <w:p w14:paraId="16BCB8C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витрати на демонтаж, переміщення об'єктів та на відновлення територій, на яких вони розташовані (витрати на зняття з експлуатації);</w:t>
      </w:r>
    </w:p>
    <w:p w14:paraId="610967E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частину вартості ядерного палива, яке, як очікується, не буде повністю використано у кінці останньої паливної кампанії реактора, та відповідний резерв на покриття витрат на поводження з відпрацьованим паливом;</w:t>
      </w:r>
    </w:p>
    <w:p w14:paraId="40E32EC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капіталізовані витрати на позики.</w:t>
      </w:r>
    </w:p>
    <w:p w14:paraId="668674C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При первісному визнанні основних засобів, у разі наявності суттєвих компонентів (частин) об’єкта, організовується багатокомпонентний облік. При введенні основних засобів в експлуатацію визначається </w:t>
      </w:r>
      <w:r w:rsidRPr="00D243B2">
        <w:rPr>
          <w:rFonts w:ascii="Times New Roman" w:hAnsi="Times New Roman" w:cs="Times New Roman"/>
        </w:rPr>
        <w:lastRenderedPageBreak/>
        <w:t xml:space="preserve">ліквідаційна вартість та очікуваний строк корисної експлуатації кожного об’єкта основних засобів та їх компонентів. Строк корисної експлуатації кожного об’єкта основних засобів переглядається на підставі технічного обґрунтування в разі зміни очікуваних економічних вигод від його використання. </w:t>
      </w:r>
    </w:p>
    <w:p w14:paraId="4F3B43D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Збільшення балансової вартості внаслідок переоцінки показується за кредитом в іншому сукупному доході та призводить до збільшення суми переоцінки у складі капіталу. Зменшення балансової вартості активу, яке компенсує попереднє збільшення балансової вартості того самого активу, включається до іншого сукупного доходу та призводить до зменшення суми переоцінки, раніше визнаної в складі капіталу. Всі інші випадки зменшення балансової вартості відображаються у складі прибутку чи збитку. </w:t>
      </w:r>
    </w:p>
    <w:p w14:paraId="2FA5B25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При вибутті чи ліквідації основних засобів сума дооцінки включається до нерозподіленого прибутку. </w:t>
      </w:r>
    </w:p>
    <w:p w14:paraId="02B7B8C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Для нарахування амортизації основних засобів застосовується переважно прямолінійний метод. </w:t>
      </w:r>
    </w:p>
    <w:p w14:paraId="5D37955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Вартість придбаного програмного забезпечення, що є невід'ємним компонентом функціональності відповідного обладнання, капіталізується у складі вартості цього обладнання.</w:t>
      </w:r>
    </w:p>
    <w:p w14:paraId="3868DA3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Знос нараховується на вартість придбання активу або на іншу вартість, яка використовується замість вартості придбання, за вирахуванням ліквідаційної вартості. Якщо компоненти одиниці основних засобів мають різні строки корисного використання, ці компоненти враховуються як окремі одиниці (значні компоненти, вартість яких складає не менше 10 % первісної (переоціненої) вартості об’єкту та не менше 1 000 000 грн) основних засобів.</w:t>
      </w:r>
    </w:p>
    <w:p w14:paraId="29873B0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Прибуток або збиток від вибуття одиниці основних засобів визначаються шляхом порівняння надходжень від вибуття з балансовою вартістю основних засобів (їх компонентів), що вибувають, і визнаються в складі інших доходів / інших витрат як чиста сума.</w:t>
      </w:r>
    </w:p>
    <w:p w14:paraId="43F0625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Методи нарахування зносу, строки корисного використання та ліквідаційна вартість переглядаються на кінець кожного фінансового року і коригуються відповідним чином.</w:t>
      </w:r>
    </w:p>
    <w:p w14:paraId="77F9ABE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Активи у стадії створення (незавершені капітальні інвестиції) обліковуються за історичною собівартістю за вирахуванням збитків від знецінення.</w:t>
      </w:r>
    </w:p>
    <w:p w14:paraId="40447FE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Інвестиційна нерухомість обліковується за моделлю справедливої вартості. До складу інвестиційної нерухомості включаються будівлі та/або земля, на якій вони розташовані, або їх частки, якщо вони утримуються з метою отримання орендних платежів та/або збільшення вартості капіталу. При цьому частки об’єктів, що використовуються з цією метою, мають бути подані окремо. Якщо ці частки не можуть бути подані окремо, нерухомість визнається інвестиційною нерухомістю, якщо тільки незначна її частка утримується для використання у виробництві або в постачанні товарів чи наданні послуг, або для адміністративних цілей.</w:t>
      </w:r>
    </w:p>
    <w:p w14:paraId="1EEBA9B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Придбані Компанією нематеріальні активи, що мають обмежений строк корисного використання, оцінюються за вартістю придбання за вирахуванням накопиченої амортизації та накопичених збитків від знецінення. Нематеріальні активи з кінцевим терміном використання включають переважно капіталізоване програмне забезпечення, авторські права, торгові марки та ліцензії. </w:t>
      </w:r>
    </w:p>
    <w:p w14:paraId="51DBBC4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Придбані нематеріальні активи при первісному визнанні оцінюються на основі витрат, понесених на їх придбання та впровадження. </w:t>
      </w:r>
    </w:p>
    <w:p w14:paraId="75D3035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Витрати, безпосередньо пов’язані з розробкою власними силами унікальних програмних продуктів, які можуть бути ідентифіковані та, ймовірно, принесуть додаткові економічні вигоди, що перевищують витрати, обліковуються у складі нематеріальних активів. Капіталізовані витрати включають витрати на персонал, який займається розробкою програмного забезпечення, та відповідну частину загальновиробничих витрат. Усі інші витрати, пов’язані з програмним забезпеченням, відносяться на видатки по мірі їх здійснення.  </w:t>
      </w:r>
    </w:p>
    <w:p w14:paraId="3B3379F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lastRenderedPageBreak/>
        <w:t xml:space="preserve">Амортизація нараховується на вартість придбання активу або на іншу вартість, яка використовується замість вартості придбання, за вирахуванням ліквідаційної вартості. </w:t>
      </w:r>
    </w:p>
    <w:p w14:paraId="40D9F6E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Амортизація визнається у витратах за прямолінійним методом протягом оцінених строків корисного використання нематеріальних активів, починаючи з дати, коли ці активи готові до експлуатації, оскільки це найбільш точно відображає очікуване використання майбутніх економічних вигід, властивих конкретному активу.</w:t>
      </w:r>
    </w:p>
    <w:p w14:paraId="04E0F7E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Методи нарахування зносу, строки корисного використання та ліквідаційна вартість нематеріальних активів переглядаються на кінець кожного фінансового року і коригуються відповідним чином.</w:t>
      </w:r>
    </w:p>
    <w:p w14:paraId="4592E41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Компанія має безстрокове право на використання земельних ділянок, на яких розташовані її будівлі, споруди та інші основні фонди, та сплачує податок на землю, який нараховується щорічно виходячи із загальної площі ділянок і характеру їх використання. Земля є власністю держави і тому вона не включена до Звіту про фінансовий стан. Право користування землею включено до складу нематеріальних активів за вартістю понесених на його оформлення витрат без нарахування амортизації у зв’язку з тим, що воно не має визначеного строку використання. Нематеріальний актив з права користування щорічно переглядається на предмет знецінення.</w:t>
      </w:r>
    </w:p>
    <w:bookmarkStart w:id="3" w:name="_heading=h.1fob9te" w:colFirst="0" w:colLast="0"/>
    <w:bookmarkEnd w:id="3"/>
    <w:p w14:paraId="2F44D5F1" w14:textId="77777777" w:rsidR="004C22AD" w:rsidRPr="00D243B2" w:rsidRDefault="00DF2AD9" w:rsidP="00D243B2">
      <w:pPr>
        <w:jc w:val="both"/>
        <w:rPr>
          <w:rFonts w:ascii="Times New Roman" w:hAnsi="Times New Roman" w:cs="Times New Roman"/>
        </w:rPr>
      </w:pPr>
      <w:sdt>
        <w:sdtPr>
          <w:rPr>
            <w:rFonts w:ascii="Times New Roman" w:hAnsi="Times New Roman" w:cs="Times New Roman"/>
          </w:rPr>
          <w:tag w:val="goog_rdk_35"/>
          <w:id w:val="-490804449"/>
        </w:sdtPr>
        <w:sdtEndPr/>
        <w:sdtContent/>
      </w:sdt>
      <w:r w:rsidR="004C22AD" w:rsidRPr="00D243B2">
        <w:rPr>
          <w:rFonts w:ascii="Times New Roman" w:hAnsi="Times New Roman" w:cs="Times New Roman"/>
        </w:rPr>
        <w:t xml:space="preserve">На кожну звітну дату Компанія проводить оцінку наявності ознак можливого зменшення корисності нефінансових активів. За наявності таких ознак чи необхідності проведення щорічного тестування на предмет знецінення, Компанія визначає очікувану вартість відшкодування активу. Очікувана вартість відшкодування активу є більшою з двох величин: справедливої вартості активу або групи активів, що генерують грошові потоки, за вирахуванням витрат на реалізацію та вартості використання активу, окрім випадків, коли актив не генерує грошові потоки, які значною мірою є незалежними від грошових потоків, що їх генерують інші активи або групи активів. Одиницею, що генерує грошові потоки для проведення тесту на знецінення, визначені активи Компанії в цілому. У випадках, коли балансова вартість активу перевищує його очікувану вартість відшкодування, вважається, що корисність активу зменшилась і його балансова вартість списується до очікуваної вартості відшкодування. </w:t>
      </w:r>
    </w:p>
    <w:p w14:paraId="7ED04FF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При оцінці вартості використання активу очікувані потоки грошових коштів дисконтуються до їх теперішньої вартості із застосуванням ставки дисконту до оподаткування, що відображає поточні ринкові оцінки вартості грошових коштів у часі та ризики, пов’язані з таким активом. Збитки від зменшення корисності активів, які не були переоцінені, що використовуються в операційній діяльності, визнаються у Звіті про фінансові результати (Звіті про сукупний дохід). Проте, збиток від зменшення корисності щодо активу, який було переоцінено, визнається безпосередньо проти будь-якої дооцінки активу в межах, що не перевищує суму капіталу в дооцінках для цього активу.</w:t>
      </w:r>
    </w:p>
    <w:p w14:paraId="1899D47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На кожну звітну дату здійснюється оцінка наявності ознак того, що збиток від зменшення корисності активу, визнаний у попередні періоди, вже не існує або зменшився. При наявності таких ознак, вартість відшкодування активу переоцінюється. Попередньо визнаний збиток від зменшення корисності активу сторнується тільки при наявності змін в оцінках, використаних для визначення вартості відшкодування активу з моменту, коли останній збиток від зменшення корисності був визнаний. У такому випадку балансова вартість активу збільшується до вартості його відшкодування. Збільшена балансова вартість активу не може перевищувати балансову вартість активу, що була б визначена за мінусом амортизації, якщо збитки від зменшення корисності не були б визнані в попередніх роках. Сторнування збитків від зменшення корисності активів відображається в Звіті про фінансові результати (Звіті про сукупний дохід). Але зменшення корисності активу, який був дооцінений в попередніх періодах, визнається в капіталі в дооцінках у сумі, що не перевищує суму такої дооцінки, визнаної в капіталі в дооцінках щодо цього активу. </w:t>
      </w:r>
      <w:sdt>
        <w:sdtPr>
          <w:rPr>
            <w:rFonts w:ascii="Times New Roman" w:hAnsi="Times New Roman" w:cs="Times New Roman"/>
          </w:rPr>
          <w:tag w:val="goog_rdk_36"/>
          <w:id w:val="-537585870"/>
          <w:showingPlcHdr/>
        </w:sdtPr>
        <w:sdtEndPr/>
        <w:sdtContent>
          <w:r w:rsidRPr="00D243B2">
            <w:rPr>
              <w:rFonts w:ascii="Times New Roman" w:hAnsi="Times New Roman" w:cs="Times New Roman"/>
            </w:rPr>
            <w:t xml:space="preserve">     </w:t>
          </w:r>
        </w:sdtContent>
      </w:sdt>
    </w:p>
    <w:p w14:paraId="607973C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Запаси оцінюються за меншою з двох вартостей: за фактичною вартістю або за чистою вартістю реалізації. Оцінка запасів, крім ядерного палива, пального та мастильних матеріалів, при відпуску у виробництво, продажу та іншому вибутті здійснюється за методом ідентифікованої собівартості відповідної одиниці </w:t>
      </w:r>
      <w:r w:rsidRPr="00D243B2">
        <w:rPr>
          <w:rFonts w:ascii="Times New Roman" w:hAnsi="Times New Roman" w:cs="Times New Roman"/>
        </w:rPr>
        <w:lastRenderedPageBreak/>
        <w:t xml:space="preserve">запасів. Оцінка пального та мастильних матеріалів при відпуску у виробництво, продажу та іншому вибутті здійснюється за методом середньозваженої собівартості. </w:t>
      </w:r>
    </w:p>
    <w:p w14:paraId="2E5BBE9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Матеріальні активи з очікуваним строком корисного використання понад один рік та вартістю менше порога суттєвості, встановленого для необоротних активів, відображаються в складі запасів як малоцінні та швидкозношувані предмети, до моменту передачі в експлуатацію.</w:t>
      </w:r>
    </w:p>
    <w:p w14:paraId="10AB4EC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Оцінка ядерного палива при завантаженні в активну зону, продажу та іншому вибутті здійснюється за методом середньозваженої собівартості за кожним видом ядерного палива. </w:t>
      </w:r>
    </w:p>
    <w:p w14:paraId="16FA947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Вартість ядерних паливних збірок в активній зоні реактора визнається у витратах пропорційно фактичній кількості ефективних діб роботи реактора у рамках однієї паливної кампанії, що визначається інженерами Компанії за показниками приладів на кінець кожного звітного періоду.</w:t>
      </w:r>
    </w:p>
    <w:p w14:paraId="261E877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Компанія не оцінює вартість відпрацьованого ядерного палива у зв'язку з невизначеністю щодо його використання у майбутньому. Після періоду охолодження у приреакторних басейнах витримки відпрацьоване паливо до 2021 року або транспортувалось до Російської Федерації для зберігання протягом не більше 25 років з наступною переробкою, або зберігається у власному сховищі Компанії для відпрацьованого ядерного палива Запорізької АЕС. Починаючи з 2022 року відпрацьоване ядерне паливо планується до вивезення та зберігання в ЦСВЯП або в сховищі для відпрацьованого ядерного палива (СВЯП) Запорізької АЕС. При цьому очікується, що в результаті переробки відпрацьованого палива будуть отримані ядерні матеріали, які можуть бути використані в майбутньому. Компанія не включає вартість таких ядерних матеріалів до складу відпрацьованого палива або до складу окремого активу, оскільки вона не має достовірних оцінок їх вартості.</w:t>
      </w:r>
    </w:p>
    <w:p w14:paraId="7C3F280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Фінансові інструменти. Компанія визнає фінансовий актив або фінансове зобов'язання у своєму Звіті про фінансовий стан тоді й лише тоді, коли стає стороною договірних положень щодо фінансового інструмента. </w:t>
      </w:r>
    </w:p>
    <w:p w14:paraId="1DEFB245" w14:textId="77777777" w:rsidR="004C22AD" w:rsidRPr="00D243B2" w:rsidRDefault="00DF2AD9" w:rsidP="00D243B2">
      <w:pPr>
        <w:jc w:val="both"/>
        <w:rPr>
          <w:rFonts w:ascii="Times New Roman" w:hAnsi="Times New Roman" w:cs="Times New Roman"/>
        </w:rPr>
      </w:pPr>
      <w:sdt>
        <w:sdtPr>
          <w:rPr>
            <w:rFonts w:ascii="Times New Roman" w:hAnsi="Times New Roman" w:cs="Times New Roman"/>
          </w:rPr>
          <w:tag w:val="goog_rdk_37"/>
          <w:id w:val="-446855641"/>
        </w:sdtPr>
        <w:sdtEndPr/>
        <w:sdtContent/>
      </w:sdt>
      <w:r w:rsidR="004C22AD" w:rsidRPr="00D243B2">
        <w:rPr>
          <w:rFonts w:ascii="Times New Roman" w:hAnsi="Times New Roman" w:cs="Times New Roman"/>
        </w:rPr>
        <w:t xml:space="preserve">Класифікація фінансових активів. В момент початкового визнання фінансових інструментів Компанія здійснює їх класифікацію та визначає модель подальшої оцінки. </w:t>
      </w:r>
    </w:p>
    <w:p w14:paraId="0F96C22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Класифікація фінансових активів здійснюється за такими категоріями: </w:t>
      </w:r>
    </w:p>
    <w:p w14:paraId="25A432A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фінансові активи, оцінені за амортизованою вартістю; </w:t>
      </w:r>
    </w:p>
    <w:p w14:paraId="2737351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фінансові активи, оцінені за справедливою вартістю, з відображенням результату переоцінки в іншому сукупному доході; </w:t>
      </w:r>
    </w:p>
    <w:p w14:paraId="0BFD5F3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фінансові активи, оцінені за справедливою вартістю, з відображенням результату переоцінки у прибутку або збитку. </w:t>
      </w:r>
    </w:p>
    <w:p w14:paraId="123ABE5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Фінансовий актив оцінюється за амортизованою вартістю тільки у випадку, якщо він відповідає обом нижченаведеним умовам і не класифікований як оцінюваний за справедливою вартістю, з відображенням результату переоцінки у прибутку або збитку: </w:t>
      </w:r>
    </w:p>
    <w:p w14:paraId="72A4BEA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він утримується в рамках бізнес-моделі, метою якої є утримання активів для отримання передбачених договором грошових потоків, і </w:t>
      </w:r>
    </w:p>
    <w:p w14:paraId="353335E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його договірні умови передбачають виникнення у встановлені терміни грошових потоків, які являють собою виплату виключно основної суми і процентів (критерій SPPI) на непогашену частину основної суми. </w:t>
      </w:r>
    </w:p>
    <w:p w14:paraId="08A8D1E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Компанія проводить оцінку мети бізнес-моделі, в рамках якої утримується актив, на рівні портфеля фінансових інструментів, оскільки це найкращим чином відображає спосіб управління бізнесом і надання інформації управлінському персоналу. </w:t>
      </w:r>
    </w:p>
    <w:p w14:paraId="4F88D6E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При оцінці того, чи є передбачені договором грошові потоки виключно виплатами основної суми і процентів на непогашену частину основної суми, Компанія аналізує договірні умови фінансового </w:t>
      </w:r>
      <w:r w:rsidRPr="00D243B2">
        <w:rPr>
          <w:rFonts w:ascii="Times New Roman" w:hAnsi="Times New Roman" w:cs="Times New Roman"/>
        </w:rPr>
        <w:lastRenderedPageBreak/>
        <w:t>інструмента, а саме - чи містить фінансовий актив яку-небудь договірну умову, яка може змінити терміни або суму передбачених договором грошових потоків так, що фінансовий актив не буде відповідати аналізованій вимозі.</w:t>
      </w:r>
    </w:p>
    <w:p w14:paraId="4FA9CCF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Рекласифікація фінансових активів здійснюється перспективно виключно у випадку зміни бізнес-моделі, в рамках якої вони утримуються. </w:t>
      </w:r>
    </w:p>
    <w:p w14:paraId="4028E02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Класифікація фінансових зобов'язань. Фінансові зобов’язання оцінюються за амортизованою собівартістю, за виключенням: </w:t>
      </w:r>
    </w:p>
    <w:p w14:paraId="7B2CB38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1) фінансових зобов’язань, які оцінюються за справедливою вартістю з визнанням переоцінки через прибутки/збитки; </w:t>
      </w:r>
    </w:p>
    <w:p w14:paraId="7CF1119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2) фінансових зобов’язань, які виникають у разі, коли передавання фінансового активу не відповідає умовам припинення визнання або коли застосовується принцип продовження участі; </w:t>
      </w:r>
    </w:p>
    <w:p w14:paraId="473BF6D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3) договорів фінансової гарантії, авалю, поруки. </w:t>
      </w:r>
    </w:p>
    <w:p w14:paraId="627A5A9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У 2021 та 2020 роках Компанія не мала фінансових зобов’язань, що оцінюються за справедливою вартістю.</w:t>
      </w:r>
    </w:p>
    <w:p w14:paraId="0AF3538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Первісне визнання та подальша оцінка фінансових інструментів. Фінансові інструменти, які оцінюються за справедливою вартістю через прибуток чи збиток, обліковуються за справедливою вартістю. Всі інші фінансові інструменти спочатку обліковуються за справедливою вартістю, скоригованою на витрати, понесені на здійснення операції. Після первісного визнання щодо фінансових активів, які оцінюються за амортизованою вартістю, визнається резерв під очікувані кредитні збитки, що призводить до визнання витрат одразу після первісного визнання активу. При первісному визнанні Компанія оцінює торговельну дебіторську заборгованість за ціною операції, якщо торговельна дебіторська заборгованість не містить значного компоненту фінансування. </w:t>
      </w:r>
    </w:p>
    <w:p w14:paraId="33D89D7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Витрати на операцію та комісійні доходи/витрати, що є невід’ємною частиною фінансового інструменту, визнаються в складі фінансового інструменту і враховуються при розрахунку ефективної відсоткової ставки за таким фінансовим інструментом. </w:t>
      </w:r>
    </w:p>
    <w:p w14:paraId="181CB66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Компанія класифікує фінансові активи у такі категорії оцінки: за справедливою вартістю через прибуток чи збиток, за справедливою вартістю через інший сукупний дохід і за амортизованою вартістю. Класифікація та подальша оцінка боргових фінансових активів залежить від (i) бізнес-моделі Компанії для управління відповідним портфелем активів та (ii) характеристик грошових потоків за активом.</w:t>
      </w:r>
    </w:p>
    <w:p w14:paraId="208DF8F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Фінансові зобов'язання в подальшому класифікуються як оцінювані за амортизованою вартістю, крім: (i) фінансових зобов'язань, які оцінюються за справедливою вартістю через прибуток чи збиток: ця класифікація застосовується до похідних фінансових інструментів, фінансових зобов'язань, утримуваним для торгівлі умовної винагороди, визнаної покупцем при об'єднанні бізнесу, та інших фінансових зобов'язань, визначених як такі при первісному визнанні; та (ii) договорів фінансової гарантії та зобов'язань із надання кредитів.</w:t>
      </w:r>
    </w:p>
    <w:p w14:paraId="0194DF0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Після первісного визнання облік фінансових активів та фінансових зобов’язань (кредитів, позик, довгострокових фінансових зобов’язань) ведеться за амортизованою собівартістю.</w:t>
      </w:r>
    </w:p>
    <w:p w14:paraId="473C7AA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Зменшення корисності. Компанія застосовує до фінансових активів вимоги розділу 5.5 МСФЗ 9 щодо зменшення корисності. ДП «НАЕК «Енергоатом» визнає резерв під збитки для очікуваних кредитних збитків за фінансовим активом, що обліковується за амортизованою собівартістю.</w:t>
      </w:r>
    </w:p>
    <w:p w14:paraId="7639A56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У 2020 році на дати проміжних та річного звіту Компанія  при оцінці очікуваних кредитних збитків за дебіторською заборгованістю застосовувала практичний прийом з використанням матриці забезпечення. Оцінка очікуваних кредитних збитків за дебіторською заборгованістю здійснювалась з урахуванням індивідуальних характеристик контрагента, окрім розрахунків з населенням за комунальні послуги, за якими розрахунок здійснювався на груповій основі із застосуванням матриці забезпечень. При оцінці </w:t>
      </w:r>
      <w:r w:rsidRPr="00D243B2">
        <w:rPr>
          <w:rFonts w:ascii="Times New Roman" w:hAnsi="Times New Roman" w:cs="Times New Roman"/>
        </w:rPr>
        <w:lastRenderedPageBreak/>
        <w:t>очікуваних кредитних ризиків згідно з матрицею забезпечень Компанія враховувала кількість днів прострочення, негативні та позитивні чинники, історичний досвід щодо роботи з контрагентами тощо. Крім історичного досвіду та поточної інформації, Компанія включала прогнозну інформацію у свою оцінку очікуваних кредитних збитків.</w:t>
      </w:r>
    </w:p>
    <w:p w14:paraId="1C8BD5E3" w14:textId="77777777" w:rsidR="004C22AD" w:rsidRPr="00D243B2" w:rsidRDefault="00DF2AD9" w:rsidP="00D243B2">
      <w:pPr>
        <w:jc w:val="both"/>
        <w:rPr>
          <w:rFonts w:ascii="Times New Roman" w:hAnsi="Times New Roman" w:cs="Times New Roman"/>
        </w:rPr>
      </w:pPr>
      <w:sdt>
        <w:sdtPr>
          <w:rPr>
            <w:rFonts w:ascii="Times New Roman" w:hAnsi="Times New Roman" w:cs="Times New Roman"/>
          </w:rPr>
          <w:tag w:val="goog_rdk_38"/>
          <w:id w:val="-42681637"/>
        </w:sdtPr>
        <w:sdtEndPr/>
        <w:sdtContent/>
      </w:sdt>
      <w:r w:rsidR="004C22AD" w:rsidRPr="00D243B2">
        <w:rPr>
          <w:rFonts w:ascii="Times New Roman" w:hAnsi="Times New Roman" w:cs="Times New Roman"/>
        </w:rPr>
        <w:t xml:space="preserve">З 2021 року Компанія змінила облікові оцінки щодо нарахування резерву очікуваних кредитних збитків (далі – РОКЗ). З 2021 року відповідно до Облікової політики ДП «НАЕК «Енергоатом» нарахування резерву очікуваних кредитних збитків здійснюється згідно з пунктом 13 постанови № 1673 із застосуванням коефіцієнтів ризику за факторами, що впливають на ризик невиконання зобов’язань, згідно з додатком до постанови № 1673 (далі – коефіцієнти ризику). </w:t>
      </w:r>
    </w:p>
    <w:p w14:paraId="3B991B0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Втрати від зменшення корисності фінансових активів відображаються окремим рядком у Звіті про фінансові результати.</w:t>
      </w:r>
    </w:p>
    <w:p w14:paraId="7BAF239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Списання. Списання валової балансової вартості фінансового інструменту за рахунок сформованого резерву відбувається після визнання його безнадійним, наявності сформованого резерву під очікувані кредитні збитки, та одночасного виконання інших передумов, визначених вимогами законодавства України та внутрішніх нормативних документів Компанії. </w:t>
      </w:r>
    </w:p>
    <w:p w14:paraId="08F5A40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Припинення визнання. Припинення визнання фінансових активів відбувається якщо: </w:t>
      </w:r>
    </w:p>
    <w:p w14:paraId="52A2C60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а) активи погашені або права на отримання грошових потоків від активів інакше втратили свою чинність;</w:t>
      </w:r>
    </w:p>
    <w:p w14:paraId="499510A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б) Компанія передала, в основному, всі ризики та вигоди, пов’язані з володінням активами; </w:t>
      </w:r>
    </w:p>
    <w:p w14:paraId="76ACC36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в) Компанія не передала та не залишила, в основному, всі ризики та вигоди володіння, але припинила здійснювати контроль.  </w:t>
      </w:r>
    </w:p>
    <w:p w14:paraId="5CD09C4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Контроль вважається збереженим, якщо контрагент не має практичної можливості повністю продати актив непов’язаній стороні без внесення додаткових обмежень на перепродаж. Контроль за переданим активом відсутній, якщо сторона, якій цей актив передається, має реальну змогу його продати непов'язаній третій стороні та може здійснити цей продаж в односторонньому порядку без необхідності встановлювати додаткові обмеження щодо такого передавання. </w:t>
      </w:r>
    </w:p>
    <w:p w14:paraId="4A09598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Різниця між балансовою вартістю фінансового активу, визначеною на дату припинення визнання, та сумою отриманої компенсації (в тому числі величину отриманого нового активу за вирахуванням величини прийнятого зобов’язання), відображається як доходи або витрати від припинення визнання. </w:t>
      </w:r>
    </w:p>
    <w:p w14:paraId="63BCF0F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Фінансове зобов'язання або його частина припиняє визнаватись, якщо таке зобов'язання погашено, анульовано або строк його виконання закінчився. Різниця між балансовою вартістю погашеного або переданого іншій стороні фінансового зобов’язання (або частини фінансового зобов’язання) та сумою сплаченої компенсації є доходами/витратами від припинення визнання. </w:t>
      </w:r>
    </w:p>
    <w:p w14:paraId="62758B99" w14:textId="77777777" w:rsidR="004C22AD" w:rsidRPr="00D243B2" w:rsidRDefault="00DF2AD9" w:rsidP="00D243B2">
      <w:pPr>
        <w:jc w:val="both"/>
        <w:rPr>
          <w:rFonts w:ascii="Times New Roman" w:hAnsi="Times New Roman" w:cs="Times New Roman"/>
        </w:rPr>
      </w:pPr>
      <w:sdt>
        <w:sdtPr>
          <w:rPr>
            <w:rFonts w:ascii="Times New Roman" w:hAnsi="Times New Roman" w:cs="Times New Roman"/>
          </w:rPr>
          <w:tag w:val="goog_rdk_39"/>
          <w:id w:val="2069533752"/>
        </w:sdtPr>
        <w:sdtEndPr/>
        <w:sdtContent/>
      </w:sdt>
      <w:r w:rsidR="004C22AD" w:rsidRPr="00D243B2">
        <w:rPr>
          <w:rFonts w:ascii="Times New Roman" w:hAnsi="Times New Roman" w:cs="Times New Roman"/>
        </w:rPr>
        <w:t xml:space="preserve">Модифікація фінансових інструментів. Якщо переглядається оцінка виплат або надходжень від фінансових інструментів (за винятком модифікацій фінансових інструментів з плаваючою ставкою та змінами в оцінках очікуваних кредитних збитків), здійснюється коригування валової балансової вартості фінансового активу або амортизованої собівартості фінансового зобов’язання для відображення фактичних та переглянутих оцінюваних договірних грошових потоків. Перераховується валова балансова вартість фінансового активу або амортизована собівартість фінансового зобов’язання як теперішня вартість оцінюваних майбутніх договірних грошових потоків, дисконтованих за первісною ефективною ставкою відсотка за фінансовим інструментом.      </w:t>
      </w:r>
    </w:p>
    <w:p w14:paraId="5279522F" w14:textId="77777777" w:rsidR="004C22AD" w:rsidRPr="00D243B2" w:rsidRDefault="00DF2AD9" w:rsidP="00D243B2">
      <w:pPr>
        <w:jc w:val="both"/>
        <w:rPr>
          <w:rFonts w:ascii="Times New Roman" w:hAnsi="Times New Roman" w:cs="Times New Roman"/>
        </w:rPr>
      </w:pPr>
      <w:sdt>
        <w:sdtPr>
          <w:rPr>
            <w:rFonts w:ascii="Times New Roman" w:hAnsi="Times New Roman" w:cs="Times New Roman"/>
          </w:rPr>
          <w:tag w:val="goog_rdk_40"/>
          <w:id w:val="-1970504468"/>
        </w:sdtPr>
        <w:sdtEndPr/>
        <w:sdtContent/>
      </w:sdt>
      <w:r w:rsidR="004C22AD" w:rsidRPr="00D243B2">
        <w:rPr>
          <w:rFonts w:ascii="Times New Roman" w:hAnsi="Times New Roman" w:cs="Times New Roman"/>
        </w:rPr>
        <w:t>Значна модифікація фінансового зобов’язання обліковується як погашення первісного фінансового зобов’язання та визнання нового фінансового зобов’язання. Значною модифікацією вважається зміна фінансового зобов’язання більше ніж на 10%. Ефект несуттєвої модифікації фінансового зобов’язання визнається в періоді, коли пройшла модифікація, в складі прибутку чи збитку.</w:t>
      </w:r>
    </w:p>
    <w:p w14:paraId="1352BA9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lastRenderedPageBreak/>
        <w:t>Будь-яка різниця між балансовою вартістю первісного активу, визнання якого припинене, та справедливою вартістю нового, суттєво модифікованого активу, відображається у складі прибутку чи збитку, якщо різниця, по суті, не відноситься до операції з капіталом із власниками.</w:t>
      </w:r>
    </w:p>
    <w:p w14:paraId="67CD848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Взаємозалік фінансових інструментів. Фінансові активи та фінансові зобов'язання підлягають взаємозаліку, а нетто-сума подається у звіті про фінансовий стан, коли існують юридично захищене на теперішній час право на взаємозалік визнаних сум і коли є намір провести розрахунок на нетто-основі, реалізувати активи і одночасно з цим погасити зобов'язання.</w:t>
      </w:r>
    </w:p>
    <w:p w14:paraId="52612B8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Операції в іноземних валютах перераховуються в гривні за курсами обміну, встановленими Національним банком України на дату операції. Монетарні активи і зобов'язання, що обліковані в іноземних валютах на звітну дату, перераховуються у функціональну валюту за курсами обміну, встановленими на зазначену дату. Доходи або витрати від курсових різниць за монетарними активами та зобов'язаннями — це різниця між амортизованою вартістю у функціональній валюті на початок періоду, відкоригована на основі ефективної ставки відсотка і платежів за період, та амортизованою вартістю в іноземній валюті, яка перерахована по курсу обміну на кінець звітного періоду.</w:t>
      </w:r>
    </w:p>
    <w:p w14:paraId="74D055C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Немонетарні активи і зобов'язання, які оцінюються за справедливою вартістю, первісно представлені в іноземних валютах, перераховуються у функціональну валюту за обмінним курсом, встановленим на дату визначення справедливої вартості. Немонетарні статті в іноземних валютах, які оцінюються за історичною вартістю, розраховуються з використанням курсу обміну на дату операції.</w:t>
      </w:r>
    </w:p>
    <w:p w14:paraId="77787F4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Курсові різниці, що виникають у результаті перерахунку, визнаються в операційних доходах чи витратах.</w:t>
      </w:r>
    </w:p>
    <w:p w14:paraId="64B8811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Забезпечення визнається в тому випадку, коли Компанія має юридичне або конструктивне зобов'язання в результаті події, яка сталася в минулому, та це зобов'язання може бути достовірно оцінено, а також, коли існує ймовірність того, що погашення цього зобов'язання призведе до зменшення економічних вигід. Сума забезпечень визначається шляхом дисконтування очікуваних у майбутньому грошових потоків з використанням ставки без урахування оподаткування, що відображає поточні ринкові оцінки вартості грошових коштів у часі та ризики, властиві конкретному зобов'язанню. Вивільнення дисконту визнається як фінансові витрати.</w:t>
      </w:r>
    </w:p>
    <w:p w14:paraId="153E3524" w14:textId="77777777" w:rsidR="004C22AD" w:rsidRPr="00D243B2" w:rsidRDefault="004C22AD" w:rsidP="00D243B2">
      <w:pPr>
        <w:jc w:val="both"/>
        <w:rPr>
          <w:rFonts w:ascii="Times New Roman" w:hAnsi="Times New Roman" w:cs="Times New Roman"/>
        </w:rPr>
      </w:pPr>
    </w:p>
    <w:p w14:paraId="0E89665F" w14:textId="77777777" w:rsidR="004C22AD" w:rsidRPr="00D243B2" w:rsidRDefault="004C22AD" w:rsidP="00D243B2">
      <w:pPr>
        <w:jc w:val="both"/>
        <w:rPr>
          <w:rFonts w:ascii="Times New Roman" w:hAnsi="Times New Roman" w:cs="Times New Roman"/>
        </w:rPr>
      </w:pPr>
    </w:p>
    <w:p w14:paraId="4828F825" w14:textId="77777777" w:rsidR="004C22AD" w:rsidRPr="00D243B2" w:rsidRDefault="004C22AD" w:rsidP="00D243B2">
      <w:pPr>
        <w:jc w:val="both"/>
        <w:rPr>
          <w:rFonts w:ascii="Times New Roman" w:hAnsi="Times New Roman" w:cs="Times New Roman"/>
        </w:rPr>
      </w:pPr>
    </w:p>
    <w:p w14:paraId="66C46EAB" w14:textId="77777777" w:rsidR="004C22AD" w:rsidRPr="00D243B2" w:rsidRDefault="004C22AD" w:rsidP="00D243B2">
      <w:pPr>
        <w:jc w:val="both"/>
        <w:rPr>
          <w:rFonts w:ascii="Times New Roman" w:hAnsi="Times New Roman" w:cs="Times New Roman"/>
        </w:rPr>
      </w:pPr>
    </w:p>
    <w:p w14:paraId="18D67E0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У Компанії створені такі види забезпечень:</w:t>
      </w:r>
    </w:p>
    <w:p w14:paraId="77AE69B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забезпечення витрат на реалізацію заходів, пов’язаних зі зняттям з експлуатації  ядерних установок;</w:t>
      </w:r>
    </w:p>
    <w:p w14:paraId="791AD67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забезпечення витрат на поводження з  відпрацьованим ядерним паливом (ВЯП);</w:t>
      </w:r>
    </w:p>
    <w:p w14:paraId="15A2819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забезпечення наступних витрат на виплати працівникам при виході на пенсію: забезпечення одноразових виплат у зв'язку з виходом на пенсію, забезпечення відшкодування витрат на виплату і доставку пільгових пенсій;</w:t>
      </w:r>
    </w:p>
    <w:p w14:paraId="1652B9D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забезпечення наступних витрат на виплату винагороди за підсумками роботи за рік;</w:t>
      </w:r>
    </w:p>
    <w:p w14:paraId="7EB0AFE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забезпечення наступних витрат на виплати відпусток працівникам;</w:t>
      </w:r>
    </w:p>
    <w:p w14:paraId="5B59AE6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забезпечення ймовірних витрат під судові позови;</w:t>
      </w:r>
    </w:p>
    <w:p w14:paraId="1A846BC7" w14:textId="77777777" w:rsidR="004C22AD" w:rsidRPr="00D243B2" w:rsidRDefault="00DF2AD9" w:rsidP="00D243B2">
      <w:pPr>
        <w:jc w:val="both"/>
        <w:rPr>
          <w:rFonts w:ascii="Times New Roman" w:hAnsi="Times New Roman" w:cs="Times New Roman"/>
        </w:rPr>
      </w:pPr>
      <w:sdt>
        <w:sdtPr>
          <w:rPr>
            <w:rFonts w:ascii="Times New Roman" w:hAnsi="Times New Roman" w:cs="Times New Roman"/>
          </w:rPr>
          <w:tag w:val="goog_rdk_41"/>
          <w:id w:val="-460181429"/>
        </w:sdtPr>
        <w:sdtEndPr/>
        <w:sdtContent/>
      </w:sdt>
      <w:r w:rsidR="004C22AD" w:rsidRPr="00D243B2">
        <w:rPr>
          <w:rFonts w:ascii="Times New Roman" w:hAnsi="Times New Roman" w:cs="Times New Roman"/>
        </w:rPr>
        <w:t>забезпечення витрат за неодержаними документами;</w:t>
      </w:r>
    </w:p>
    <w:p w14:paraId="65277A4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забезпечення гарантійних зобов’язань. </w:t>
      </w:r>
    </w:p>
    <w:p w14:paraId="368AA61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lastRenderedPageBreak/>
        <w:t>За необхідності в Компанії можуть створюватись забезпечення з майбутнього переміщення та демонтажу об’єктів основних засобів, майбутніх витрат на ремонт (відновлення) об’єкта оренди тощо.</w:t>
      </w:r>
    </w:p>
    <w:p w14:paraId="0013D32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Забезпечення витрат на реалізацію заходів, пов’язаних зі зняттям з експлуатації  ядерних установок. Вартість зняття з експлуатації ядерних установок включає витрати на оплату праці основних працівників та витрати на матеріали, які, як очікується, будуть понесені у процесі зняття з експлуатації енергоблоків та СВЯП Запорізькій АЕС. Основою розрахунків забезпечення є підходи, передбачені Концепцією зняття з експлуатації діючих атомних електростанцій України, яка була розроблена за підтримки Європейської Комісії із залученням міжнародних експертів.</w:t>
      </w:r>
    </w:p>
    <w:p w14:paraId="139905A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Зобов'язання зі зняття з експлуатації ядерних установок оцінюється виходячи з номінальних грошових потоків на звітну дату, дисконтованих за ставкою дисконту з урахуванням інфляційного впливу, без урахування оподаткування.</w:t>
      </w:r>
    </w:p>
    <w:p w14:paraId="707A496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Вплив змін оцінок термінів або суми відтоку ресурсів, необхідних для погашення зобов'язання, або змін ставки дисконту відображається у складі капіталу в дооцінках (в іншому сукупному доході) або в складі витрат (за відсутності відповідного залишку капіталу в дооцінках) в тому періоді, в якому сталися зміни.</w:t>
      </w:r>
    </w:p>
    <w:p w14:paraId="1E5FFB3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Збільшення забезпечення на покриття витрат на зняття з експлуатації ядерних установок у зв'язку з плином часу включається до складу фінансових витрат за період, як витрати на виплату відсотків.</w:t>
      </w:r>
    </w:p>
    <w:p w14:paraId="63343C5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Якщо фінансування частини зобов'язань на покриття витрат на зняття з експлуатації ядерних установок по суті підтверджено будь-якої третьою стороною, наприклад, державою, величина такої компенсації визнається як актив. </w:t>
      </w:r>
    </w:p>
    <w:p w14:paraId="65FD03D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Відповідно до законодавства України про державний бюджет Компанія щорічно перераховує грошові кошти в бюджет для компенсації майбутніх витрат на зняття з експлуатації ядерних установок, тобто фінансування частини зобов'язань у майбутньому на покриття витрат на зняття з експлуатації ядерних установок підтверджено державою. Величина такої компенсації визнається як необоротний актив у вигляді коштів, перерахованих у бюджет до фінансового резерву зняття з експлуатації. Даний актив дисконтується за такою ж ставкою і графіком, як і відповідна частина визнаного забезпечення  з виведення з експлуатації об'єкта основних засобів, за винятком випадків, коли дати/період погашення зобов'язання і активу не збігаються. У даній фінансовій звітності такий актив відображається у складі статті «Інші необоротні активи».</w:t>
      </w:r>
    </w:p>
    <w:p w14:paraId="36894E8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Забезпечення витрат на поводження з відпрацьованим ядерним паливом включає оцінені витрати на зберігання та часткову переробку відпрацьованого ядерного палива, зберігання та повернення ВАВ. Забезпечення витрат на поводження з ВЯП базується на цінах укладених контрактів та інших оцінках, дисконтованих за довгостроковою реальною ставкою дисконту, що відображає поточні ринкові оцінки вартості грошових коштів у часі на звітну дату.</w:t>
      </w:r>
    </w:p>
    <w:p w14:paraId="4C979CA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Вплив змін оцінок термінів або суми відтоку ресурсів, необхідних для погашення зобов'язання, або змін ставки дисконту визнається у доходах чи витратах у міру їх </w:t>
      </w:r>
      <w:sdt>
        <w:sdtPr>
          <w:rPr>
            <w:rFonts w:ascii="Times New Roman" w:hAnsi="Times New Roman" w:cs="Times New Roman"/>
          </w:rPr>
          <w:tag w:val="goog_rdk_42"/>
          <w:id w:val="-639026271"/>
        </w:sdtPr>
        <w:sdtEndPr/>
        <w:sdtContent/>
      </w:sdt>
      <w:r w:rsidRPr="00D243B2">
        <w:rPr>
          <w:rFonts w:ascii="Times New Roman" w:hAnsi="Times New Roman" w:cs="Times New Roman"/>
        </w:rPr>
        <w:t>виникнення.</w:t>
      </w:r>
    </w:p>
    <w:p w14:paraId="6F6201F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Збільшення забезпечення витрат на поводження з ВЯП у зв'язку з плином часу включається до складу фінансових витрат за період, як витрати на виплату відсотків.</w:t>
      </w:r>
    </w:p>
    <w:p w14:paraId="1DF35E1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Забезпечення відшкодування витрат на виплату і доставку пільгових пенсій стосується державної пенсійної програми з визначеними виплатами. Компанія зобов'язана компенсувати державі суми пенсійних виплат, які визначені законодавством України і здійснюються державою працівникам, які працювали протягом певного часу у шкідливих умовах, що визначаються нормативно-правовими актами. Ці працівники мають право виходу на пенсію до досягнення пенсійного віку, визначеного законодавством. Пенсійні зобов'язання погашаються за рахунок коштів, одержаних від операційної діяльності. Для фінансування цих зобов'язань не виділяються спеціальні активи програми.</w:t>
      </w:r>
    </w:p>
    <w:p w14:paraId="1C6E6DA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lastRenderedPageBreak/>
        <w:t>Чиста сума зобов'язання щодо державної пенсійної програми з визначеними виплатами розраховується шляхом оцінки суми майбутніх виплат, зароблених працівниками в поточному та попередніх періодах за надані ними послуги. Сума цих виплат дисконтується для визначення їх приведеної вартості. Ставка дисконту визначається з використанням різних джерел інформації, у тому числі на основі прибутковості на звітну дату за державними облігаціями, на підставі даних «Узагальнена інформація стосовно виконання угод з купівлі-продажу ОВДП на вторинному ринку».</w:t>
      </w:r>
    </w:p>
    <w:p w14:paraId="537187D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Розрахунки проводяться кваліфікованим актуарієм з використанням методу нарахувань прогнозованих одиниць. Актуарний прибуток та збитки, гранична величина активів та дохід внаслідок переоцінки активів програми негайно визнаються у Звіті про фінансовий стан через інший сукупний дохід у тому періоді, до якого вони належать. Процентні витрати розраховуються на основі чистого зобов'язання за пенсійним забезпеченням з використанням ставки дисконтування. Компанія визнає зобов'язання та витрати з виплати пенсій на найбільш ранню з наступних дат: коли Компанія більш не може анулювати пропозицію щодо виплати цих сум і коли Компанія визнає витрати на реструктуризацію.</w:t>
      </w:r>
    </w:p>
    <w:p w14:paraId="4574493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Вартість послуг минулих періодів визнається у Звіті про фінансові результати (Звіті про сукупний дохід) у періоді внесення поправок до пенсійного плану. </w:t>
      </w:r>
    </w:p>
    <w:p w14:paraId="1928EF1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Окрім того в ДП «НАЕК «Енергоатом» є пенсійна програма, що фінансується за рахунок Компанії, під яку створюється окреме забезпечення одноразових виплат у зв'язку з виходом на пенсію. </w:t>
      </w:r>
    </w:p>
    <w:p w14:paraId="526801D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Компанія одноразово виплачує співробітникам, які виходять на пенсію та мають тривалий стаж роботи в Компанії, суми в розмірі, що не перевищує двадцяти місячних окладів, залежно від тривалості стажу роботи в атомній енергетиці. Для фінансування цих зобов'язань не виділяються спеціальні активи програми.</w:t>
      </w:r>
    </w:p>
    <w:p w14:paraId="7B1C7F4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Чисте зобов'язання за цими виплатами розраховується із застосуванням принципів облікової політики, які застосовуються до розрахунку зобов'язань щодо державної пенсійної програми з визначеними виплатами.</w:t>
      </w:r>
    </w:p>
    <w:p w14:paraId="0F4CD57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Премії та інші заохочувальні виплати визнаються зобов’язанням через створення у звітному періоді забезпечення наступних (майбутніх) витрат, якщо робота, виконана працівниками у цьому періоді, дає їм право на отримання таких виплат у майбутньому. Для виплати в Компанії, відповідно до умов Колективного договору, винагороди за підсумками роботи за рік створюється забезпечення наступних витрат на виплату винагороди за підсумками роботи за рік. Винагорода виплачується після підведення підсумків виробничо-господарської діяльності Компанії за рік. Забезпечення відображається в складі поточних зобов’язань.</w:t>
      </w:r>
    </w:p>
    <w:p w14:paraId="11A6E38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Для відшкодування наступних (майбутніх) операційних витрат на виплату відпусток створюються забезпечення наступних витрат на виплати відпусток працівникам. Працівник має право на щорічну відпустку за відпрацьований робочий рік, який відлічується з дня укладання трудового договору, відповідно у підприємства виникають зобов’язання щодо надання щорічної відпустки працівнику. Виплати, що переносяться на майбутні періоди та можуть використовуватися в майбутніх періодах, якщо права поточного періоду не використані повністю, є накопичувані. Зобов’язання виникає з того моменту, як працівники починають надавати послуги, що збільшують їхні права на майбутні оплати періодів відсутності. </w:t>
      </w:r>
    </w:p>
    <w:p w14:paraId="4A73274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Забезпечення, пов’язані з виплатами працівникам, створюються з урахуванням єдиного внеску  на обов’язкове державне соціальне страхування.</w:t>
      </w:r>
    </w:p>
    <w:p w14:paraId="3EB5BC7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Компанія визнає дохід, коли вона задовольняє зобов’язання щодо виконання, передаючи обіцяний товар або послугу клієнтові. Актив передається, коли клієнт отримує контроль над таким активом.  </w:t>
      </w:r>
    </w:p>
    <w:p w14:paraId="5D0BB82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Для кожного зобов’язання щодо виконання, Компанія визначає на момент укладення договору, чи задовольнить вона це зобов’язання щодо виконання з плином часом, чи ж вона задовольнить це зобов’язання щодо виконання у певний момент часу. Якщо Компанія не задовольнить зобов’язання щодо виконання з плином часу, то це зобов’язання щодо виконання задовольняється у певний момент часу. </w:t>
      </w:r>
    </w:p>
    <w:p w14:paraId="25A4C6B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lastRenderedPageBreak/>
        <w:t xml:space="preserve">Контроль над активом означає здатність керувати використанням активу та отримувати практично всю решту вигід від нього. Контроль включає в себе спроможність заборонити іншим суб’єктам господарювання керувати використанням активу та отримувати вигоди від нього. Вигоди від активу – це потенційні грошові потоки (надходження грошових коштів або економія грошових коштів, які вибувають), які можуть бути отримані безпосередньо чи опосередковано багатьма способами, наприклад, шляхом: </w:t>
      </w:r>
    </w:p>
    <w:p w14:paraId="3D6797A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a) використання активу для виробництва товарів або надання послуг (у тому числі державних  послуг); </w:t>
      </w:r>
    </w:p>
    <w:p w14:paraId="4A316DE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б) використання активу для підвищення вартості інших активів; </w:t>
      </w:r>
    </w:p>
    <w:p w14:paraId="655141E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в) використання активу для погашення зобов’язання або зменшення витрат;  </w:t>
      </w:r>
    </w:p>
    <w:p w14:paraId="7959393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г) продажу або обміну активу; </w:t>
      </w:r>
    </w:p>
    <w:p w14:paraId="6EF4E31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ґ) надання активу у заставу як забезпечення позики; </w:t>
      </w:r>
    </w:p>
    <w:p w14:paraId="43B81F8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д) утримання активу. </w:t>
      </w:r>
    </w:p>
    <w:p w14:paraId="099F415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Визнання доходу за договорами з клієнтами проходить за наступною моделлю із п’яти кроків: </w:t>
      </w:r>
    </w:p>
    <w:p w14:paraId="3D9B37C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Крок 1: Ідентифікація договору;</w:t>
      </w:r>
    </w:p>
    <w:p w14:paraId="06B84AA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Крок 2: Ідентифікація зобов’язань, що підлягають виконанню в рамках договору;</w:t>
      </w:r>
    </w:p>
    <w:p w14:paraId="6713BAD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Крок 3: Визначення ціни операції;</w:t>
      </w:r>
    </w:p>
    <w:p w14:paraId="7AF36DF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Крок 4: Розподіл ціни операції на зобов’язання, що підлягають виконанню;</w:t>
      </w:r>
    </w:p>
    <w:p w14:paraId="67CFA9B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Крок 5: Визнання виручки.</w:t>
      </w:r>
    </w:p>
    <w:p w14:paraId="24AE1EC2" w14:textId="77777777" w:rsidR="004C22AD" w:rsidRPr="00D243B2" w:rsidRDefault="00DF2AD9" w:rsidP="00D243B2">
      <w:pPr>
        <w:jc w:val="both"/>
        <w:rPr>
          <w:rFonts w:ascii="Times New Roman" w:hAnsi="Times New Roman" w:cs="Times New Roman"/>
        </w:rPr>
      </w:pPr>
      <w:sdt>
        <w:sdtPr>
          <w:rPr>
            <w:rFonts w:ascii="Times New Roman" w:hAnsi="Times New Roman" w:cs="Times New Roman"/>
          </w:rPr>
          <w:tag w:val="goog_rdk_43"/>
          <w:id w:val="811604105"/>
        </w:sdtPr>
        <w:sdtEndPr/>
        <w:sdtContent/>
      </w:sdt>
      <w:r w:rsidR="004C22AD" w:rsidRPr="00D243B2">
        <w:rPr>
          <w:rFonts w:ascii="Times New Roman" w:hAnsi="Times New Roman" w:cs="Times New Roman"/>
        </w:rPr>
        <w:t xml:space="preserve">Дохід від реалізації електроенергії за договорами на постачання електроенергії Компанія визначає як зобов’язання щодо виконання, які задовольняються з плином часу, так як відбувається передача серії відокремлених товарів або послуг, які по суті є однаковими та передаються клієнтові за однією і тією самою схемою. </w:t>
      </w:r>
    </w:p>
    <w:p w14:paraId="46DEAD1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Протягом звітного та попереднього періоду Компанія реалізовувала електричну енергію  відповідно Закону України від 13.04.2017 № 2019-VIII «Про ринок електричної енергії» (зі змінами) (далі – Закон № 2019), Правил ринку, Правил ринку «на добу наперед» та внутрішньодобовому ринку.  Компанія реалізує електричну енергію на всіх сегментах ринку електричної енергії на всій території України. </w:t>
      </w:r>
    </w:p>
    <w:p w14:paraId="67A29F5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Дохід від реалізації визнається за вирахуванням податку на додану вартість, акцизного податку та інших аналогічних обов'язкових платежів.</w:t>
      </w:r>
    </w:p>
    <w:p w14:paraId="64C8E7C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Оцінка ступеня завершеності операцій з надання послуг (виконання робіт) з іншої реалізації також здійснюється методом оцінки за результатами. </w:t>
      </w:r>
    </w:p>
    <w:p w14:paraId="0A71EA6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Компанія застосовує практичний прийом, який не передбачає обов’язкового коригування обіцяної суми компенсації з метою урахування істотного компонента фінансування, якщо очікується, що період між передачею продукції (робіт, послуг) клієнтові та часом оплати становитиме не більше одного року. Також Компанія застосовує практичний прийом, за яким додаткові витрати на отримання договору з клієнтом не капіталізуються, якщо період виконання договору не перевищує одного року.</w:t>
      </w:r>
    </w:p>
    <w:p w14:paraId="4F3A7B6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Оренда активів обліковується відповідно до МСФЗ 16 «Оренда». Якщо Компанія виступає в договорі орендарем, передбачається визнання активу у вигляді права користування за моделлю собівартості та зобов’язання з орендних платежів, які дисконтуються із застосуванням припустимої ставки відсотка в оренді. Для нарахування амортизації активів у вигляді права користування застосовується прямолінійний метод. Компоненти, що є орендною платою, обліковуються окремо від компонентів, що не є орендною платою, в складі інших необоротних активів. Звільнення від визнання оренди застосовується для короткострокової оренди та оренди малоцінних активів у межах суттєвості, яка складає 150 тис. грн для </w:t>
      </w:r>
      <w:r w:rsidRPr="00D243B2">
        <w:rPr>
          <w:rFonts w:ascii="Times New Roman" w:hAnsi="Times New Roman" w:cs="Times New Roman"/>
        </w:rPr>
        <w:lastRenderedPageBreak/>
        <w:t>базового активу оренди, коли він є новим. Станом 31.12.2021 в Компанії обліковуються активи у вигляді права користування, зокрема, офісні приміщення.</w:t>
      </w:r>
    </w:p>
    <w:p w14:paraId="119E417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Також Компанією, як орендодавцем, станом на кінець звітного року передано в оренду основні засоби за такими групами: будівлі, споруди та передавальні пристрої, машини та обладнання, транспортні засоби,  інструменти, прилади (меблі), інвентар та інші основні засоби. </w:t>
      </w:r>
    </w:p>
    <w:p w14:paraId="7F43556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Договори оренди, за якими у Компанії залишаються практично всі ризики і вигоди від володіння базовим активом, класифікуються як операційна оренда. Класифікацію оренди здійснюють на дату початку дії оренди та можуть змінювати у разі модифікації оренди.</w:t>
      </w:r>
    </w:p>
    <w:p w14:paraId="552FB64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Компанія визнає орендні платежі від операційної оренди як дохід на прямолінійній основі так як такий підхід відображає модель отримання вигід від використання базового активу. </w:t>
      </w:r>
    </w:p>
    <w:p w14:paraId="22703FE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Державні гранти та безоплатно отримані активи визнаються як доходи майбутніх періодів, коли існує достатня впевненість у тому, що грант або актив буде отриманий  та що Компанія виконає всі умови, пов'язані з цим грантом. Гранти, які компенсують витрати, понесені Компанією, визнаються у прибутку на систематичній основі протягом тих періодів, в яких були визнані відповідні витрати. Безоплатно отримані активи обліковуються за справедливою вартістю. </w:t>
      </w:r>
      <w:sdt>
        <w:sdtPr>
          <w:rPr>
            <w:rFonts w:ascii="Times New Roman" w:hAnsi="Times New Roman" w:cs="Times New Roman"/>
          </w:rPr>
          <w:tag w:val="goog_rdk_45"/>
          <w:id w:val="1561286921"/>
        </w:sdtPr>
        <w:sdtEndPr/>
        <w:sdtContent/>
      </w:sdt>
      <w:r w:rsidRPr="00D243B2">
        <w:rPr>
          <w:rFonts w:ascii="Times New Roman" w:hAnsi="Times New Roman" w:cs="Times New Roman"/>
        </w:rPr>
        <w:t>Вартість безоплатно отриманих оборотних активів, оборотних і необоротних активів, оприбуткованих за результатами інвентаризації, визнається у прибутку одночасно з визнанням активу за справедливою вартістю. Гранти, що компенсують вартість активу, придбаного Компанією, або вартість безоплатно отриманих необоротних активів визнаються у прибутку на систематичній основі протягом строку корисного використання активу пропорційно нарахованій амортизації.</w:t>
      </w:r>
    </w:p>
    <w:p w14:paraId="475105D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Безоплатна передача майна за рішенням органу, уповноваженого управляти державним майном, або органу місцевого самоврядування відображається у складі витрат звітного періоду.</w:t>
      </w:r>
    </w:p>
    <w:p w14:paraId="0A590EE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Фінансові доходи включають процентний дохід з інвестованих коштів. Процентний дохід визнається у міру нарахування в прибутку з використанням методу ефективної ставки відсотка.</w:t>
      </w:r>
    </w:p>
    <w:p w14:paraId="159D5D9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Фінансові витрати включають витрати на виплату відсотків за позиковими коштами, за орендованими активами і вивільнення дисконту за забезпеченнями. Витрати на позики, які не мають безпосереднього відношення до придбання, будівництва або виробництва кваліфікованого активу, відповідного певним критеріям, визнаються у витратах з використанням методу ефективної ставки відсотка. </w:t>
      </w:r>
    </w:p>
    <w:p w14:paraId="511BD04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Позикові кошти. Позикові кошти спочатку визнаються за справедливою вартістю, за вирахуванням витрат, понесених на проведення операції, а в подальшому обліковуються за амортизованою вартістю із використанням методу ефективної ставки відсотка.</w:t>
      </w:r>
    </w:p>
    <w:p w14:paraId="33131C8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Капіталізація витрат за позиковими коштами. Загальні та специфічні витрати за позиковими коштами, які прямо відносяться до придбання, будівництва або виробництва активів, підготовка яких до використання за призначенням або продажу обов'язково потребує тривалого часу (кваліфікаційні активи), капіталізуються у складі вартості цих активів, якщо датою початку капіталізації є 1 січня 2009 року або подальша дата. </w:t>
      </w:r>
    </w:p>
    <w:p w14:paraId="7F391E0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Дата початку капіталізації настає, коли (а) Компанія несе витрати, пов’язані з кваліфікаційним активом; (б) вона несе витрати за позиковими коштами; та (в) вона вдається до дій, необхідних для підготовки активу до використання за призначенням або продажу.</w:t>
      </w:r>
    </w:p>
    <w:p w14:paraId="4D4125D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Капіталізація витрат за позиковими коштами здійснюється до дати, до якої актив стає практично готовим до його використання чи продажу. </w:t>
      </w:r>
    </w:p>
    <w:p w14:paraId="57549CC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Компанія капіталізує витрати за позиковими коштами, яких можна було б уникнути, якби не здійснювались капітальні витрати на кваліфікаційний актив. </w:t>
      </w:r>
    </w:p>
    <w:p w14:paraId="640EDCE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Капіталізації підлягають витрати за:</w:t>
      </w:r>
    </w:p>
    <w:p w14:paraId="293C56C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lastRenderedPageBreak/>
        <w:t>запозиченнями, які безпосередньо пов’язані зі створенням кваліфікованого активу (на щомісячній основі);</w:t>
      </w:r>
    </w:p>
    <w:p w14:paraId="0AD96B6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запозиченнями, що безпосередньо не пов’язані зі створенням кваліфікованого активу (щоквартально).</w:t>
      </w:r>
    </w:p>
    <w:p w14:paraId="51FB26B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Фінансові витрати за запозиченнями, які не пов’язані зі створенням кваліфікованого активу капіталізації не підлягають. </w:t>
      </w:r>
    </w:p>
    <w:p w14:paraId="2B09067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Окрім власне нарахованих відсотків за позиками, капіталізації також підлягають витрати за надання державних гарантій та витрати на сплачені одноразові комісії (щомісячне списання витрат від амортизації дисконту).</w:t>
      </w:r>
    </w:p>
    <w:p w14:paraId="1449976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Компанією залучаються позики у іноземній валюті, але курсові різниці не розглядаються як складова частина фінансових витрат на позикові кошти з метою капіталізації. </w:t>
      </w:r>
    </w:p>
    <w:p w14:paraId="6641857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Капіталізовані витрати за позиковими коштами розраховуються за середньою вартістю залученого фінансування Компанії (середньозважені процентні витрати відносяться до витрат, пов’язаних із кваліфікаційним активом), крім випадків, якщо позикові кошти були залучені з конкретною метою отримання кваліфікаційного активу. В такому випадку здійснюється капіталізація фактично понесених витрат за позиковими коштами за вирахуванням інвестиційного доходу від тимчасового вкладення цих позикових коштів.</w:t>
      </w:r>
    </w:p>
    <w:p w14:paraId="7AAABBB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Прибутки і збитки на нетто-основі відображаються за такими операціями:</w:t>
      </w:r>
    </w:p>
    <w:p w14:paraId="02EF406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купівля-продаж валюти;</w:t>
      </w:r>
    </w:p>
    <w:p w14:paraId="2F85A36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курсові різниці;</w:t>
      </w:r>
    </w:p>
    <w:p w14:paraId="34D9876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первісне визнання та доходи/витрати від зміни вартості активів, які обліковуються за справедливою вартістю;</w:t>
      </w:r>
    </w:p>
    <w:p w14:paraId="182D1A2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інша реалізація непоточних активів, утримуваних для продажу, ТМЦ, робіт, послуг, оренда;</w:t>
      </w:r>
    </w:p>
    <w:p w14:paraId="1550C41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втрати від знецінення, зменшення корисності/дохід від відновлення вартості раніше знецінених активів;</w:t>
      </w:r>
    </w:p>
    <w:p w14:paraId="567FD7E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штрафи, пені, неустойки нараховані та отримані;</w:t>
      </w:r>
    </w:p>
    <w:p w14:paraId="018BD86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збільшення/зменшення резерву очікуваних кредитних збитків;</w:t>
      </w:r>
    </w:p>
    <w:p w14:paraId="6CF97C1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поточні державні гранти та пов’язані з умовами їх отримання витрати;</w:t>
      </w:r>
    </w:p>
    <w:p w14:paraId="3A1AAA0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зміни в оцінці забезпечення витрат на поводження з ВЯП та ЗЕ; </w:t>
      </w:r>
    </w:p>
    <w:p w14:paraId="2BF9463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витрати на відсотки за забезпеченням ЗЕ та відсотковий дохід від активу ЗЕ;</w:t>
      </w:r>
    </w:p>
    <w:p w14:paraId="1507F2B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дооцінка в межах попередньої уцінки/уцінка необоротних активів;</w:t>
      </w:r>
    </w:p>
    <w:p w14:paraId="6CF63F0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списання необоротних активів, заміна окремих складових (компонентів) основних засобів.</w:t>
      </w:r>
    </w:p>
    <w:p w14:paraId="3DDDABE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Обов'язкове відрахування частини прибутку до державного бюджету відповідно до нормативних документів відображається як зменшення накопиченого нерозподіленого прибутку або збільшення непокритого збитку в тому періоді, до якого відноситься прибуток.</w:t>
      </w:r>
    </w:p>
    <w:p w14:paraId="7C181F7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Податок на прибуток складається з поточного та відстроченого податків. Поточний податок та відстрочений податок визнаються у доходах чи витратах, за винятком випадків, коли вони відносяться до угоди з об'єднання бізнесу або до статей, визнаних безпосередньо у власному капіталі або в іншому сукупному доході.</w:t>
      </w:r>
    </w:p>
    <w:p w14:paraId="447C300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Поточний податок на прибуток це податок до сплати чи відшкодування, розрахований на основі оподатковуваного прибутку чи збитку за рік з використанням ставок оподаткування, що діють або превалюють на звітну дату, та будь-яких коригувань податку, що підлягає сплаті за попередні періоди.</w:t>
      </w:r>
    </w:p>
    <w:p w14:paraId="6B4BA36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lastRenderedPageBreak/>
        <w:t>Відстрочений податок визнається за тимчасовими різницями між балансовими сумами активів та зобов'язань, які використовуються для цілей фінансової звітності, та сумами, які використовуються для цілей оподаткування, та оцінюється виходячи з податкових ставок, які, як очікується, будуть застосовуватися до тимчасових різниць у момент їх сторнування, відповідно до норм законодавства, які діють або є практично введеними у дію на звітну дату.</w:t>
      </w:r>
    </w:p>
    <w:p w14:paraId="4FC8BA5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Відстрочений податковий актив визнається за тимчасовими різницями, якщо існує ймовірність отримання у майбутньому оподатковуваного прибутку, за рахунок якого можуть бути використані ці тимчасові різниці. Сума відстрочених податкових активів аналізується на кожну звітну дату та зменшується, якщо реалізація відповідних податкових вигід більш не є вірогідною.</w:t>
      </w:r>
    </w:p>
    <w:p w14:paraId="62A0F19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Звіт про рух грошових коштів складається за прямим методом. Сплачені проценти та інші фінансові витрати, пов’язані із запозиченнями, розподіляються між інвестиційною та фінансовою діяльністю пропорційно фактично понесеним витратам, які капіталізовані або включені до поточних витрат відповідно. Сплата податку на прибуток відображається в русі коштів від операційної діяльності, сплачена частина чистого прибутку державних підприємств, що перераховується до бюджету, – як сплачені дивіденди в русі коштів у результаті фінансової діяльності.</w:t>
      </w:r>
    </w:p>
    <w:p w14:paraId="53604BB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Зміни в обліковій політиці</w:t>
      </w:r>
    </w:p>
    <w:p w14:paraId="3044EDD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Протягом 2021 року до облікової політики зміни не вносились. </w:t>
      </w:r>
    </w:p>
    <w:p w14:paraId="5F6431F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Нові та переглянуті стандарти та інтерпретації</w:t>
      </w:r>
    </w:p>
    <w:bookmarkStart w:id="4" w:name="_heading=h.3znysh7" w:colFirst="0" w:colLast="0"/>
    <w:bookmarkEnd w:id="4"/>
    <w:p w14:paraId="21DD6557" w14:textId="77777777" w:rsidR="004C22AD" w:rsidRPr="00D243B2" w:rsidRDefault="00DF2AD9" w:rsidP="00D243B2">
      <w:pPr>
        <w:jc w:val="both"/>
        <w:rPr>
          <w:rFonts w:ascii="Times New Roman" w:hAnsi="Times New Roman" w:cs="Times New Roman"/>
        </w:rPr>
      </w:pPr>
      <w:sdt>
        <w:sdtPr>
          <w:rPr>
            <w:rFonts w:ascii="Times New Roman" w:hAnsi="Times New Roman" w:cs="Times New Roman"/>
          </w:rPr>
          <w:tag w:val="goog_rdk_47"/>
          <w:id w:val="-761443572"/>
        </w:sdtPr>
        <w:sdtEndPr/>
        <w:sdtContent/>
      </w:sdt>
      <w:r w:rsidR="004C22AD" w:rsidRPr="00D243B2">
        <w:rPr>
          <w:rFonts w:ascii="Times New Roman" w:hAnsi="Times New Roman" w:cs="Times New Roman"/>
        </w:rPr>
        <w:t>Нові та переглянуті стандарти та інтерпретації, що повинні застосовуватись Компанією</w:t>
      </w:r>
    </w:p>
    <w:p w14:paraId="45856C3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Компанія прийняла до застосування такі нові і переглянуті стандарти і тлумачення, а також поправки до них, для облікових періодів, які починають діяти на або після 1 січня 2021 року.</w:t>
      </w:r>
    </w:p>
    <w:p w14:paraId="2A95108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Наступні змінені стандарти набули чинності у 2021 році, але не мали суттєвого впливу на Компанію: </w:t>
      </w:r>
    </w:p>
    <w:p w14:paraId="33A8251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Реформа базової процентної ставки (IBOR) – зміни МСФЗ 9, МСБО 39, МСФЗ 7, МСФЗ 4 та МСФЗ 16 – Етап 2 (опубліковані 27 серпня 2020 року і вступають у силу для річних періодів, які починаються з 1 січня 2021 року або після цієї дати). </w:t>
      </w:r>
    </w:p>
    <w:p w14:paraId="54A3F4F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Зміни до МСФЗ (IFRS) 16 “Оренда” – Поступки з оренди, пов’язані з COVID-19 (опубліковані 31 березня 2021 року і вступають у силу для річних періодів, які починаються з 1 квітня 2021 року або після цієї дати).</w:t>
      </w:r>
    </w:p>
    <w:p w14:paraId="30F8989E" w14:textId="77777777" w:rsidR="004C22AD" w:rsidRPr="00D243B2" w:rsidRDefault="004C22AD" w:rsidP="00D243B2">
      <w:pPr>
        <w:jc w:val="both"/>
        <w:rPr>
          <w:rFonts w:ascii="Times New Roman" w:hAnsi="Times New Roman" w:cs="Times New Roman"/>
        </w:rPr>
      </w:pPr>
      <w:bookmarkStart w:id="5" w:name="_heading=h.2et92p0" w:colFirst="0" w:colLast="0"/>
      <w:bookmarkStart w:id="6" w:name="_heading=h.tyjcwt" w:colFirst="0" w:colLast="0"/>
      <w:bookmarkEnd w:id="5"/>
      <w:bookmarkEnd w:id="6"/>
      <w:r w:rsidRPr="00D243B2">
        <w:rPr>
          <w:rFonts w:ascii="Times New Roman" w:hAnsi="Times New Roman" w:cs="Times New Roman"/>
        </w:rPr>
        <w:t>МСФЗ та інтерпретації, що не набули чинності</w:t>
      </w:r>
    </w:p>
    <w:p w14:paraId="4C03C1C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Були опубліковані окремі нові стандарти та інтерпретації, що будуть обов’язковими для застосування Компанією у річних періодах, починаючи з 1 січня 2022 року та пізніших періодах. Компанія не застосовувала ці стандарти та інтерпретації до початку їх обов’язкового застосування. </w:t>
      </w:r>
    </w:p>
    <w:p w14:paraId="472E146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Стандарти, які були схвалені:</w:t>
      </w:r>
    </w:p>
    <w:p w14:paraId="4DD2CD0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Зміни до МСФЗ (IFRS) 3 “Об’єднання бізнесу”, МСБО (IAS) 16 “Основні засоби” та МСБО (IAS) 37 “Резерви, умовні зобов’язання та умовні активи” і Щорічні удосконалення МСФЗ 2018-2020 років (опубліковані 14 травня 2020 року і вступають у силу для річних періодів, які починаються з 1 січня 2022 року або після цієї дати);</w:t>
      </w:r>
    </w:p>
    <w:p w14:paraId="2B1146B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МСФЗ (IFRS) 17 Договори страхування” (опубліковані 18 травня 2017 року зі змінами опублікованими 25 червня 202 року і вступають у силу для річних періодів, які починаються з 1 січня 2023 року або після цієї дати);</w:t>
      </w:r>
    </w:p>
    <w:p w14:paraId="50D1950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Зміни до МСБО (IAS) 1 “Подання фінансової звітності”, до Практичних рекомендацій № 2 з МСФЗ “Формування суджень щодо суттєвості” (опубліковані 12 лютого 2021 року і вступають у силу для річних періодів, які починаються з 1 січня 2023 року або після цієї дати);</w:t>
      </w:r>
    </w:p>
    <w:p w14:paraId="134FAF4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lastRenderedPageBreak/>
        <w:t>Зміни до МСБО (IAS) 8 “Облікові політики, зміни у бухгалтерських оцінках та помилки” – Визначення облікових оцінок (опубліковані 12 лютого 2021 року і вступають у силу для річних періодів, які починаються з 1 січня 2023 року або після цієї дати);</w:t>
      </w:r>
    </w:p>
    <w:p w14:paraId="7304CA7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Стандарти, які поки не були схвалені:</w:t>
      </w:r>
    </w:p>
    <w:p w14:paraId="19D7A7C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Зміни до МСБО (IAS) 1 “Подання фінансової звітності” – Класифікація зобов’язань як короткострокові та довгострокові (опубліковані 23 січня 2020 року та 15 липня 2020 року і вступають у силу для річних періодів, які починаються з 1 січня 2023 року або після цієї дати);</w:t>
      </w:r>
    </w:p>
    <w:p w14:paraId="014D071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Поправки до МСБО 12 «Податки на прибуток: відстрочений податок, пов’язаний з активом та зобов’язанням, що виникають в результаті однієї операції (опубліковані 7 травня 2021 року і вступають у силу для річних періодів, які починаються з 1 січня 2023 року або після цієї дати);</w:t>
      </w:r>
    </w:p>
    <w:p w14:paraId="0314D55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Зміни до МСФЗ 17 Договори страхування: Початкове застосування МСФЗ 17 та МСФЗ 9 – Порівняльна інформація (опубліковані 9 грудня 2021 р. і вступають у силу для річних періодів, які починаються з 1 січня 2023 року або після цієї дати).</w:t>
      </w:r>
    </w:p>
    <w:p w14:paraId="514A47D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Якщо інше не зазначено вище, не очікується суттєвого впливу цих нових стандартів та інтерпретацій на фінансову звітність Компанії. </w:t>
      </w:r>
    </w:p>
    <w:p w14:paraId="29B326D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Виправлення помилок і зміни у фінансовій звітності</w:t>
      </w:r>
    </w:p>
    <w:p w14:paraId="58E69B0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Будь-яких помилок попередніх періодів, а саме: пропусків або викривлень у фінансовій звітності за один або кілька попередніх періодів, які виникають через невикористання або зловживання достовірною інформацією, яка була наявна, коли фінансову звітність за ті періоди затвердили до випуску; за обґрунтованим очікуванням, могла бути отриманою та врахованою при складанні та поданні цієї фінансової звітності, не було виявлено.</w:t>
      </w:r>
    </w:p>
    <w:p w14:paraId="21D6B5A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Також за попередні звітні періоди не було виявлено та, відповідно, виправлено в цій звітності помилок, які були помилками у математичних підрахунках, у застосуванні облікової політики, помилками, допущеними внаслідок недогляду або неправильної інтерпретації фактів, а також унаслідок шахрайства.</w:t>
      </w:r>
    </w:p>
    <w:p w14:paraId="4503E4DE" w14:textId="77777777" w:rsidR="004C22AD" w:rsidRPr="00D243B2" w:rsidRDefault="004C22AD" w:rsidP="00D243B2">
      <w:pPr>
        <w:jc w:val="both"/>
        <w:rPr>
          <w:rFonts w:ascii="Times New Roman" w:hAnsi="Times New Roman" w:cs="Times New Roman"/>
        </w:rPr>
      </w:pPr>
      <w:bookmarkStart w:id="7" w:name="_heading=h.3dy6vkm" w:colFirst="0" w:colLast="0"/>
      <w:bookmarkEnd w:id="7"/>
      <w:r w:rsidRPr="00D243B2">
        <w:rPr>
          <w:rFonts w:ascii="Times New Roman" w:hAnsi="Times New Roman" w:cs="Times New Roman"/>
        </w:rPr>
        <w:t>Необоротні активи</w:t>
      </w:r>
    </w:p>
    <w:p w14:paraId="416FF5A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Основні засоби</w:t>
      </w:r>
    </w:p>
    <w:p w14:paraId="7F2F31A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Для обліку основних засобів Компанія застосовує такі судження та оцінки.</w:t>
      </w:r>
    </w:p>
    <w:p w14:paraId="5090996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Компанія є оператором атомних електростанцій на підставі ліцензій, виданих Державним комітетом ядерного регулювання. Ці ліцензії припускають 30-річний строк корисного використання кожного ядерного реактора з дати введення в експлуатацію. </w:t>
      </w:r>
      <w:sdt>
        <w:sdtPr>
          <w:rPr>
            <w:rFonts w:ascii="Times New Roman" w:hAnsi="Times New Roman" w:cs="Times New Roman"/>
          </w:rPr>
          <w:tag w:val="goog_rdk_50"/>
          <w:id w:val="1549959627"/>
        </w:sdtPr>
        <w:sdtEndPr/>
        <w:sdtContent/>
      </w:sdt>
      <w:r w:rsidRPr="00D243B2">
        <w:rPr>
          <w:rFonts w:ascii="Times New Roman" w:hAnsi="Times New Roman" w:cs="Times New Roman"/>
        </w:rPr>
        <w:t xml:space="preserve">Можливість продовження строків корисного використання ядерних реакторів передбачена в  «Енергетичній стратегії України на період до 2035 року», схваленій розпорядженням Кабінету міністрів України від 18 серпня 2017 року № 605-р. </w:t>
      </w:r>
    </w:p>
    <w:p w14:paraId="565AC8A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Компанія змогла продовжити термін дії існуючих ліцензій на експлуатацію блоків №1, №2 Рівненської АЕС у 2010 році на 20 років, блоку №1 Южно-Української АЕС у 2013 році на 10 років та блоку №2 Южно-Української АЕС у 2015 році на 10 років, блоків №1, №2 Запорізької АЕС у 2016 році на 10 років, блоку №3 Запорізької АЕС у 2017 році на 10 років, блоку № 4 Запорізька АЕС у 2018 році на 10 років, блоку № 3 Рівненська АЕС у 2018 році на 20 років, блоку № 1 Хмельницької АЕС у 2019 році на 10 років, блоку № 3 Южно-Української АЕС у 2019 році  на 10 років. </w:t>
      </w:r>
    </w:p>
    <w:p w14:paraId="73CFC71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На початку 2021 року було отримано ліцензію на продовження  експлуатації енергоблоку № 5 Запорізької АЕС з датою наступної періодичної переоцінки безпеки - до 27 травня 2030 року.  </w:t>
      </w:r>
    </w:p>
    <w:p w14:paraId="0516A2B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Керівництво вважає, що всі технічні дослідження і роботи (включаючи наступні періодичні переоцінки безпеки) будуть успішно завершені та будуть отримані ліцензії на експлуатацію у понад проєктний строк протягом 20 років для всіх ядерних реакторів. З огляду на вищезазначене, Компанія застосовує строк </w:t>
      </w:r>
      <w:r w:rsidRPr="00D243B2">
        <w:rPr>
          <w:rFonts w:ascii="Times New Roman" w:hAnsi="Times New Roman" w:cs="Times New Roman"/>
        </w:rPr>
        <w:lastRenderedPageBreak/>
        <w:t xml:space="preserve">корисного використання не менше 50 років з метою розрахунку амортизації для всіх енергоблоків. У поняття «енергоблок» входять об’єкти, що переважно належать до груп основних засобів як то будівлі, споруди та передавальні пристрої, машини та обладнання. </w:t>
      </w:r>
    </w:p>
    <w:p w14:paraId="506C1D3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Оцінені строки корисного використання основних засобів такі:</w:t>
      </w:r>
    </w:p>
    <w:tbl>
      <w:tblPr>
        <w:tblW w:w="9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45"/>
        <w:gridCol w:w="1417"/>
        <w:gridCol w:w="1411"/>
        <w:gridCol w:w="1409"/>
        <w:gridCol w:w="1433"/>
      </w:tblGrid>
      <w:tr w:rsidR="004C22AD" w:rsidRPr="00D243B2" w14:paraId="0C0F85A9" w14:textId="77777777" w:rsidTr="002B29F7">
        <w:trPr>
          <w:trHeight w:val="217"/>
        </w:trPr>
        <w:tc>
          <w:tcPr>
            <w:tcW w:w="4145" w:type="dxa"/>
            <w:tcBorders>
              <w:top w:val="nil"/>
              <w:left w:val="nil"/>
              <w:bottom w:val="nil"/>
              <w:right w:val="nil"/>
            </w:tcBorders>
          </w:tcPr>
          <w:p w14:paraId="5EA9BAAB" w14:textId="77777777" w:rsidR="004C22AD" w:rsidRPr="00D243B2" w:rsidRDefault="004C22AD" w:rsidP="00D243B2">
            <w:pPr>
              <w:jc w:val="both"/>
              <w:rPr>
                <w:rFonts w:ascii="Times New Roman" w:hAnsi="Times New Roman" w:cs="Times New Roman"/>
              </w:rPr>
            </w:pPr>
          </w:p>
        </w:tc>
        <w:tc>
          <w:tcPr>
            <w:tcW w:w="2828" w:type="dxa"/>
            <w:gridSpan w:val="2"/>
            <w:tcBorders>
              <w:top w:val="nil"/>
              <w:left w:val="nil"/>
              <w:bottom w:val="nil"/>
              <w:right w:val="nil"/>
            </w:tcBorders>
          </w:tcPr>
          <w:p w14:paraId="306B1D58" w14:textId="77777777" w:rsidR="004C22AD" w:rsidRPr="00D243B2" w:rsidRDefault="004C22AD" w:rsidP="00D243B2">
            <w:pPr>
              <w:jc w:val="both"/>
              <w:rPr>
                <w:rFonts w:ascii="Times New Roman" w:hAnsi="Times New Roman" w:cs="Times New Roman"/>
              </w:rPr>
            </w:pPr>
          </w:p>
        </w:tc>
        <w:tc>
          <w:tcPr>
            <w:tcW w:w="2842" w:type="dxa"/>
            <w:gridSpan w:val="2"/>
            <w:tcBorders>
              <w:top w:val="nil"/>
              <w:left w:val="nil"/>
              <w:bottom w:val="nil"/>
              <w:right w:val="nil"/>
            </w:tcBorders>
            <w:vAlign w:val="bottom"/>
          </w:tcPr>
          <w:p w14:paraId="1851900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років</w:t>
            </w:r>
          </w:p>
        </w:tc>
      </w:tr>
      <w:tr w:rsidR="004C22AD" w:rsidRPr="00D243B2" w14:paraId="299B371B" w14:textId="77777777" w:rsidTr="002B29F7">
        <w:trPr>
          <w:trHeight w:val="170"/>
        </w:trPr>
        <w:tc>
          <w:tcPr>
            <w:tcW w:w="4145" w:type="dxa"/>
            <w:tcBorders>
              <w:top w:val="nil"/>
              <w:left w:val="nil"/>
              <w:bottom w:val="nil"/>
              <w:right w:val="nil"/>
            </w:tcBorders>
            <w:vAlign w:val="bottom"/>
          </w:tcPr>
          <w:p w14:paraId="4A875672" w14:textId="77777777" w:rsidR="004C22AD" w:rsidRPr="00D243B2" w:rsidRDefault="004C22AD" w:rsidP="00D243B2">
            <w:pPr>
              <w:jc w:val="both"/>
              <w:rPr>
                <w:rFonts w:ascii="Times New Roman" w:hAnsi="Times New Roman" w:cs="Times New Roman"/>
              </w:rPr>
            </w:pPr>
          </w:p>
        </w:tc>
        <w:tc>
          <w:tcPr>
            <w:tcW w:w="2828" w:type="dxa"/>
            <w:gridSpan w:val="2"/>
            <w:tcBorders>
              <w:top w:val="nil"/>
              <w:left w:val="nil"/>
              <w:bottom w:val="nil"/>
              <w:right w:val="nil"/>
            </w:tcBorders>
          </w:tcPr>
          <w:p w14:paraId="450C3A2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31.12.2021</w:t>
            </w:r>
          </w:p>
        </w:tc>
        <w:tc>
          <w:tcPr>
            <w:tcW w:w="2842" w:type="dxa"/>
            <w:gridSpan w:val="2"/>
            <w:tcBorders>
              <w:top w:val="nil"/>
              <w:left w:val="nil"/>
              <w:bottom w:val="nil"/>
              <w:right w:val="nil"/>
            </w:tcBorders>
            <w:vAlign w:val="bottom"/>
          </w:tcPr>
          <w:p w14:paraId="011F520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31.12.2020</w:t>
            </w:r>
          </w:p>
        </w:tc>
      </w:tr>
      <w:tr w:rsidR="004C22AD" w:rsidRPr="00D243B2" w14:paraId="54FCC2C5" w14:textId="77777777" w:rsidTr="002B29F7">
        <w:trPr>
          <w:trHeight w:val="170"/>
        </w:trPr>
        <w:tc>
          <w:tcPr>
            <w:tcW w:w="4145" w:type="dxa"/>
            <w:tcBorders>
              <w:top w:val="nil"/>
              <w:left w:val="nil"/>
              <w:bottom w:val="single" w:sz="4" w:space="0" w:color="000000"/>
              <w:right w:val="nil"/>
            </w:tcBorders>
            <w:vAlign w:val="bottom"/>
          </w:tcPr>
          <w:p w14:paraId="429DC8B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Групи основних засобів</w:t>
            </w:r>
          </w:p>
        </w:tc>
        <w:tc>
          <w:tcPr>
            <w:tcW w:w="1417" w:type="dxa"/>
            <w:tcBorders>
              <w:top w:val="nil"/>
              <w:left w:val="nil"/>
              <w:bottom w:val="single" w:sz="4" w:space="0" w:color="000000"/>
              <w:right w:val="nil"/>
            </w:tcBorders>
          </w:tcPr>
          <w:p w14:paraId="3A2B26B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min</w:t>
            </w:r>
          </w:p>
        </w:tc>
        <w:tc>
          <w:tcPr>
            <w:tcW w:w="1411" w:type="dxa"/>
            <w:tcBorders>
              <w:top w:val="nil"/>
              <w:left w:val="nil"/>
              <w:bottom w:val="single" w:sz="4" w:space="0" w:color="000000"/>
              <w:right w:val="nil"/>
            </w:tcBorders>
          </w:tcPr>
          <w:p w14:paraId="2479C64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max</w:t>
            </w:r>
          </w:p>
        </w:tc>
        <w:tc>
          <w:tcPr>
            <w:tcW w:w="1409" w:type="dxa"/>
            <w:tcBorders>
              <w:top w:val="nil"/>
              <w:left w:val="nil"/>
              <w:bottom w:val="single" w:sz="4" w:space="0" w:color="000000"/>
              <w:right w:val="nil"/>
            </w:tcBorders>
            <w:vAlign w:val="bottom"/>
          </w:tcPr>
          <w:p w14:paraId="6EB84C4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min</w:t>
            </w:r>
          </w:p>
        </w:tc>
        <w:tc>
          <w:tcPr>
            <w:tcW w:w="1433" w:type="dxa"/>
            <w:tcBorders>
              <w:top w:val="nil"/>
              <w:left w:val="nil"/>
              <w:bottom w:val="single" w:sz="4" w:space="0" w:color="000000"/>
              <w:right w:val="nil"/>
            </w:tcBorders>
            <w:vAlign w:val="bottom"/>
          </w:tcPr>
          <w:p w14:paraId="2F546D9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max</w:t>
            </w:r>
          </w:p>
        </w:tc>
      </w:tr>
      <w:tr w:rsidR="004C22AD" w:rsidRPr="00D243B2" w14:paraId="6FC63E04" w14:textId="77777777" w:rsidTr="002B29F7">
        <w:trPr>
          <w:trHeight w:val="284"/>
        </w:trPr>
        <w:tc>
          <w:tcPr>
            <w:tcW w:w="4145" w:type="dxa"/>
            <w:tcBorders>
              <w:top w:val="dotted" w:sz="4" w:space="0" w:color="000000"/>
              <w:left w:val="nil"/>
              <w:bottom w:val="dotted" w:sz="4" w:space="0" w:color="000000"/>
              <w:right w:val="nil"/>
            </w:tcBorders>
            <w:vAlign w:val="bottom"/>
          </w:tcPr>
          <w:p w14:paraId="7FC8F10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Будівлі </w:t>
            </w:r>
          </w:p>
        </w:tc>
        <w:tc>
          <w:tcPr>
            <w:tcW w:w="1417" w:type="dxa"/>
            <w:tcBorders>
              <w:top w:val="dotted" w:sz="4" w:space="0" w:color="000000"/>
              <w:left w:val="nil"/>
              <w:bottom w:val="dotted" w:sz="4" w:space="0" w:color="000000"/>
              <w:right w:val="nil"/>
            </w:tcBorders>
          </w:tcPr>
          <w:p w14:paraId="5AD2B3B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8</w:t>
            </w:r>
          </w:p>
        </w:tc>
        <w:tc>
          <w:tcPr>
            <w:tcW w:w="1411" w:type="dxa"/>
            <w:tcBorders>
              <w:top w:val="dotted" w:sz="4" w:space="0" w:color="000000"/>
              <w:left w:val="nil"/>
              <w:bottom w:val="dotted" w:sz="4" w:space="0" w:color="000000"/>
              <w:right w:val="nil"/>
            </w:tcBorders>
          </w:tcPr>
          <w:p w14:paraId="6045532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130</w:t>
            </w:r>
          </w:p>
        </w:tc>
        <w:tc>
          <w:tcPr>
            <w:tcW w:w="1409" w:type="dxa"/>
            <w:tcBorders>
              <w:top w:val="dotted" w:sz="4" w:space="0" w:color="000000"/>
              <w:left w:val="nil"/>
              <w:bottom w:val="dotted" w:sz="4" w:space="0" w:color="000000"/>
              <w:right w:val="nil"/>
            </w:tcBorders>
            <w:vAlign w:val="bottom"/>
          </w:tcPr>
          <w:p w14:paraId="5E944A5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8</w:t>
            </w:r>
          </w:p>
        </w:tc>
        <w:tc>
          <w:tcPr>
            <w:tcW w:w="1433" w:type="dxa"/>
            <w:tcBorders>
              <w:top w:val="dotted" w:sz="4" w:space="0" w:color="000000"/>
              <w:left w:val="nil"/>
              <w:bottom w:val="dotted" w:sz="4" w:space="0" w:color="000000"/>
              <w:right w:val="nil"/>
            </w:tcBorders>
            <w:vAlign w:val="bottom"/>
          </w:tcPr>
          <w:p w14:paraId="79F60FB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130</w:t>
            </w:r>
          </w:p>
        </w:tc>
      </w:tr>
      <w:tr w:rsidR="004C22AD" w:rsidRPr="00D243B2" w14:paraId="6C496FFA" w14:textId="77777777" w:rsidTr="002B29F7">
        <w:trPr>
          <w:trHeight w:val="284"/>
        </w:trPr>
        <w:tc>
          <w:tcPr>
            <w:tcW w:w="4145" w:type="dxa"/>
            <w:tcBorders>
              <w:top w:val="dotted" w:sz="4" w:space="0" w:color="000000"/>
              <w:left w:val="nil"/>
              <w:bottom w:val="dotted" w:sz="4" w:space="0" w:color="000000"/>
              <w:right w:val="nil"/>
            </w:tcBorders>
            <w:vAlign w:val="bottom"/>
          </w:tcPr>
          <w:p w14:paraId="23460B9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Споруди та передавальні пристрої</w:t>
            </w:r>
          </w:p>
        </w:tc>
        <w:tc>
          <w:tcPr>
            <w:tcW w:w="1417" w:type="dxa"/>
            <w:tcBorders>
              <w:top w:val="dotted" w:sz="4" w:space="0" w:color="000000"/>
              <w:left w:val="nil"/>
              <w:bottom w:val="dotted" w:sz="4" w:space="0" w:color="000000"/>
              <w:right w:val="nil"/>
            </w:tcBorders>
          </w:tcPr>
          <w:p w14:paraId="5136E47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w:t>
            </w:r>
          </w:p>
        </w:tc>
        <w:tc>
          <w:tcPr>
            <w:tcW w:w="1411" w:type="dxa"/>
            <w:tcBorders>
              <w:top w:val="dotted" w:sz="4" w:space="0" w:color="000000"/>
              <w:left w:val="nil"/>
              <w:bottom w:val="dotted" w:sz="4" w:space="0" w:color="000000"/>
              <w:right w:val="nil"/>
            </w:tcBorders>
          </w:tcPr>
          <w:p w14:paraId="41E674F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125</w:t>
            </w:r>
          </w:p>
        </w:tc>
        <w:tc>
          <w:tcPr>
            <w:tcW w:w="1409" w:type="dxa"/>
            <w:tcBorders>
              <w:top w:val="dotted" w:sz="4" w:space="0" w:color="000000"/>
              <w:left w:val="nil"/>
              <w:bottom w:val="dotted" w:sz="4" w:space="0" w:color="000000"/>
              <w:right w:val="nil"/>
            </w:tcBorders>
            <w:vAlign w:val="bottom"/>
          </w:tcPr>
          <w:p w14:paraId="41218D6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w:t>
            </w:r>
          </w:p>
        </w:tc>
        <w:tc>
          <w:tcPr>
            <w:tcW w:w="1433" w:type="dxa"/>
            <w:tcBorders>
              <w:top w:val="dotted" w:sz="4" w:space="0" w:color="000000"/>
              <w:left w:val="nil"/>
              <w:bottom w:val="dotted" w:sz="4" w:space="0" w:color="000000"/>
              <w:right w:val="nil"/>
            </w:tcBorders>
            <w:vAlign w:val="bottom"/>
          </w:tcPr>
          <w:p w14:paraId="3F3B982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125</w:t>
            </w:r>
          </w:p>
        </w:tc>
      </w:tr>
      <w:tr w:rsidR="004C22AD" w:rsidRPr="00D243B2" w14:paraId="5A50254B" w14:textId="77777777" w:rsidTr="002B29F7">
        <w:trPr>
          <w:trHeight w:val="284"/>
        </w:trPr>
        <w:tc>
          <w:tcPr>
            <w:tcW w:w="4145" w:type="dxa"/>
            <w:tcBorders>
              <w:top w:val="dotted" w:sz="4" w:space="0" w:color="000000"/>
              <w:left w:val="nil"/>
              <w:bottom w:val="dotted" w:sz="4" w:space="0" w:color="000000"/>
              <w:right w:val="nil"/>
            </w:tcBorders>
            <w:vAlign w:val="bottom"/>
          </w:tcPr>
          <w:p w14:paraId="5859B92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Машини та обладнання</w:t>
            </w:r>
          </w:p>
        </w:tc>
        <w:tc>
          <w:tcPr>
            <w:tcW w:w="1417" w:type="dxa"/>
            <w:tcBorders>
              <w:top w:val="dotted" w:sz="4" w:space="0" w:color="000000"/>
              <w:left w:val="nil"/>
              <w:bottom w:val="dotted" w:sz="4" w:space="0" w:color="000000"/>
              <w:right w:val="nil"/>
            </w:tcBorders>
          </w:tcPr>
          <w:p w14:paraId="0521571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w:t>
            </w:r>
          </w:p>
        </w:tc>
        <w:tc>
          <w:tcPr>
            <w:tcW w:w="1411" w:type="dxa"/>
            <w:tcBorders>
              <w:top w:val="dotted" w:sz="4" w:space="0" w:color="000000"/>
              <w:left w:val="nil"/>
              <w:bottom w:val="dotted" w:sz="4" w:space="0" w:color="000000"/>
              <w:right w:val="nil"/>
            </w:tcBorders>
          </w:tcPr>
          <w:p w14:paraId="6B1747ED" w14:textId="77777777" w:rsidR="004C22AD" w:rsidRPr="00D243B2" w:rsidRDefault="00DF2AD9" w:rsidP="00D243B2">
            <w:pPr>
              <w:jc w:val="both"/>
              <w:rPr>
                <w:rFonts w:ascii="Times New Roman" w:hAnsi="Times New Roman" w:cs="Times New Roman"/>
              </w:rPr>
            </w:pPr>
            <w:sdt>
              <w:sdtPr>
                <w:rPr>
                  <w:rFonts w:ascii="Times New Roman" w:hAnsi="Times New Roman" w:cs="Times New Roman"/>
                </w:rPr>
                <w:tag w:val="goog_rdk_51"/>
                <w:id w:val="1196968242"/>
              </w:sdtPr>
              <w:sdtEndPr/>
              <w:sdtContent/>
            </w:sdt>
            <w:r w:rsidR="004C22AD" w:rsidRPr="00D243B2">
              <w:rPr>
                <w:rFonts w:ascii="Times New Roman" w:hAnsi="Times New Roman" w:cs="Times New Roman"/>
              </w:rPr>
              <w:t>100</w:t>
            </w:r>
          </w:p>
        </w:tc>
        <w:tc>
          <w:tcPr>
            <w:tcW w:w="1409" w:type="dxa"/>
            <w:tcBorders>
              <w:top w:val="dotted" w:sz="4" w:space="0" w:color="000000"/>
              <w:left w:val="nil"/>
              <w:bottom w:val="dotted" w:sz="4" w:space="0" w:color="000000"/>
              <w:right w:val="nil"/>
            </w:tcBorders>
            <w:vAlign w:val="bottom"/>
          </w:tcPr>
          <w:p w14:paraId="772F33E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w:t>
            </w:r>
          </w:p>
        </w:tc>
        <w:tc>
          <w:tcPr>
            <w:tcW w:w="1433" w:type="dxa"/>
            <w:tcBorders>
              <w:top w:val="dotted" w:sz="4" w:space="0" w:color="000000"/>
              <w:left w:val="nil"/>
              <w:bottom w:val="dotted" w:sz="4" w:space="0" w:color="000000"/>
              <w:right w:val="nil"/>
            </w:tcBorders>
            <w:vAlign w:val="bottom"/>
          </w:tcPr>
          <w:p w14:paraId="68E5FE0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78</w:t>
            </w:r>
          </w:p>
        </w:tc>
      </w:tr>
      <w:tr w:rsidR="004C22AD" w:rsidRPr="00D243B2" w14:paraId="23D05ECC" w14:textId="77777777" w:rsidTr="002B29F7">
        <w:trPr>
          <w:trHeight w:val="284"/>
        </w:trPr>
        <w:tc>
          <w:tcPr>
            <w:tcW w:w="4145" w:type="dxa"/>
            <w:tcBorders>
              <w:top w:val="dotted" w:sz="4" w:space="0" w:color="000000"/>
              <w:left w:val="nil"/>
              <w:bottom w:val="dotted" w:sz="4" w:space="0" w:color="000000"/>
              <w:right w:val="nil"/>
            </w:tcBorders>
            <w:vAlign w:val="bottom"/>
          </w:tcPr>
          <w:p w14:paraId="4FB38FA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Транспортні засоби</w:t>
            </w:r>
          </w:p>
        </w:tc>
        <w:tc>
          <w:tcPr>
            <w:tcW w:w="1417" w:type="dxa"/>
            <w:tcBorders>
              <w:top w:val="dotted" w:sz="4" w:space="0" w:color="000000"/>
              <w:left w:val="nil"/>
              <w:bottom w:val="dotted" w:sz="4" w:space="0" w:color="000000"/>
              <w:right w:val="nil"/>
            </w:tcBorders>
          </w:tcPr>
          <w:p w14:paraId="369AD89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w:t>
            </w:r>
          </w:p>
        </w:tc>
        <w:tc>
          <w:tcPr>
            <w:tcW w:w="1411" w:type="dxa"/>
            <w:tcBorders>
              <w:top w:val="dotted" w:sz="4" w:space="0" w:color="000000"/>
              <w:left w:val="nil"/>
              <w:bottom w:val="dotted" w:sz="4" w:space="0" w:color="000000"/>
              <w:right w:val="nil"/>
            </w:tcBorders>
          </w:tcPr>
          <w:p w14:paraId="6D746B1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49</w:t>
            </w:r>
          </w:p>
        </w:tc>
        <w:tc>
          <w:tcPr>
            <w:tcW w:w="1409" w:type="dxa"/>
            <w:tcBorders>
              <w:top w:val="dotted" w:sz="4" w:space="0" w:color="000000"/>
              <w:left w:val="nil"/>
              <w:bottom w:val="dotted" w:sz="4" w:space="0" w:color="000000"/>
              <w:right w:val="nil"/>
            </w:tcBorders>
            <w:vAlign w:val="bottom"/>
          </w:tcPr>
          <w:p w14:paraId="263DB88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w:t>
            </w:r>
          </w:p>
        </w:tc>
        <w:tc>
          <w:tcPr>
            <w:tcW w:w="1433" w:type="dxa"/>
            <w:tcBorders>
              <w:top w:val="dotted" w:sz="4" w:space="0" w:color="000000"/>
              <w:left w:val="nil"/>
              <w:bottom w:val="dotted" w:sz="4" w:space="0" w:color="000000"/>
              <w:right w:val="nil"/>
            </w:tcBorders>
            <w:vAlign w:val="bottom"/>
          </w:tcPr>
          <w:p w14:paraId="28DC3B0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46</w:t>
            </w:r>
          </w:p>
        </w:tc>
      </w:tr>
      <w:tr w:rsidR="004C22AD" w:rsidRPr="00D243B2" w14:paraId="5F122C63" w14:textId="77777777" w:rsidTr="002B29F7">
        <w:trPr>
          <w:trHeight w:val="284"/>
        </w:trPr>
        <w:tc>
          <w:tcPr>
            <w:tcW w:w="4145" w:type="dxa"/>
            <w:tcBorders>
              <w:top w:val="dotted" w:sz="4" w:space="0" w:color="000000"/>
              <w:left w:val="nil"/>
              <w:bottom w:val="dotted" w:sz="4" w:space="0" w:color="000000"/>
              <w:right w:val="nil"/>
            </w:tcBorders>
            <w:vAlign w:val="bottom"/>
          </w:tcPr>
          <w:p w14:paraId="0BD16BE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Інструменти, прилади, інвентар</w:t>
            </w:r>
          </w:p>
        </w:tc>
        <w:tc>
          <w:tcPr>
            <w:tcW w:w="1417" w:type="dxa"/>
            <w:tcBorders>
              <w:top w:val="dotted" w:sz="4" w:space="0" w:color="000000"/>
              <w:left w:val="nil"/>
              <w:bottom w:val="dotted" w:sz="4" w:space="0" w:color="000000"/>
              <w:right w:val="nil"/>
            </w:tcBorders>
          </w:tcPr>
          <w:p w14:paraId="7C24AAA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w:t>
            </w:r>
          </w:p>
        </w:tc>
        <w:tc>
          <w:tcPr>
            <w:tcW w:w="1411" w:type="dxa"/>
            <w:tcBorders>
              <w:top w:val="dotted" w:sz="4" w:space="0" w:color="000000"/>
              <w:left w:val="nil"/>
              <w:bottom w:val="dotted" w:sz="4" w:space="0" w:color="000000"/>
              <w:right w:val="nil"/>
            </w:tcBorders>
          </w:tcPr>
          <w:p w14:paraId="25B36B3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70</w:t>
            </w:r>
          </w:p>
        </w:tc>
        <w:tc>
          <w:tcPr>
            <w:tcW w:w="1409" w:type="dxa"/>
            <w:tcBorders>
              <w:top w:val="dotted" w:sz="4" w:space="0" w:color="000000"/>
              <w:left w:val="nil"/>
              <w:bottom w:val="dotted" w:sz="4" w:space="0" w:color="000000"/>
              <w:right w:val="nil"/>
            </w:tcBorders>
            <w:vAlign w:val="bottom"/>
          </w:tcPr>
          <w:p w14:paraId="6F24C66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w:t>
            </w:r>
          </w:p>
        </w:tc>
        <w:tc>
          <w:tcPr>
            <w:tcW w:w="1433" w:type="dxa"/>
            <w:tcBorders>
              <w:top w:val="dotted" w:sz="4" w:space="0" w:color="000000"/>
              <w:left w:val="nil"/>
              <w:bottom w:val="dotted" w:sz="4" w:space="0" w:color="000000"/>
              <w:right w:val="nil"/>
            </w:tcBorders>
            <w:vAlign w:val="bottom"/>
          </w:tcPr>
          <w:p w14:paraId="70DCBB8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70</w:t>
            </w:r>
          </w:p>
        </w:tc>
      </w:tr>
      <w:tr w:rsidR="004C22AD" w:rsidRPr="00D243B2" w14:paraId="7DCDF9E4" w14:textId="77777777" w:rsidTr="002B29F7">
        <w:trPr>
          <w:trHeight w:val="284"/>
        </w:trPr>
        <w:tc>
          <w:tcPr>
            <w:tcW w:w="4145" w:type="dxa"/>
            <w:tcBorders>
              <w:top w:val="dotted" w:sz="4" w:space="0" w:color="000000"/>
              <w:left w:val="nil"/>
              <w:bottom w:val="single" w:sz="4" w:space="0" w:color="000000"/>
              <w:right w:val="nil"/>
            </w:tcBorders>
            <w:vAlign w:val="bottom"/>
          </w:tcPr>
          <w:p w14:paraId="573DBAC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Інші основні засоби</w:t>
            </w:r>
          </w:p>
        </w:tc>
        <w:tc>
          <w:tcPr>
            <w:tcW w:w="1417" w:type="dxa"/>
            <w:tcBorders>
              <w:top w:val="dotted" w:sz="4" w:space="0" w:color="000000"/>
              <w:left w:val="nil"/>
              <w:bottom w:val="single" w:sz="4" w:space="0" w:color="000000"/>
              <w:right w:val="nil"/>
            </w:tcBorders>
          </w:tcPr>
          <w:p w14:paraId="7633B5A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w:t>
            </w:r>
          </w:p>
        </w:tc>
        <w:tc>
          <w:tcPr>
            <w:tcW w:w="1411" w:type="dxa"/>
            <w:tcBorders>
              <w:top w:val="dotted" w:sz="4" w:space="0" w:color="000000"/>
              <w:left w:val="nil"/>
              <w:bottom w:val="single" w:sz="4" w:space="0" w:color="000000"/>
              <w:right w:val="nil"/>
            </w:tcBorders>
          </w:tcPr>
          <w:p w14:paraId="38CC41C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65</w:t>
            </w:r>
          </w:p>
        </w:tc>
        <w:tc>
          <w:tcPr>
            <w:tcW w:w="1409" w:type="dxa"/>
            <w:tcBorders>
              <w:top w:val="dotted" w:sz="4" w:space="0" w:color="000000"/>
              <w:left w:val="nil"/>
              <w:bottom w:val="single" w:sz="4" w:space="0" w:color="000000"/>
              <w:right w:val="nil"/>
            </w:tcBorders>
            <w:vAlign w:val="bottom"/>
          </w:tcPr>
          <w:p w14:paraId="0F032F4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w:t>
            </w:r>
          </w:p>
        </w:tc>
        <w:tc>
          <w:tcPr>
            <w:tcW w:w="1433" w:type="dxa"/>
            <w:tcBorders>
              <w:top w:val="dotted" w:sz="4" w:space="0" w:color="000000"/>
              <w:left w:val="nil"/>
              <w:bottom w:val="single" w:sz="4" w:space="0" w:color="000000"/>
              <w:right w:val="nil"/>
            </w:tcBorders>
            <w:vAlign w:val="bottom"/>
          </w:tcPr>
          <w:p w14:paraId="0838958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65</w:t>
            </w:r>
          </w:p>
        </w:tc>
      </w:tr>
    </w:tbl>
    <w:p w14:paraId="61F89E7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Рух основних засобів протягом звітного 2021 та попереднього 2020 років відображений в таблиці:</w:t>
      </w:r>
    </w:p>
    <w:p w14:paraId="19E3C772" w14:textId="77777777" w:rsidR="004C22AD" w:rsidRPr="00D243B2" w:rsidRDefault="004C22AD" w:rsidP="00D243B2">
      <w:pPr>
        <w:jc w:val="both"/>
        <w:rPr>
          <w:rFonts w:ascii="Times New Roman" w:hAnsi="Times New Roman" w:cs="Times New Roman"/>
        </w:rPr>
      </w:pPr>
      <w:bookmarkStart w:id="8" w:name="bookmark=id.4d34og8" w:colFirst="0" w:colLast="0"/>
      <w:bookmarkStart w:id="9" w:name="bookmark=id.1t3h5sf" w:colFirst="0" w:colLast="0"/>
      <w:bookmarkEnd w:id="8"/>
      <w:bookmarkEnd w:id="9"/>
      <w:r w:rsidRPr="00D243B2">
        <w:rPr>
          <w:rFonts w:ascii="Times New Roman" w:hAnsi="Times New Roman" w:cs="Times New Roman"/>
        </w:rPr>
        <w:t>тис. грн</w:t>
      </w: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0"/>
        <w:gridCol w:w="3127"/>
        <w:gridCol w:w="1019"/>
        <w:gridCol w:w="1790"/>
        <w:gridCol w:w="1896"/>
        <w:gridCol w:w="1701"/>
      </w:tblGrid>
      <w:tr w:rsidR="004C22AD" w:rsidRPr="00D243B2" w14:paraId="369816FD" w14:textId="77777777" w:rsidTr="002B29F7">
        <w:trPr>
          <w:trHeight w:val="270"/>
          <w:tblHeader/>
        </w:trPr>
        <w:tc>
          <w:tcPr>
            <w:tcW w:w="3517" w:type="dxa"/>
            <w:gridSpan w:val="2"/>
            <w:tcBorders>
              <w:top w:val="nil"/>
              <w:left w:val="nil"/>
              <w:bottom w:val="single" w:sz="4" w:space="0" w:color="000000"/>
              <w:right w:val="nil"/>
            </w:tcBorders>
            <w:shd w:val="clear" w:color="auto" w:fill="auto"/>
            <w:vAlign w:val="bottom"/>
          </w:tcPr>
          <w:p w14:paraId="52672B31" w14:textId="77777777" w:rsidR="004C22AD" w:rsidRPr="00D243B2" w:rsidRDefault="004C22AD" w:rsidP="00D243B2">
            <w:pPr>
              <w:jc w:val="both"/>
              <w:rPr>
                <w:rFonts w:ascii="Times New Roman" w:hAnsi="Times New Roman" w:cs="Times New Roman"/>
              </w:rPr>
            </w:pPr>
          </w:p>
        </w:tc>
        <w:tc>
          <w:tcPr>
            <w:tcW w:w="1019" w:type="dxa"/>
            <w:tcBorders>
              <w:top w:val="nil"/>
              <w:left w:val="nil"/>
              <w:bottom w:val="single" w:sz="4" w:space="0" w:color="000000"/>
              <w:right w:val="nil"/>
            </w:tcBorders>
          </w:tcPr>
          <w:p w14:paraId="5AF0DB4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Примітки</w:t>
            </w:r>
          </w:p>
        </w:tc>
        <w:tc>
          <w:tcPr>
            <w:tcW w:w="1790" w:type="dxa"/>
            <w:tcBorders>
              <w:top w:val="nil"/>
              <w:left w:val="nil"/>
              <w:bottom w:val="single" w:sz="4" w:space="0" w:color="000000"/>
              <w:right w:val="nil"/>
            </w:tcBorders>
            <w:shd w:val="clear" w:color="auto" w:fill="auto"/>
          </w:tcPr>
          <w:p w14:paraId="651922E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Первісна вартість</w:t>
            </w:r>
          </w:p>
        </w:tc>
        <w:tc>
          <w:tcPr>
            <w:tcW w:w="1896" w:type="dxa"/>
            <w:tcBorders>
              <w:top w:val="nil"/>
              <w:left w:val="nil"/>
              <w:bottom w:val="single" w:sz="4" w:space="0" w:color="000000"/>
              <w:right w:val="nil"/>
            </w:tcBorders>
            <w:shd w:val="clear" w:color="auto" w:fill="auto"/>
          </w:tcPr>
          <w:p w14:paraId="105C2E1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Знос</w:t>
            </w:r>
          </w:p>
        </w:tc>
        <w:tc>
          <w:tcPr>
            <w:tcW w:w="1701" w:type="dxa"/>
            <w:tcBorders>
              <w:top w:val="nil"/>
              <w:left w:val="nil"/>
              <w:bottom w:val="single" w:sz="4" w:space="0" w:color="000000"/>
              <w:right w:val="nil"/>
            </w:tcBorders>
            <w:shd w:val="clear" w:color="auto" w:fill="auto"/>
          </w:tcPr>
          <w:p w14:paraId="3B61EB9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Залишкова вартість</w:t>
            </w:r>
          </w:p>
        </w:tc>
      </w:tr>
      <w:tr w:rsidR="004C22AD" w:rsidRPr="00D243B2" w14:paraId="1B4FE8FA" w14:textId="77777777" w:rsidTr="002B29F7">
        <w:trPr>
          <w:trHeight w:val="284"/>
        </w:trPr>
        <w:tc>
          <w:tcPr>
            <w:tcW w:w="3517" w:type="dxa"/>
            <w:gridSpan w:val="2"/>
            <w:tcBorders>
              <w:top w:val="single" w:sz="4" w:space="0" w:color="000000"/>
              <w:left w:val="nil"/>
              <w:bottom w:val="dotted" w:sz="4" w:space="0" w:color="000000"/>
              <w:right w:val="nil"/>
            </w:tcBorders>
            <w:shd w:val="clear" w:color="auto" w:fill="auto"/>
            <w:vAlign w:val="bottom"/>
          </w:tcPr>
          <w:p w14:paraId="03B6A98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Станом на 31.12.2019</w:t>
            </w:r>
          </w:p>
        </w:tc>
        <w:tc>
          <w:tcPr>
            <w:tcW w:w="1019" w:type="dxa"/>
            <w:tcBorders>
              <w:top w:val="single" w:sz="4" w:space="0" w:color="000000"/>
              <w:left w:val="nil"/>
              <w:bottom w:val="dotted" w:sz="4" w:space="0" w:color="000000"/>
              <w:right w:val="nil"/>
            </w:tcBorders>
          </w:tcPr>
          <w:p w14:paraId="11933E32" w14:textId="77777777" w:rsidR="004C22AD" w:rsidRPr="00D243B2" w:rsidRDefault="004C22AD" w:rsidP="00D243B2">
            <w:pPr>
              <w:jc w:val="both"/>
              <w:rPr>
                <w:rFonts w:ascii="Times New Roman" w:hAnsi="Times New Roman" w:cs="Times New Roman"/>
              </w:rPr>
            </w:pPr>
          </w:p>
        </w:tc>
        <w:tc>
          <w:tcPr>
            <w:tcW w:w="1790" w:type="dxa"/>
            <w:tcBorders>
              <w:top w:val="single" w:sz="4" w:space="0" w:color="000000"/>
              <w:left w:val="nil"/>
              <w:bottom w:val="dotted" w:sz="4" w:space="0" w:color="000000"/>
              <w:right w:val="nil"/>
            </w:tcBorders>
            <w:shd w:val="clear" w:color="auto" w:fill="auto"/>
            <w:vAlign w:val="center"/>
          </w:tcPr>
          <w:p w14:paraId="58C5D1F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511 095 442 </w:t>
            </w:r>
          </w:p>
        </w:tc>
        <w:tc>
          <w:tcPr>
            <w:tcW w:w="1896" w:type="dxa"/>
            <w:tcBorders>
              <w:top w:val="single" w:sz="4" w:space="0" w:color="000000"/>
              <w:left w:val="nil"/>
              <w:bottom w:val="dotted" w:sz="4" w:space="0" w:color="000000"/>
              <w:right w:val="nil"/>
            </w:tcBorders>
            <w:shd w:val="clear" w:color="auto" w:fill="auto"/>
            <w:vAlign w:val="center"/>
          </w:tcPr>
          <w:p w14:paraId="3813D2D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(348 152 934) </w:t>
            </w:r>
          </w:p>
        </w:tc>
        <w:tc>
          <w:tcPr>
            <w:tcW w:w="1701" w:type="dxa"/>
            <w:tcBorders>
              <w:top w:val="single" w:sz="4" w:space="0" w:color="000000"/>
              <w:left w:val="nil"/>
              <w:bottom w:val="dotted" w:sz="4" w:space="0" w:color="000000"/>
              <w:right w:val="nil"/>
            </w:tcBorders>
            <w:shd w:val="clear" w:color="auto" w:fill="auto"/>
            <w:vAlign w:val="center"/>
          </w:tcPr>
          <w:p w14:paraId="6B8D004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162 942 508 </w:t>
            </w:r>
          </w:p>
        </w:tc>
      </w:tr>
      <w:tr w:rsidR="004C22AD" w:rsidRPr="00D243B2" w14:paraId="6FC8676B" w14:textId="77777777" w:rsidTr="002B29F7">
        <w:trPr>
          <w:trHeight w:val="284"/>
        </w:trPr>
        <w:tc>
          <w:tcPr>
            <w:tcW w:w="3517" w:type="dxa"/>
            <w:gridSpan w:val="2"/>
            <w:tcBorders>
              <w:top w:val="dotted" w:sz="4" w:space="0" w:color="000000"/>
              <w:left w:val="nil"/>
              <w:bottom w:val="dotted" w:sz="4" w:space="0" w:color="000000"/>
              <w:right w:val="nil"/>
            </w:tcBorders>
            <w:shd w:val="clear" w:color="auto" w:fill="auto"/>
            <w:vAlign w:val="bottom"/>
          </w:tcPr>
          <w:p w14:paraId="63A9822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Надходження, в т.ч.</w:t>
            </w:r>
          </w:p>
        </w:tc>
        <w:tc>
          <w:tcPr>
            <w:tcW w:w="1019" w:type="dxa"/>
            <w:tcBorders>
              <w:top w:val="dotted" w:sz="4" w:space="0" w:color="000000"/>
              <w:left w:val="nil"/>
              <w:bottom w:val="dotted" w:sz="4" w:space="0" w:color="000000"/>
              <w:right w:val="nil"/>
            </w:tcBorders>
          </w:tcPr>
          <w:p w14:paraId="78F403DC" w14:textId="77777777" w:rsidR="004C22AD" w:rsidRPr="00D243B2" w:rsidRDefault="004C22AD" w:rsidP="00D243B2">
            <w:pPr>
              <w:jc w:val="both"/>
              <w:rPr>
                <w:rFonts w:ascii="Times New Roman" w:hAnsi="Times New Roman" w:cs="Times New Roman"/>
              </w:rPr>
            </w:pPr>
          </w:p>
        </w:tc>
        <w:tc>
          <w:tcPr>
            <w:tcW w:w="1790" w:type="dxa"/>
            <w:tcBorders>
              <w:top w:val="dotted" w:sz="4" w:space="0" w:color="000000"/>
              <w:left w:val="nil"/>
              <w:bottom w:val="dotted" w:sz="4" w:space="0" w:color="000000"/>
              <w:right w:val="nil"/>
            </w:tcBorders>
            <w:shd w:val="clear" w:color="auto" w:fill="auto"/>
            <w:vAlign w:val="center"/>
          </w:tcPr>
          <w:p w14:paraId="4445175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8 062 517 </w:t>
            </w:r>
          </w:p>
        </w:tc>
        <w:tc>
          <w:tcPr>
            <w:tcW w:w="1896" w:type="dxa"/>
            <w:tcBorders>
              <w:top w:val="dotted" w:sz="4" w:space="0" w:color="000000"/>
              <w:left w:val="nil"/>
              <w:bottom w:val="dotted" w:sz="4" w:space="0" w:color="000000"/>
              <w:right w:val="nil"/>
            </w:tcBorders>
            <w:shd w:val="clear" w:color="auto" w:fill="auto"/>
            <w:vAlign w:val="center"/>
          </w:tcPr>
          <w:p w14:paraId="299E422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 </w:t>
            </w:r>
          </w:p>
        </w:tc>
        <w:tc>
          <w:tcPr>
            <w:tcW w:w="1701" w:type="dxa"/>
            <w:tcBorders>
              <w:top w:val="dotted" w:sz="4" w:space="0" w:color="000000"/>
              <w:left w:val="nil"/>
              <w:bottom w:val="dotted" w:sz="4" w:space="0" w:color="000000"/>
              <w:right w:val="nil"/>
            </w:tcBorders>
            <w:shd w:val="clear" w:color="auto" w:fill="auto"/>
            <w:vAlign w:val="center"/>
          </w:tcPr>
          <w:p w14:paraId="375C6CD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8 062 517 </w:t>
            </w:r>
          </w:p>
        </w:tc>
      </w:tr>
      <w:tr w:rsidR="004C22AD" w:rsidRPr="00D243B2" w14:paraId="35381B3A" w14:textId="77777777" w:rsidTr="002B29F7">
        <w:trPr>
          <w:trHeight w:val="284"/>
        </w:trPr>
        <w:tc>
          <w:tcPr>
            <w:tcW w:w="390" w:type="dxa"/>
            <w:tcBorders>
              <w:top w:val="dotted" w:sz="4" w:space="0" w:color="000000"/>
              <w:left w:val="nil"/>
              <w:bottom w:val="dotted" w:sz="4" w:space="0" w:color="000000"/>
              <w:right w:val="nil"/>
            </w:tcBorders>
            <w:shd w:val="clear" w:color="auto" w:fill="auto"/>
            <w:vAlign w:val="bottom"/>
          </w:tcPr>
          <w:p w14:paraId="7634629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w:t>
            </w:r>
          </w:p>
        </w:tc>
        <w:tc>
          <w:tcPr>
            <w:tcW w:w="3127" w:type="dxa"/>
            <w:tcBorders>
              <w:top w:val="dotted" w:sz="4" w:space="0" w:color="000000"/>
              <w:left w:val="nil"/>
              <w:bottom w:val="dotted" w:sz="4" w:space="0" w:color="000000"/>
              <w:right w:val="nil"/>
            </w:tcBorders>
            <w:shd w:val="clear" w:color="auto" w:fill="auto"/>
            <w:vAlign w:val="bottom"/>
          </w:tcPr>
          <w:p w14:paraId="52B80CD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введено з капінвестицій</w:t>
            </w:r>
          </w:p>
        </w:tc>
        <w:tc>
          <w:tcPr>
            <w:tcW w:w="1019" w:type="dxa"/>
            <w:tcBorders>
              <w:top w:val="dotted" w:sz="4" w:space="0" w:color="000000"/>
              <w:left w:val="nil"/>
              <w:bottom w:val="dotted" w:sz="4" w:space="0" w:color="000000"/>
              <w:right w:val="nil"/>
            </w:tcBorders>
          </w:tcPr>
          <w:p w14:paraId="79D21615" w14:textId="77777777" w:rsidR="004C22AD" w:rsidRPr="00D243B2" w:rsidRDefault="004C22AD" w:rsidP="00D243B2">
            <w:pPr>
              <w:jc w:val="both"/>
              <w:rPr>
                <w:rFonts w:ascii="Times New Roman" w:hAnsi="Times New Roman" w:cs="Times New Roman"/>
              </w:rPr>
            </w:pPr>
          </w:p>
        </w:tc>
        <w:tc>
          <w:tcPr>
            <w:tcW w:w="1790" w:type="dxa"/>
            <w:tcBorders>
              <w:top w:val="dotted" w:sz="4" w:space="0" w:color="000000"/>
              <w:left w:val="nil"/>
              <w:bottom w:val="dotted" w:sz="4" w:space="0" w:color="000000"/>
              <w:right w:val="nil"/>
            </w:tcBorders>
            <w:shd w:val="clear" w:color="auto" w:fill="auto"/>
            <w:vAlign w:val="center"/>
          </w:tcPr>
          <w:p w14:paraId="0BA60C6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2 461 301 </w:t>
            </w:r>
          </w:p>
        </w:tc>
        <w:tc>
          <w:tcPr>
            <w:tcW w:w="1896" w:type="dxa"/>
            <w:tcBorders>
              <w:top w:val="dotted" w:sz="4" w:space="0" w:color="000000"/>
              <w:left w:val="nil"/>
              <w:bottom w:val="dotted" w:sz="4" w:space="0" w:color="000000"/>
              <w:right w:val="nil"/>
            </w:tcBorders>
            <w:shd w:val="clear" w:color="auto" w:fill="auto"/>
            <w:vAlign w:val="center"/>
          </w:tcPr>
          <w:p w14:paraId="7C35BCA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 </w:t>
            </w:r>
          </w:p>
        </w:tc>
        <w:tc>
          <w:tcPr>
            <w:tcW w:w="1701" w:type="dxa"/>
            <w:tcBorders>
              <w:top w:val="dotted" w:sz="4" w:space="0" w:color="000000"/>
              <w:left w:val="nil"/>
              <w:bottom w:val="dotted" w:sz="4" w:space="0" w:color="000000"/>
              <w:right w:val="nil"/>
            </w:tcBorders>
            <w:shd w:val="clear" w:color="auto" w:fill="auto"/>
            <w:vAlign w:val="center"/>
          </w:tcPr>
          <w:p w14:paraId="3494381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2 461 301 </w:t>
            </w:r>
          </w:p>
        </w:tc>
      </w:tr>
      <w:tr w:rsidR="004C22AD" w:rsidRPr="00D243B2" w14:paraId="51524C13" w14:textId="77777777" w:rsidTr="002B29F7">
        <w:trPr>
          <w:trHeight w:val="284"/>
        </w:trPr>
        <w:tc>
          <w:tcPr>
            <w:tcW w:w="390" w:type="dxa"/>
            <w:tcBorders>
              <w:top w:val="dotted" w:sz="4" w:space="0" w:color="000000"/>
              <w:left w:val="nil"/>
              <w:bottom w:val="dotted" w:sz="4" w:space="0" w:color="000000"/>
              <w:right w:val="nil"/>
            </w:tcBorders>
            <w:shd w:val="clear" w:color="auto" w:fill="auto"/>
            <w:vAlign w:val="bottom"/>
          </w:tcPr>
          <w:p w14:paraId="4479503E" w14:textId="77777777" w:rsidR="004C22AD" w:rsidRPr="00D243B2" w:rsidRDefault="004C22AD" w:rsidP="00D243B2">
            <w:pPr>
              <w:jc w:val="both"/>
              <w:rPr>
                <w:rFonts w:ascii="Times New Roman" w:hAnsi="Times New Roman" w:cs="Times New Roman"/>
              </w:rPr>
            </w:pPr>
          </w:p>
        </w:tc>
        <w:tc>
          <w:tcPr>
            <w:tcW w:w="3127" w:type="dxa"/>
            <w:tcBorders>
              <w:top w:val="dotted" w:sz="4" w:space="0" w:color="000000"/>
              <w:left w:val="nil"/>
              <w:bottom w:val="dotted" w:sz="4" w:space="0" w:color="000000"/>
              <w:right w:val="nil"/>
            </w:tcBorders>
            <w:shd w:val="clear" w:color="auto" w:fill="auto"/>
            <w:vAlign w:val="bottom"/>
          </w:tcPr>
          <w:p w14:paraId="7D0841F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в т.ч. безоплатно отримані НКІ</w:t>
            </w:r>
          </w:p>
        </w:tc>
        <w:tc>
          <w:tcPr>
            <w:tcW w:w="1019" w:type="dxa"/>
            <w:tcBorders>
              <w:top w:val="dotted" w:sz="4" w:space="0" w:color="000000"/>
              <w:left w:val="nil"/>
              <w:bottom w:val="dotted" w:sz="4" w:space="0" w:color="000000"/>
              <w:right w:val="nil"/>
            </w:tcBorders>
          </w:tcPr>
          <w:p w14:paraId="40D8CDEC" w14:textId="77777777" w:rsidR="004C22AD" w:rsidRPr="00D243B2" w:rsidRDefault="004C22AD" w:rsidP="00D243B2">
            <w:pPr>
              <w:jc w:val="both"/>
              <w:rPr>
                <w:rFonts w:ascii="Times New Roman" w:hAnsi="Times New Roman" w:cs="Times New Roman"/>
              </w:rPr>
            </w:pPr>
          </w:p>
        </w:tc>
        <w:tc>
          <w:tcPr>
            <w:tcW w:w="1790" w:type="dxa"/>
            <w:tcBorders>
              <w:top w:val="dotted" w:sz="4" w:space="0" w:color="000000"/>
              <w:left w:val="nil"/>
              <w:bottom w:val="dotted" w:sz="4" w:space="0" w:color="000000"/>
              <w:right w:val="nil"/>
            </w:tcBorders>
            <w:shd w:val="clear" w:color="auto" w:fill="auto"/>
            <w:vAlign w:val="center"/>
          </w:tcPr>
          <w:p w14:paraId="58609AF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41 130</w:t>
            </w:r>
          </w:p>
        </w:tc>
        <w:tc>
          <w:tcPr>
            <w:tcW w:w="1896" w:type="dxa"/>
            <w:tcBorders>
              <w:top w:val="dotted" w:sz="4" w:space="0" w:color="000000"/>
              <w:left w:val="nil"/>
              <w:bottom w:val="dotted" w:sz="4" w:space="0" w:color="000000"/>
              <w:right w:val="nil"/>
            </w:tcBorders>
            <w:shd w:val="clear" w:color="auto" w:fill="auto"/>
            <w:vAlign w:val="center"/>
          </w:tcPr>
          <w:p w14:paraId="0D26EE53" w14:textId="77777777" w:rsidR="004C22AD" w:rsidRPr="00D243B2" w:rsidRDefault="004C22AD" w:rsidP="00D243B2">
            <w:pPr>
              <w:jc w:val="both"/>
              <w:rPr>
                <w:rFonts w:ascii="Times New Roman" w:hAnsi="Times New Roman" w:cs="Times New Roman"/>
              </w:rPr>
            </w:pPr>
          </w:p>
        </w:tc>
        <w:tc>
          <w:tcPr>
            <w:tcW w:w="1701" w:type="dxa"/>
            <w:tcBorders>
              <w:top w:val="dotted" w:sz="4" w:space="0" w:color="000000"/>
              <w:left w:val="nil"/>
              <w:bottom w:val="dotted" w:sz="4" w:space="0" w:color="000000"/>
              <w:right w:val="nil"/>
            </w:tcBorders>
            <w:shd w:val="clear" w:color="auto" w:fill="auto"/>
            <w:vAlign w:val="center"/>
          </w:tcPr>
          <w:p w14:paraId="299196C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41 130</w:t>
            </w:r>
          </w:p>
        </w:tc>
      </w:tr>
      <w:tr w:rsidR="004C22AD" w:rsidRPr="00D243B2" w14:paraId="366B1E5D" w14:textId="77777777" w:rsidTr="002B29F7">
        <w:trPr>
          <w:trHeight w:val="284"/>
        </w:trPr>
        <w:tc>
          <w:tcPr>
            <w:tcW w:w="390" w:type="dxa"/>
            <w:tcBorders>
              <w:top w:val="dotted" w:sz="4" w:space="0" w:color="000000"/>
              <w:left w:val="nil"/>
              <w:bottom w:val="dotted" w:sz="4" w:space="0" w:color="000000"/>
              <w:right w:val="nil"/>
            </w:tcBorders>
            <w:shd w:val="clear" w:color="auto" w:fill="auto"/>
            <w:vAlign w:val="bottom"/>
          </w:tcPr>
          <w:p w14:paraId="5D3D517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w:t>
            </w:r>
          </w:p>
        </w:tc>
        <w:tc>
          <w:tcPr>
            <w:tcW w:w="3127" w:type="dxa"/>
            <w:tcBorders>
              <w:top w:val="dotted" w:sz="4" w:space="0" w:color="000000"/>
              <w:left w:val="nil"/>
              <w:bottom w:val="dotted" w:sz="4" w:space="0" w:color="000000"/>
              <w:right w:val="nil"/>
            </w:tcBorders>
            <w:shd w:val="clear" w:color="auto" w:fill="auto"/>
            <w:vAlign w:val="bottom"/>
          </w:tcPr>
          <w:p w14:paraId="146A1C0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безоплатно отримані ОЗ</w:t>
            </w:r>
          </w:p>
        </w:tc>
        <w:tc>
          <w:tcPr>
            <w:tcW w:w="1019" w:type="dxa"/>
            <w:tcBorders>
              <w:top w:val="dotted" w:sz="4" w:space="0" w:color="000000"/>
              <w:left w:val="nil"/>
              <w:bottom w:val="dotted" w:sz="4" w:space="0" w:color="000000"/>
              <w:right w:val="nil"/>
            </w:tcBorders>
          </w:tcPr>
          <w:p w14:paraId="45C28A1E" w14:textId="77777777" w:rsidR="004C22AD" w:rsidRPr="00D243B2" w:rsidRDefault="004C22AD" w:rsidP="00D243B2">
            <w:pPr>
              <w:jc w:val="both"/>
              <w:rPr>
                <w:rFonts w:ascii="Times New Roman" w:hAnsi="Times New Roman" w:cs="Times New Roman"/>
              </w:rPr>
            </w:pPr>
          </w:p>
        </w:tc>
        <w:tc>
          <w:tcPr>
            <w:tcW w:w="1790" w:type="dxa"/>
            <w:tcBorders>
              <w:top w:val="dotted" w:sz="4" w:space="0" w:color="000000"/>
              <w:left w:val="nil"/>
              <w:bottom w:val="dotted" w:sz="4" w:space="0" w:color="000000"/>
              <w:right w:val="nil"/>
            </w:tcBorders>
            <w:shd w:val="clear" w:color="auto" w:fill="auto"/>
            <w:vAlign w:val="center"/>
          </w:tcPr>
          <w:p w14:paraId="53397C9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8 425 </w:t>
            </w:r>
          </w:p>
        </w:tc>
        <w:tc>
          <w:tcPr>
            <w:tcW w:w="1896" w:type="dxa"/>
            <w:tcBorders>
              <w:top w:val="dotted" w:sz="4" w:space="0" w:color="000000"/>
              <w:left w:val="nil"/>
              <w:bottom w:val="dotted" w:sz="4" w:space="0" w:color="000000"/>
              <w:right w:val="nil"/>
            </w:tcBorders>
            <w:shd w:val="clear" w:color="auto" w:fill="auto"/>
            <w:vAlign w:val="center"/>
          </w:tcPr>
          <w:p w14:paraId="5F6E531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 </w:t>
            </w:r>
          </w:p>
        </w:tc>
        <w:tc>
          <w:tcPr>
            <w:tcW w:w="1701" w:type="dxa"/>
            <w:tcBorders>
              <w:top w:val="dotted" w:sz="4" w:space="0" w:color="000000"/>
              <w:left w:val="nil"/>
              <w:bottom w:val="dotted" w:sz="4" w:space="0" w:color="000000"/>
              <w:right w:val="nil"/>
            </w:tcBorders>
            <w:shd w:val="clear" w:color="auto" w:fill="auto"/>
            <w:vAlign w:val="center"/>
          </w:tcPr>
          <w:p w14:paraId="2676CB8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8 425  </w:t>
            </w:r>
          </w:p>
        </w:tc>
      </w:tr>
      <w:tr w:rsidR="004C22AD" w:rsidRPr="00D243B2" w14:paraId="5DF3BA82" w14:textId="77777777" w:rsidTr="002B29F7">
        <w:trPr>
          <w:trHeight w:val="284"/>
        </w:trPr>
        <w:tc>
          <w:tcPr>
            <w:tcW w:w="390" w:type="dxa"/>
            <w:tcBorders>
              <w:top w:val="dotted" w:sz="4" w:space="0" w:color="000000"/>
              <w:left w:val="nil"/>
              <w:bottom w:val="dotted" w:sz="4" w:space="0" w:color="000000"/>
              <w:right w:val="nil"/>
            </w:tcBorders>
            <w:shd w:val="clear" w:color="auto" w:fill="auto"/>
            <w:vAlign w:val="bottom"/>
          </w:tcPr>
          <w:p w14:paraId="4678963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w:t>
            </w:r>
          </w:p>
        </w:tc>
        <w:tc>
          <w:tcPr>
            <w:tcW w:w="3127" w:type="dxa"/>
            <w:tcBorders>
              <w:top w:val="dotted" w:sz="4" w:space="0" w:color="000000"/>
              <w:left w:val="nil"/>
              <w:bottom w:val="dotted" w:sz="4" w:space="0" w:color="000000"/>
              <w:right w:val="nil"/>
            </w:tcBorders>
            <w:shd w:val="clear" w:color="auto" w:fill="auto"/>
            <w:vAlign w:val="bottom"/>
          </w:tcPr>
          <w:p w14:paraId="1B27EAA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реконструкція, модернізація</w:t>
            </w:r>
          </w:p>
        </w:tc>
        <w:tc>
          <w:tcPr>
            <w:tcW w:w="1019" w:type="dxa"/>
            <w:tcBorders>
              <w:top w:val="dotted" w:sz="4" w:space="0" w:color="000000"/>
              <w:left w:val="nil"/>
              <w:bottom w:val="dotted" w:sz="4" w:space="0" w:color="000000"/>
              <w:right w:val="nil"/>
            </w:tcBorders>
          </w:tcPr>
          <w:p w14:paraId="65615890" w14:textId="77777777" w:rsidR="004C22AD" w:rsidRPr="00D243B2" w:rsidRDefault="004C22AD" w:rsidP="00D243B2">
            <w:pPr>
              <w:jc w:val="both"/>
              <w:rPr>
                <w:rFonts w:ascii="Times New Roman" w:hAnsi="Times New Roman" w:cs="Times New Roman"/>
              </w:rPr>
            </w:pPr>
          </w:p>
        </w:tc>
        <w:tc>
          <w:tcPr>
            <w:tcW w:w="1790" w:type="dxa"/>
            <w:tcBorders>
              <w:top w:val="dotted" w:sz="4" w:space="0" w:color="000000"/>
              <w:left w:val="nil"/>
              <w:bottom w:val="dotted" w:sz="4" w:space="0" w:color="000000"/>
              <w:right w:val="nil"/>
            </w:tcBorders>
            <w:shd w:val="clear" w:color="auto" w:fill="auto"/>
            <w:vAlign w:val="center"/>
          </w:tcPr>
          <w:p w14:paraId="628F74F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5 582 416 </w:t>
            </w:r>
          </w:p>
        </w:tc>
        <w:tc>
          <w:tcPr>
            <w:tcW w:w="1896" w:type="dxa"/>
            <w:tcBorders>
              <w:top w:val="dotted" w:sz="4" w:space="0" w:color="000000"/>
              <w:left w:val="nil"/>
              <w:bottom w:val="dotted" w:sz="4" w:space="0" w:color="000000"/>
              <w:right w:val="nil"/>
            </w:tcBorders>
            <w:shd w:val="clear" w:color="auto" w:fill="auto"/>
            <w:vAlign w:val="center"/>
          </w:tcPr>
          <w:p w14:paraId="3487DE3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 </w:t>
            </w:r>
          </w:p>
        </w:tc>
        <w:tc>
          <w:tcPr>
            <w:tcW w:w="1701" w:type="dxa"/>
            <w:tcBorders>
              <w:top w:val="dotted" w:sz="4" w:space="0" w:color="000000"/>
              <w:left w:val="nil"/>
              <w:bottom w:val="dotted" w:sz="4" w:space="0" w:color="000000"/>
              <w:right w:val="nil"/>
            </w:tcBorders>
            <w:shd w:val="clear" w:color="auto" w:fill="auto"/>
            <w:vAlign w:val="center"/>
          </w:tcPr>
          <w:p w14:paraId="5B6572D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5 582 416</w:t>
            </w:r>
          </w:p>
        </w:tc>
      </w:tr>
      <w:tr w:rsidR="004C22AD" w:rsidRPr="00D243B2" w14:paraId="414A0D0D" w14:textId="77777777" w:rsidTr="002B29F7">
        <w:trPr>
          <w:trHeight w:val="284"/>
        </w:trPr>
        <w:tc>
          <w:tcPr>
            <w:tcW w:w="390" w:type="dxa"/>
            <w:tcBorders>
              <w:top w:val="dotted" w:sz="4" w:space="0" w:color="000000"/>
              <w:left w:val="nil"/>
              <w:bottom w:val="dotted" w:sz="4" w:space="0" w:color="000000"/>
              <w:right w:val="nil"/>
            </w:tcBorders>
            <w:shd w:val="clear" w:color="auto" w:fill="auto"/>
            <w:vAlign w:val="bottom"/>
          </w:tcPr>
          <w:p w14:paraId="6A46F89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w:t>
            </w:r>
          </w:p>
        </w:tc>
        <w:tc>
          <w:tcPr>
            <w:tcW w:w="3127" w:type="dxa"/>
            <w:tcBorders>
              <w:top w:val="dotted" w:sz="4" w:space="0" w:color="000000"/>
              <w:left w:val="nil"/>
              <w:bottom w:val="dotted" w:sz="4" w:space="0" w:color="000000"/>
              <w:right w:val="nil"/>
            </w:tcBorders>
            <w:shd w:val="clear" w:color="auto" w:fill="auto"/>
            <w:vAlign w:val="bottom"/>
          </w:tcPr>
          <w:p w14:paraId="3FBBEA9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оприбутковано за результатами інвентаризації та інше</w:t>
            </w:r>
          </w:p>
        </w:tc>
        <w:tc>
          <w:tcPr>
            <w:tcW w:w="1019" w:type="dxa"/>
            <w:tcBorders>
              <w:top w:val="dotted" w:sz="4" w:space="0" w:color="000000"/>
              <w:left w:val="nil"/>
              <w:bottom w:val="dotted" w:sz="4" w:space="0" w:color="000000"/>
              <w:right w:val="nil"/>
            </w:tcBorders>
          </w:tcPr>
          <w:p w14:paraId="272350A3" w14:textId="77777777" w:rsidR="004C22AD" w:rsidRPr="00D243B2" w:rsidRDefault="004C22AD" w:rsidP="00D243B2">
            <w:pPr>
              <w:jc w:val="both"/>
              <w:rPr>
                <w:rFonts w:ascii="Times New Roman" w:hAnsi="Times New Roman" w:cs="Times New Roman"/>
              </w:rPr>
            </w:pPr>
          </w:p>
        </w:tc>
        <w:tc>
          <w:tcPr>
            <w:tcW w:w="1790" w:type="dxa"/>
            <w:tcBorders>
              <w:top w:val="dotted" w:sz="4" w:space="0" w:color="000000"/>
              <w:left w:val="nil"/>
              <w:bottom w:val="dotted" w:sz="4" w:space="0" w:color="000000"/>
              <w:right w:val="nil"/>
            </w:tcBorders>
            <w:shd w:val="clear" w:color="auto" w:fill="auto"/>
            <w:vAlign w:val="center"/>
          </w:tcPr>
          <w:p w14:paraId="10D9566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10 375 </w:t>
            </w:r>
          </w:p>
        </w:tc>
        <w:tc>
          <w:tcPr>
            <w:tcW w:w="1896" w:type="dxa"/>
            <w:tcBorders>
              <w:top w:val="dotted" w:sz="4" w:space="0" w:color="000000"/>
              <w:left w:val="nil"/>
              <w:bottom w:val="dotted" w:sz="4" w:space="0" w:color="000000"/>
              <w:right w:val="nil"/>
            </w:tcBorders>
            <w:shd w:val="clear" w:color="auto" w:fill="auto"/>
            <w:vAlign w:val="center"/>
          </w:tcPr>
          <w:p w14:paraId="7CD3A6E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 </w:t>
            </w:r>
          </w:p>
        </w:tc>
        <w:tc>
          <w:tcPr>
            <w:tcW w:w="1701" w:type="dxa"/>
            <w:tcBorders>
              <w:top w:val="dotted" w:sz="4" w:space="0" w:color="000000"/>
              <w:left w:val="nil"/>
              <w:bottom w:val="dotted" w:sz="4" w:space="0" w:color="000000"/>
              <w:right w:val="nil"/>
            </w:tcBorders>
            <w:shd w:val="clear" w:color="auto" w:fill="auto"/>
            <w:vAlign w:val="center"/>
          </w:tcPr>
          <w:p w14:paraId="5EB783D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10 375 </w:t>
            </w:r>
          </w:p>
        </w:tc>
      </w:tr>
      <w:tr w:rsidR="004C22AD" w:rsidRPr="00D243B2" w14:paraId="5750D62D" w14:textId="77777777" w:rsidTr="002B29F7">
        <w:trPr>
          <w:trHeight w:val="284"/>
        </w:trPr>
        <w:tc>
          <w:tcPr>
            <w:tcW w:w="3517" w:type="dxa"/>
            <w:gridSpan w:val="2"/>
            <w:tcBorders>
              <w:top w:val="dotted" w:sz="4" w:space="0" w:color="000000"/>
              <w:left w:val="nil"/>
              <w:bottom w:val="dotted" w:sz="4" w:space="0" w:color="000000"/>
              <w:right w:val="nil"/>
            </w:tcBorders>
            <w:shd w:val="clear" w:color="auto" w:fill="auto"/>
            <w:vAlign w:val="bottom"/>
          </w:tcPr>
          <w:p w14:paraId="50E370C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Переведено до/зі складу інвестиційної нерухомості</w:t>
            </w:r>
          </w:p>
        </w:tc>
        <w:tc>
          <w:tcPr>
            <w:tcW w:w="1019" w:type="dxa"/>
            <w:tcBorders>
              <w:top w:val="dotted" w:sz="4" w:space="0" w:color="000000"/>
              <w:left w:val="nil"/>
              <w:bottom w:val="dotted" w:sz="4" w:space="0" w:color="000000"/>
              <w:right w:val="nil"/>
            </w:tcBorders>
          </w:tcPr>
          <w:p w14:paraId="406B7ACF" w14:textId="77777777" w:rsidR="004C22AD" w:rsidRPr="00D243B2" w:rsidRDefault="004C22AD" w:rsidP="00D243B2">
            <w:pPr>
              <w:jc w:val="both"/>
              <w:rPr>
                <w:rFonts w:ascii="Times New Roman" w:hAnsi="Times New Roman" w:cs="Times New Roman"/>
              </w:rPr>
            </w:pPr>
          </w:p>
        </w:tc>
        <w:tc>
          <w:tcPr>
            <w:tcW w:w="1790" w:type="dxa"/>
            <w:tcBorders>
              <w:top w:val="dotted" w:sz="4" w:space="0" w:color="000000"/>
              <w:left w:val="nil"/>
              <w:bottom w:val="dotted" w:sz="4" w:space="0" w:color="000000"/>
              <w:right w:val="nil"/>
            </w:tcBorders>
            <w:shd w:val="clear" w:color="auto" w:fill="auto"/>
            <w:vAlign w:val="center"/>
          </w:tcPr>
          <w:p w14:paraId="7653273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283</w:t>
            </w:r>
          </w:p>
        </w:tc>
        <w:tc>
          <w:tcPr>
            <w:tcW w:w="1896" w:type="dxa"/>
            <w:tcBorders>
              <w:top w:val="dotted" w:sz="4" w:space="0" w:color="000000"/>
              <w:left w:val="nil"/>
              <w:bottom w:val="dotted" w:sz="4" w:space="0" w:color="000000"/>
              <w:right w:val="nil"/>
            </w:tcBorders>
            <w:shd w:val="clear" w:color="auto" w:fill="auto"/>
            <w:vAlign w:val="center"/>
          </w:tcPr>
          <w:p w14:paraId="6F148F3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(138)</w:t>
            </w:r>
          </w:p>
        </w:tc>
        <w:tc>
          <w:tcPr>
            <w:tcW w:w="1701" w:type="dxa"/>
            <w:tcBorders>
              <w:top w:val="dotted" w:sz="4" w:space="0" w:color="000000"/>
              <w:left w:val="nil"/>
              <w:bottom w:val="dotted" w:sz="4" w:space="0" w:color="000000"/>
              <w:right w:val="nil"/>
            </w:tcBorders>
            <w:shd w:val="clear" w:color="auto" w:fill="auto"/>
            <w:vAlign w:val="center"/>
          </w:tcPr>
          <w:p w14:paraId="02C8402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145</w:t>
            </w:r>
          </w:p>
        </w:tc>
      </w:tr>
      <w:tr w:rsidR="004C22AD" w:rsidRPr="00D243B2" w14:paraId="565647B7" w14:textId="77777777" w:rsidTr="002B29F7">
        <w:trPr>
          <w:trHeight w:val="284"/>
        </w:trPr>
        <w:tc>
          <w:tcPr>
            <w:tcW w:w="3517" w:type="dxa"/>
            <w:gridSpan w:val="2"/>
            <w:tcBorders>
              <w:top w:val="dotted" w:sz="4" w:space="0" w:color="000000"/>
              <w:left w:val="nil"/>
              <w:bottom w:val="dotted" w:sz="4" w:space="0" w:color="000000"/>
              <w:right w:val="nil"/>
            </w:tcBorders>
            <w:shd w:val="clear" w:color="auto" w:fill="auto"/>
            <w:vAlign w:val="bottom"/>
          </w:tcPr>
          <w:p w14:paraId="5335724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Вибуло за рік основних засобів </w:t>
            </w:r>
          </w:p>
        </w:tc>
        <w:tc>
          <w:tcPr>
            <w:tcW w:w="1019" w:type="dxa"/>
            <w:tcBorders>
              <w:top w:val="dotted" w:sz="4" w:space="0" w:color="000000"/>
              <w:left w:val="nil"/>
              <w:bottom w:val="dotted" w:sz="4" w:space="0" w:color="000000"/>
              <w:right w:val="nil"/>
            </w:tcBorders>
          </w:tcPr>
          <w:p w14:paraId="446E479D" w14:textId="77777777" w:rsidR="004C22AD" w:rsidRPr="00D243B2" w:rsidRDefault="004C22AD" w:rsidP="00D243B2">
            <w:pPr>
              <w:jc w:val="both"/>
              <w:rPr>
                <w:rFonts w:ascii="Times New Roman" w:hAnsi="Times New Roman" w:cs="Times New Roman"/>
              </w:rPr>
            </w:pPr>
          </w:p>
        </w:tc>
        <w:tc>
          <w:tcPr>
            <w:tcW w:w="1790" w:type="dxa"/>
            <w:tcBorders>
              <w:top w:val="dotted" w:sz="4" w:space="0" w:color="000000"/>
              <w:left w:val="nil"/>
              <w:bottom w:val="dotted" w:sz="4" w:space="0" w:color="000000"/>
              <w:right w:val="nil"/>
            </w:tcBorders>
            <w:shd w:val="clear" w:color="auto" w:fill="auto"/>
            <w:vAlign w:val="center"/>
          </w:tcPr>
          <w:p w14:paraId="55BE3DD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(741 820) </w:t>
            </w:r>
          </w:p>
        </w:tc>
        <w:tc>
          <w:tcPr>
            <w:tcW w:w="1896" w:type="dxa"/>
            <w:tcBorders>
              <w:top w:val="dotted" w:sz="4" w:space="0" w:color="000000"/>
              <w:left w:val="nil"/>
              <w:bottom w:val="dotted" w:sz="4" w:space="0" w:color="000000"/>
              <w:right w:val="nil"/>
            </w:tcBorders>
            <w:shd w:val="clear" w:color="auto" w:fill="auto"/>
            <w:vAlign w:val="center"/>
          </w:tcPr>
          <w:p w14:paraId="7E57E30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591 497 </w:t>
            </w:r>
          </w:p>
        </w:tc>
        <w:tc>
          <w:tcPr>
            <w:tcW w:w="1701" w:type="dxa"/>
            <w:tcBorders>
              <w:top w:val="dotted" w:sz="4" w:space="0" w:color="000000"/>
              <w:left w:val="nil"/>
              <w:bottom w:val="dotted" w:sz="4" w:space="0" w:color="000000"/>
              <w:right w:val="nil"/>
            </w:tcBorders>
            <w:shd w:val="clear" w:color="auto" w:fill="auto"/>
            <w:vAlign w:val="center"/>
          </w:tcPr>
          <w:p w14:paraId="0CACA58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(150 323)</w:t>
            </w:r>
          </w:p>
        </w:tc>
      </w:tr>
      <w:tr w:rsidR="004C22AD" w:rsidRPr="00D243B2" w14:paraId="437C081C" w14:textId="77777777" w:rsidTr="002B29F7">
        <w:trPr>
          <w:trHeight w:val="284"/>
        </w:trPr>
        <w:tc>
          <w:tcPr>
            <w:tcW w:w="390" w:type="dxa"/>
            <w:tcBorders>
              <w:top w:val="dotted" w:sz="4" w:space="0" w:color="000000"/>
              <w:left w:val="nil"/>
              <w:bottom w:val="dotted" w:sz="4" w:space="0" w:color="000000"/>
              <w:right w:val="nil"/>
            </w:tcBorders>
            <w:shd w:val="clear" w:color="auto" w:fill="auto"/>
            <w:vAlign w:val="bottom"/>
          </w:tcPr>
          <w:p w14:paraId="470A090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w:t>
            </w:r>
          </w:p>
        </w:tc>
        <w:tc>
          <w:tcPr>
            <w:tcW w:w="3127" w:type="dxa"/>
            <w:tcBorders>
              <w:top w:val="dotted" w:sz="4" w:space="0" w:color="000000"/>
              <w:left w:val="nil"/>
              <w:bottom w:val="dotted" w:sz="4" w:space="0" w:color="000000"/>
              <w:right w:val="nil"/>
            </w:tcBorders>
            <w:shd w:val="clear" w:color="auto" w:fill="auto"/>
            <w:vAlign w:val="bottom"/>
          </w:tcPr>
          <w:p w14:paraId="670836D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переведено до необоротних активів, утримуваних для продажу (чиста сума)</w:t>
            </w:r>
          </w:p>
        </w:tc>
        <w:tc>
          <w:tcPr>
            <w:tcW w:w="1019" w:type="dxa"/>
            <w:tcBorders>
              <w:top w:val="dotted" w:sz="4" w:space="0" w:color="000000"/>
              <w:left w:val="nil"/>
              <w:bottom w:val="dotted" w:sz="4" w:space="0" w:color="000000"/>
              <w:right w:val="nil"/>
            </w:tcBorders>
          </w:tcPr>
          <w:p w14:paraId="412BC665" w14:textId="77777777" w:rsidR="004C22AD" w:rsidRPr="00D243B2" w:rsidRDefault="004C22AD" w:rsidP="00D243B2">
            <w:pPr>
              <w:jc w:val="both"/>
              <w:rPr>
                <w:rFonts w:ascii="Times New Roman" w:hAnsi="Times New Roman" w:cs="Times New Roman"/>
              </w:rPr>
            </w:pPr>
          </w:p>
        </w:tc>
        <w:tc>
          <w:tcPr>
            <w:tcW w:w="1790" w:type="dxa"/>
            <w:tcBorders>
              <w:top w:val="dotted" w:sz="4" w:space="0" w:color="000000"/>
              <w:left w:val="nil"/>
              <w:bottom w:val="dotted" w:sz="4" w:space="0" w:color="000000"/>
              <w:right w:val="nil"/>
            </w:tcBorders>
            <w:shd w:val="clear" w:color="auto" w:fill="auto"/>
            <w:vAlign w:val="center"/>
          </w:tcPr>
          <w:p w14:paraId="4766DBB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(5 446) </w:t>
            </w:r>
          </w:p>
        </w:tc>
        <w:tc>
          <w:tcPr>
            <w:tcW w:w="1896" w:type="dxa"/>
            <w:tcBorders>
              <w:top w:val="dotted" w:sz="4" w:space="0" w:color="000000"/>
              <w:left w:val="nil"/>
              <w:bottom w:val="dotted" w:sz="4" w:space="0" w:color="000000"/>
              <w:right w:val="nil"/>
            </w:tcBorders>
            <w:shd w:val="clear" w:color="auto" w:fill="auto"/>
            <w:vAlign w:val="center"/>
          </w:tcPr>
          <w:p w14:paraId="50070EA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13 052 </w:t>
            </w:r>
          </w:p>
        </w:tc>
        <w:tc>
          <w:tcPr>
            <w:tcW w:w="1701" w:type="dxa"/>
            <w:tcBorders>
              <w:top w:val="dotted" w:sz="4" w:space="0" w:color="000000"/>
              <w:left w:val="nil"/>
              <w:bottom w:val="dotted" w:sz="4" w:space="0" w:color="000000"/>
              <w:right w:val="nil"/>
            </w:tcBorders>
            <w:shd w:val="clear" w:color="auto" w:fill="auto"/>
            <w:vAlign w:val="center"/>
          </w:tcPr>
          <w:p w14:paraId="39CB334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7 606 </w:t>
            </w:r>
          </w:p>
        </w:tc>
      </w:tr>
      <w:tr w:rsidR="004C22AD" w:rsidRPr="00D243B2" w14:paraId="00D3CD5A" w14:textId="77777777" w:rsidTr="002B29F7">
        <w:trPr>
          <w:trHeight w:val="284"/>
        </w:trPr>
        <w:tc>
          <w:tcPr>
            <w:tcW w:w="390" w:type="dxa"/>
            <w:tcBorders>
              <w:top w:val="dotted" w:sz="4" w:space="0" w:color="000000"/>
              <w:left w:val="nil"/>
              <w:bottom w:val="dotted" w:sz="4" w:space="0" w:color="000000"/>
              <w:right w:val="nil"/>
            </w:tcBorders>
            <w:shd w:val="clear" w:color="auto" w:fill="auto"/>
            <w:vAlign w:val="bottom"/>
          </w:tcPr>
          <w:p w14:paraId="084FECAC" w14:textId="77777777" w:rsidR="004C22AD" w:rsidRPr="00D243B2" w:rsidRDefault="004C22AD" w:rsidP="00D243B2">
            <w:pPr>
              <w:jc w:val="both"/>
              <w:rPr>
                <w:rFonts w:ascii="Times New Roman" w:hAnsi="Times New Roman" w:cs="Times New Roman"/>
              </w:rPr>
            </w:pPr>
          </w:p>
        </w:tc>
        <w:tc>
          <w:tcPr>
            <w:tcW w:w="3127" w:type="dxa"/>
            <w:tcBorders>
              <w:top w:val="dotted" w:sz="4" w:space="0" w:color="000000"/>
              <w:left w:val="nil"/>
              <w:bottom w:val="dotted" w:sz="4" w:space="0" w:color="000000"/>
              <w:right w:val="nil"/>
            </w:tcBorders>
            <w:shd w:val="clear" w:color="auto" w:fill="auto"/>
            <w:vAlign w:val="bottom"/>
          </w:tcPr>
          <w:p w14:paraId="7D37356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списано </w:t>
            </w:r>
          </w:p>
        </w:tc>
        <w:tc>
          <w:tcPr>
            <w:tcW w:w="1019" w:type="dxa"/>
            <w:tcBorders>
              <w:top w:val="dotted" w:sz="4" w:space="0" w:color="000000"/>
              <w:left w:val="nil"/>
              <w:bottom w:val="dotted" w:sz="4" w:space="0" w:color="000000"/>
              <w:right w:val="nil"/>
            </w:tcBorders>
          </w:tcPr>
          <w:p w14:paraId="4A09D0F2" w14:textId="77777777" w:rsidR="004C22AD" w:rsidRPr="00D243B2" w:rsidRDefault="004C22AD" w:rsidP="00D243B2">
            <w:pPr>
              <w:jc w:val="both"/>
              <w:rPr>
                <w:rFonts w:ascii="Times New Roman" w:hAnsi="Times New Roman" w:cs="Times New Roman"/>
              </w:rPr>
            </w:pPr>
          </w:p>
        </w:tc>
        <w:tc>
          <w:tcPr>
            <w:tcW w:w="1790" w:type="dxa"/>
            <w:tcBorders>
              <w:top w:val="dotted" w:sz="4" w:space="0" w:color="000000"/>
              <w:left w:val="nil"/>
              <w:bottom w:val="dotted" w:sz="4" w:space="0" w:color="000000"/>
              <w:right w:val="nil"/>
            </w:tcBorders>
            <w:shd w:val="clear" w:color="auto" w:fill="auto"/>
            <w:vAlign w:val="center"/>
          </w:tcPr>
          <w:p w14:paraId="75A1A3D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(726 352) </w:t>
            </w:r>
          </w:p>
        </w:tc>
        <w:tc>
          <w:tcPr>
            <w:tcW w:w="1896" w:type="dxa"/>
            <w:tcBorders>
              <w:top w:val="dotted" w:sz="4" w:space="0" w:color="000000"/>
              <w:left w:val="nil"/>
              <w:bottom w:val="dotted" w:sz="4" w:space="0" w:color="000000"/>
              <w:right w:val="nil"/>
            </w:tcBorders>
            <w:shd w:val="clear" w:color="auto" w:fill="auto"/>
            <w:vAlign w:val="center"/>
          </w:tcPr>
          <w:p w14:paraId="551827D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574 069 </w:t>
            </w:r>
          </w:p>
        </w:tc>
        <w:tc>
          <w:tcPr>
            <w:tcW w:w="1701" w:type="dxa"/>
            <w:tcBorders>
              <w:top w:val="dotted" w:sz="4" w:space="0" w:color="000000"/>
              <w:left w:val="nil"/>
              <w:bottom w:val="dotted" w:sz="4" w:space="0" w:color="000000"/>
              <w:right w:val="nil"/>
            </w:tcBorders>
            <w:shd w:val="clear" w:color="auto" w:fill="auto"/>
            <w:vAlign w:val="center"/>
          </w:tcPr>
          <w:p w14:paraId="1ABDDCF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(152 283) </w:t>
            </w:r>
          </w:p>
        </w:tc>
      </w:tr>
      <w:tr w:rsidR="004C22AD" w:rsidRPr="00D243B2" w14:paraId="25DA603D" w14:textId="77777777" w:rsidTr="002B29F7">
        <w:trPr>
          <w:trHeight w:val="284"/>
        </w:trPr>
        <w:tc>
          <w:tcPr>
            <w:tcW w:w="390" w:type="dxa"/>
            <w:tcBorders>
              <w:top w:val="dotted" w:sz="4" w:space="0" w:color="000000"/>
              <w:left w:val="nil"/>
              <w:bottom w:val="dotted" w:sz="4" w:space="0" w:color="000000"/>
              <w:right w:val="nil"/>
            </w:tcBorders>
            <w:shd w:val="clear" w:color="auto" w:fill="auto"/>
            <w:vAlign w:val="bottom"/>
          </w:tcPr>
          <w:p w14:paraId="5879975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w:t>
            </w:r>
          </w:p>
        </w:tc>
        <w:tc>
          <w:tcPr>
            <w:tcW w:w="3127" w:type="dxa"/>
            <w:tcBorders>
              <w:top w:val="dotted" w:sz="4" w:space="0" w:color="000000"/>
              <w:left w:val="nil"/>
              <w:bottom w:val="dotted" w:sz="4" w:space="0" w:color="000000"/>
              <w:right w:val="nil"/>
            </w:tcBorders>
            <w:shd w:val="clear" w:color="auto" w:fill="auto"/>
            <w:vAlign w:val="center"/>
          </w:tcPr>
          <w:p w14:paraId="4BAFAD7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передано безоплатно</w:t>
            </w:r>
          </w:p>
        </w:tc>
        <w:tc>
          <w:tcPr>
            <w:tcW w:w="1019" w:type="dxa"/>
            <w:tcBorders>
              <w:top w:val="dotted" w:sz="4" w:space="0" w:color="000000"/>
              <w:left w:val="nil"/>
              <w:bottom w:val="dotted" w:sz="4" w:space="0" w:color="000000"/>
              <w:right w:val="nil"/>
            </w:tcBorders>
          </w:tcPr>
          <w:p w14:paraId="2D9D75E9" w14:textId="77777777" w:rsidR="004C22AD" w:rsidRPr="00D243B2" w:rsidRDefault="004C22AD" w:rsidP="00D243B2">
            <w:pPr>
              <w:jc w:val="both"/>
              <w:rPr>
                <w:rFonts w:ascii="Times New Roman" w:hAnsi="Times New Roman" w:cs="Times New Roman"/>
              </w:rPr>
            </w:pPr>
          </w:p>
        </w:tc>
        <w:tc>
          <w:tcPr>
            <w:tcW w:w="1790" w:type="dxa"/>
            <w:tcBorders>
              <w:top w:val="dotted" w:sz="4" w:space="0" w:color="000000"/>
              <w:left w:val="nil"/>
              <w:bottom w:val="dotted" w:sz="4" w:space="0" w:color="000000"/>
              <w:right w:val="nil"/>
            </w:tcBorders>
            <w:shd w:val="clear" w:color="auto" w:fill="auto"/>
            <w:vAlign w:val="center"/>
          </w:tcPr>
          <w:p w14:paraId="0CC1256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(10 022) </w:t>
            </w:r>
          </w:p>
        </w:tc>
        <w:tc>
          <w:tcPr>
            <w:tcW w:w="1896" w:type="dxa"/>
            <w:tcBorders>
              <w:top w:val="dotted" w:sz="4" w:space="0" w:color="000000"/>
              <w:left w:val="nil"/>
              <w:bottom w:val="dotted" w:sz="4" w:space="0" w:color="000000"/>
              <w:right w:val="nil"/>
            </w:tcBorders>
            <w:shd w:val="clear" w:color="auto" w:fill="auto"/>
            <w:vAlign w:val="center"/>
          </w:tcPr>
          <w:p w14:paraId="68C52F1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4 376 </w:t>
            </w:r>
          </w:p>
        </w:tc>
        <w:tc>
          <w:tcPr>
            <w:tcW w:w="1701" w:type="dxa"/>
            <w:tcBorders>
              <w:top w:val="dotted" w:sz="4" w:space="0" w:color="000000"/>
              <w:left w:val="nil"/>
              <w:bottom w:val="dotted" w:sz="4" w:space="0" w:color="000000"/>
              <w:right w:val="nil"/>
            </w:tcBorders>
            <w:shd w:val="clear" w:color="auto" w:fill="auto"/>
            <w:vAlign w:val="center"/>
          </w:tcPr>
          <w:p w14:paraId="6FAB9E0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(5 646) </w:t>
            </w:r>
          </w:p>
        </w:tc>
      </w:tr>
      <w:tr w:rsidR="004C22AD" w:rsidRPr="00D243B2" w14:paraId="6B9906BF" w14:textId="77777777" w:rsidTr="002B29F7">
        <w:trPr>
          <w:trHeight w:val="284"/>
        </w:trPr>
        <w:tc>
          <w:tcPr>
            <w:tcW w:w="3517" w:type="dxa"/>
            <w:gridSpan w:val="2"/>
            <w:tcBorders>
              <w:top w:val="dotted" w:sz="4" w:space="0" w:color="000000"/>
              <w:left w:val="nil"/>
              <w:bottom w:val="dotted" w:sz="4" w:space="0" w:color="000000"/>
              <w:right w:val="nil"/>
            </w:tcBorders>
            <w:shd w:val="clear" w:color="auto" w:fill="auto"/>
            <w:vAlign w:val="bottom"/>
          </w:tcPr>
          <w:p w14:paraId="45AADB0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Знецінення (-)/відновлення (+)корисності</w:t>
            </w:r>
          </w:p>
        </w:tc>
        <w:tc>
          <w:tcPr>
            <w:tcW w:w="1019" w:type="dxa"/>
            <w:tcBorders>
              <w:top w:val="dotted" w:sz="4" w:space="0" w:color="000000"/>
              <w:left w:val="nil"/>
              <w:bottom w:val="dotted" w:sz="4" w:space="0" w:color="000000"/>
              <w:right w:val="nil"/>
            </w:tcBorders>
          </w:tcPr>
          <w:p w14:paraId="46A07CD8" w14:textId="77777777" w:rsidR="004C22AD" w:rsidRPr="00D243B2" w:rsidRDefault="004C22AD" w:rsidP="00D243B2">
            <w:pPr>
              <w:jc w:val="both"/>
              <w:rPr>
                <w:rFonts w:ascii="Times New Roman" w:hAnsi="Times New Roman" w:cs="Times New Roman"/>
              </w:rPr>
            </w:pPr>
          </w:p>
        </w:tc>
        <w:tc>
          <w:tcPr>
            <w:tcW w:w="1790" w:type="dxa"/>
            <w:tcBorders>
              <w:top w:val="dotted" w:sz="4" w:space="0" w:color="000000"/>
              <w:left w:val="nil"/>
              <w:bottom w:val="dotted" w:sz="4" w:space="0" w:color="000000"/>
              <w:right w:val="nil"/>
            </w:tcBorders>
            <w:shd w:val="clear" w:color="auto" w:fill="auto"/>
            <w:vAlign w:val="center"/>
          </w:tcPr>
          <w:p w14:paraId="15E24F4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 </w:t>
            </w:r>
          </w:p>
        </w:tc>
        <w:tc>
          <w:tcPr>
            <w:tcW w:w="1896" w:type="dxa"/>
            <w:tcBorders>
              <w:top w:val="dotted" w:sz="4" w:space="0" w:color="000000"/>
              <w:left w:val="nil"/>
              <w:bottom w:val="dotted" w:sz="4" w:space="0" w:color="000000"/>
              <w:right w:val="nil"/>
            </w:tcBorders>
            <w:shd w:val="clear" w:color="auto" w:fill="auto"/>
            <w:vAlign w:val="center"/>
          </w:tcPr>
          <w:p w14:paraId="2607097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(1 179) </w:t>
            </w:r>
          </w:p>
        </w:tc>
        <w:tc>
          <w:tcPr>
            <w:tcW w:w="1701" w:type="dxa"/>
            <w:tcBorders>
              <w:top w:val="dotted" w:sz="4" w:space="0" w:color="000000"/>
              <w:left w:val="nil"/>
              <w:bottom w:val="dotted" w:sz="4" w:space="0" w:color="000000"/>
              <w:right w:val="nil"/>
            </w:tcBorders>
            <w:shd w:val="clear" w:color="auto" w:fill="auto"/>
            <w:vAlign w:val="center"/>
          </w:tcPr>
          <w:p w14:paraId="7703E5E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(1 179) </w:t>
            </w:r>
          </w:p>
        </w:tc>
      </w:tr>
      <w:tr w:rsidR="004C22AD" w:rsidRPr="00D243B2" w14:paraId="029591D9" w14:textId="77777777" w:rsidTr="002B29F7">
        <w:trPr>
          <w:trHeight w:val="284"/>
        </w:trPr>
        <w:tc>
          <w:tcPr>
            <w:tcW w:w="3517" w:type="dxa"/>
            <w:gridSpan w:val="2"/>
            <w:tcBorders>
              <w:top w:val="dotted" w:sz="4" w:space="0" w:color="000000"/>
              <w:left w:val="nil"/>
              <w:bottom w:val="dotted" w:sz="4" w:space="0" w:color="000000"/>
              <w:right w:val="nil"/>
            </w:tcBorders>
            <w:shd w:val="clear" w:color="auto" w:fill="auto"/>
            <w:vAlign w:val="bottom"/>
          </w:tcPr>
          <w:p w14:paraId="68A4B03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Нарахована амортизація</w:t>
            </w:r>
          </w:p>
        </w:tc>
        <w:tc>
          <w:tcPr>
            <w:tcW w:w="1019" w:type="dxa"/>
            <w:tcBorders>
              <w:top w:val="dotted" w:sz="4" w:space="0" w:color="000000"/>
              <w:left w:val="nil"/>
              <w:bottom w:val="dotted" w:sz="4" w:space="0" w:color="000000"/>
              <w:right w:val="nil"/>
            </w:tcBorders>
          </w:tcPr>
          <w:p w14:paraId="11091E4D" w14:textId="77777777" w:rsidR="004C22AD" w:rsidRPr="00D243B2" w:rsidRDefault="004C22AD" w:rsidP="00D243B2">
            <w:pPr>
              <w:jc w:val="both"/>
              <w:rPr>
                <w:rFonts w:ascii="Times New Roman" w:hAnsi="Times New Roman" w:cs="Times New Roman"/>
              </w:rPr>
            </w:pPr>
          </w:p>
        </w:tc>
        <w:tc>
          <w:tcPr>
            <w:tcW w:w="1790" w:type="dxa"/>
            <w:tcBorders>
              <w:top w:val="dotted" w:sz="4" w:space="0" w:color="000000"/>
              <w:left w:val="nil"/>
              <w:bottom w:val="dotted" w:sz="4" w:space="0" w:color="000000"/>
              <w:right w:val="nil"/>
            </w:tcBorders>
            <w:shd w:val="clear" w:color="auto" w:fill="auto"/>
            <w:vAlign w:val="center"/>
          </w:tcPr>
          <w:p w14:paraId="25DC2E2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 </w:t>
            </w:r>
          </w:p>
        </w:tc>
        <w:tc>
          <w:tcPr>
            <w:tcW w:w="1896" w:type="dxa"/>
            <w:tcBorders>
              <w:top w:val="dotted" w:sz="4" w:space="0" w:color="000000"/>
              <w:left w:val="nil"/>
              <w:bottom w:val="dotted" w:sz="4" w:space="0" w:color="000000"/>
              <w:right w:val="nil"/>
            </w:tcBorders>
            <w:shd w:val="clear" w:color="auto" w:fill="auto"/>
            <w:vAlign w:val="center"/>
          </w:tcPr>
          <w:p w14:paraId="0AE3D1F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(8 858 806) </w:t>
            </w:r>
          </w:p>
        </w:tc>
        <w:tc>
          <w:tcPr>
            <w:tcW w:w="1701" w:type="dxa"/>
            <w:tcBorders>
              <w:top w:val="dotted" w:sz="4" w:space="0" w:color="000000"/>
              <w:left w:val="nil"/>
              <w:bottom w:val="dotted" w:sz="4" w:space="0" w:color="000000"/>
              <w:right w:val="nil"/>
            </w:tcBorders>
            <w:shd w:val="clear" w:color="auto" w:fill="auto"/>
            <w:vAlign w:val="center"/>
          </w:tcPr>
          <w:p w14:paraId="60FA6F8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(8 858 806) </w:t>
            </w:r>
          </w:p>
        </w:tc>
      </w:tr>
      <w:tr w:rsidR="004C22AD" w:rsidRPr="00D243B2" w14:paraId="13245224" w14:textId="77777777" w:rsidTr="002B29F7">
        <w:trPr>
          <w:trHeight w:val="284"/>
        </w:trPr>
        <w:tc>
          <w:tcPr>
            <w:tcW w:w="3517" w:type="dxa"/>
            <w:gridSpan w:val="2"/>
            <w:tcBorders>
              <w:top w:val="dotted" w:sz="4" w:space="0" w:color="000000"/>
              <w:left w:val="nil"/>
              <w:bottom w:val="single" w:sz="4" w:space="0" w:color="000000"/>
              <w:right w:val="nil"/>
            </w:tcBorders>
            <w:shd w:val="clear" w:color="auto" w:fill="auto"/>
            <w:vAlign w:val="bottom"/>
          </w:tcPr>
          <w:p w14:paraId="3F08D25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Станом на 31.12.2020</w:t>
            </w:r>
          </w:p>
        </w:tc>
        <w:tc>
          <w:tcPr>
            <w:tcW w:w="1019" w:type="dxa"/>
            <w:tcBorders>
              <w:top w:val="dotted" w:sz="4" w:space="0" w:color="000000"/>
              <w:left w:val="nil"/>
              <w:bottom w:val="single" w:sz="4" w:space="0" w:color="000000"/>
              <w:right w:val="nil"/>
            </w:tcBorders>
          </w:tcPr>
          <w:p w14:paraId="507A9A18" w14:textId="77777777" w:rsidR="004C22AD" w:rsidRPr="00D243B2" w:rsidRDefault="004C22AD" w:rsidP="00D243B2">
            <w:pPr>
              <w:jc w:val="both"/>
              <w:rPr>
                <w:rFonts w:ascii="Times New Roman" w:hAnsi="Times New Roman" w:cs="Times New Roman"/>
              </w:rPr>
            </w:pPr>
          </w:p>
        </w:tc>
        <w:tc>
          <w:tcPr>
            <w:tcW w:w="1790" w:type="dxa"/>
            <w:tcBorders>
              <w:top w:val="dotted" w:sz="4" w:space="0" w:color="000000"/>
              <w:left w:val="nil"/>
              <w:bottom w:val="single" w:sz="4" w:space="0" w:color="000000"/>
              <w:right w:val="nil"/>
            </w:tcBorders>
            <w:shd w:val="clear" w:color="auto" w:fill="auto"/>
            <w:vAlign w:val="center"/>
          </w:tcPr>
          <w:p w14:paraId="0A765B9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518 416 422 </w:t>
            </w:r>
          </w:p>
        </w:tc>
        <w:tc>
          <w:tcPr>
            <w:tcW w:w="1896" w:type="dxa"/>
            <w:tcBorders>
              <w:top w:val="dotted" w:sz="4" w:space="0" w:color="000000"/>
              <w:left w:val="nil"/>
              <w:bottom w:val="single" w:sz="4" w:space="0" w:color="000000"/>
              <w:right w:val="nil"/>
            </w:tcBorders>
            <w:shd w:val="clear" w:color="auto" w:fill="auto"/>
            <w:vAlign w:val="center"/>
          </w:tcPr>
          <w:p w14:paraId="79A3A32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(356 421 560) </w:t>
            </w:r>
          </w:p>
        </w:tc>
        <w:tc>
          <w:tcPr>
            <w:tcW w:w="1701" w:type="dxa"/>
            <w:tcBorders>
              <w:top w:val="dotted" w:sz="4" w:space="0" w:color="000000"/>
              <w:left w:val="nil"/>
              <w:bottom w:val="single" w:sz="4" w:space="0" w:color="000000"/>
              <w:right w:val="nil"/>
            </w:tcBorders>
            <w:shd w:val="clear" w:color="auto" w:fill="auto"/>
            <w:vAlign w:val="center"/>
          </w:tcPr>
          <w:p w14:paraId="15B6714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161 994 862 </w:t>
            </w:r>
          </w:p>
        </w:tc>
      </w:tr>
      <w:tr w:rsidR="004C22AD" w:rsidRPr="00D243B2" w14:paraId="59608DCF" w14:textId="77777777" w:rsidTr="002B29F7">
        <w:trPr>
          <w:trHeight w:val="284"/>
        </w:trPr>
        <w:tc>
          <w:tcPr>
            <w:tcW w:w="3517" w:type="dxa"/>
            <w:gridSpan w:val="2"/>
            <w:tcBorders>
              <w:top w:val="dotted" w:sz="4" w:space="0" w:color="000000"/>
              <w:left w:val="nil"/>
              <w:bottom w:val="dotted" w:sz="4" w:space="0" w:color="000000"/>
              <w:right w:val="nil"/>
            </w:tcBorders>
            <w:shd w:val="clear" w:color="auto" w:fill="auto"/>
            <w:vAlign w:val="bottom"/>
          </w:tcPr>
          <w:p w14:paraId="736FDC0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Надходження, в т.ч.</w:t>
            </w:r>
          </w:p>
        </w:tc>
        <w:tc>
          <w:tcPr>
            <w:tcW w:w="1019" w:type="dxa"/>
            <w:tcBorders>
              <w:top w:val="dotted" w:sz="4" w:space="0" w:color="000000"/>
              <w:left w:val="nil"/>
              <w:bottom w:val="dotted" w:sz="4" w:space="0" w:color="000000"/>
              <w:right w:val="nil"/>
            </w:tcBorders>
          </w:tcPr>
          <w:p w14:paraId="25591E83" w14:textId="77777777" w:rsidR="004C22AD" w:rsidRPr="00D243B2" w:rsidRDefault="004C22AD" w:rsidP="00D243B2">
            <w:pPr>
              <w:jc w:val="both"/>
              <w:rPr>
                <w:rFonts w:ascii="Times New Roman" w:hAnsi="Times New Roman" w:cs="Times New Roman"/>
              </w:rPr>
            </w:pPr>
          </w:p>
        </w:tc>
        <w:tc>
          <w:tcPr>
            <w:tcW w:w="1790" w:type="dxa"/>
            <w:tcBorders>
              <w:top w:val="dotted" w:sz="4" w:space="0" w:color="000000"/>
              <w:left w:val="nil"/>
              <w:bottom w:val="dotted" w:sz="4" w:space="0" w:color="000000"/>
              <w:right w:val="nil"/>
            </w:tcBorders>
            <w:shd w:val="clear" w:color="auto" w:fill="auto"/>
            <w:vAlign w:val="center"/>
          </w:tcPr>
          <w:p w14:paraId="66F447F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11 779 168 </w:t>
            </w:r>
          </w:p>
        </w:tc>
        <w:tc>
          <w:tcPr>
            <w:tcW w:w="1896" w:type="dxa"/>
            <w:tcBorders>
              <w:top w:val="dotted" w:sz="4" w:space="0" w:color="000000"/>
              <w:left w:val="nil"/>
              <w:bottom w:val="dotted" w:sz="4" w:space="0" w:color="000000"/>
              <w:right w:val="nil"/>
            </w:tcBorders>
            <w:shd w:val="clear" w:color="auto" w:fill="auto"/>
            <w:vAlign w:val="center"/>
          </w:tcPr>
          <w:p w14:paraId="4479369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 </w:t>
            </w:r>
          </w:p>
        </w:tc>
        <w:tc>
          <w:tcPr>
            <w:tcW w:w="1701" w:type="dxa"/>
            <w:tcBorders>
              <w:top w:val="dotted" w:sz="4" w:space="0" w:color="000000"/>
              <w:left w:val="nil"/>
              <w:bottom w:val="dotted" w:sz="4" w:space="0" w:color="000000"/>
              <w:right w:val="nil"/>
            </w:tcBorders>
            <w:shd w:val="clear" w:color="auto" w:fill="auto"/>
            <w:vAlign w:val="center"/>
          </w:tcPr>
          <w:p w14:paraId="79309F6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11 779 168 </w:t>
            </w:r>
          </w:p>
        </w:tc>
      </w:tr>
      <w:tr w:rsidR="004C22AD" w:rsidRPr="00D243B2" w14:paraId="7A7874DD" w14:textId="77777777" w:rsidTr="002B29F7">
        <w:trPr>
          <w:trHeight w:val="284"/>
        </w:trPr>
        <w:tc>
          <w:tcPr>
            <w:tcW w:w="390" w:type="dxa"/>
            <w:tcBorders>
              <w:top w:val="dotted" w:sz="4" w:space="0" w:color="000000"/>
              <w:left w:val="nil"/>
              <w:bottom w:val="dotted" w:sz="4" w:space="0" w:color="000000"/>
              <w:right w:val="nil"/>
            </w:tcBorders>
            <w:shd w:val="clear" w:color="auto" w:fill="auto"/>
            <w:vAlign w:val="bottom"/>
          </w:tcPr>
          <w:p w14:paraId="682D120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w:t>
            </w:r>
          </w:p>
        </w:tc>
        <w:tc>
          <w:tcPr>
            <w:tcW w:w="3127" w:type="dxa"/>
            <w:tcBorders>
              <w:top w:val="dotted" w:sz="4" w:space="0" w:color="000000"/>
              <w:left w:val="nil"/>
              <w:bottom w:val="dotted" w:sz="4" w:space="0" w:color="000000"/>
              <w:right w:val="nil"/>
            </w:tcBorders>
            <w:shd w:val="clear" w:color="auto" w:fill="auto"/>
            <w:vAlign w:val="bottom"/>
          </w:tcPr>
          <w:p w14:paraId="241A13A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введено з капінвестицій</w:t>
            </w:r>
          </w:p>
        </w:tc>
        <w:tc>
          <w:tcPr>
            <w:tcW w:w="1019" w:type="dxa"/>
            <w:tcBorders>
              <w:top w:val="dotted" w:sz="4" w:space="0" w:color="000000"/>
              <w:left w:val="nil"/>
              <w:bottom w:val="dotted" w:sz="4" w:space="0" w:color="000000"/>
              <w:right w:val="nil"/>
            </w:tcBorders>
          </w:tcPr>
          <w:p w14:paraId="1770B77A" w14:textId="77777777" w:rsidR="004C22AD" w:rsidRPr="00D243B2" w:rsidRDefault="004C22AD" w:rsidP="00D243B2">
            <w:pPr>
              <w:jc w:val="both"/>
              <w:rPr>
                <w:rFonts w:ascii="Times New Roman" w:hAnsi="Times New Roman" w:cs="Times New Roman"/>
              </w:rPr>
            </w:pPr>
          </w:p>
        </w:tc>
        <w:tc>
          <w:tcPr>
            <w:tcW w:w="1790" w:type="dxa"/>
            <w:tcBorders>
              <w:top w:val="dotted" w:sz="4" w:space="0" w:color="000000"/>
              <w:left w:val="nil"/>
              <w:bottom w:val="dotted" w:sz="4" w:space="0" w:color="000000"/>
              <w:right w:val="nil"/>
            </w:tcBorders>
            <w:shd w:val="clear" w:color="auto" w:fill="auto"/>
            <w:vAlign w:val="center"/>
          </w:tcPr>
          <w:p w14:paraId="5A3B739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3 051 238 </w:t>
            </w:r>
          </w:p>
        </w:tc>
        <w:tc>
          <w:tcPr>
            <w:tcW w:w="1896" w:type="dxa"/>
            <w:tcBorders>
              <w:top w:val="dotted" w:sz="4" w:space="0" w:color="000000"/>
              <w:left w:val="nil"/>
              <w:bottom w:val="dotted" w:sz="4" w:space="0" w:color="000000"/>
              <w:right w:val="nil"/>
            </w:tcBorders>
            <w:shd w:val="clear" w:color="auto" w:fill="auto"/>
            <w:vAlign w:val="center"/>
          </w:tcPr>
          <w:p w14:paraId="35CDA75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 </w:t>
            </w:r>
          </w:p>
        </w:tc>
        <w:tc>
          <w:tcPr>
            <w:tcW w:w="1701" w:type="dxa"/>
            <w:tcBorders>
              <w:top w:val="dotted" w:sz="4" w:space="0" w:color="000000"/>
              <w:left w:val="nil"/>
              <w:bottom w:val="dotted" w:sz="4" w:space="0" w:color="000000"/>
              <w:right w:val="nil"/>
            </w:tcBorders>
            <w:shd w:val="clear" w:color="auto" w:fill="auto"/>
            <w:vAlign w:val="center"/>
          </w:tcPr>
          <w:p w14:paraId="2D99A5C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3 051 238 </w:t>
            </w:r>
          </w:p>
        </w:tc>
      </w:tr>
      <w:tr w:rsidR="004C22AD" w:rsidRPr="00D243B2" w14:paraId="2237DCD1" w14:textId="77777777" w:rsidTr="002B29F7">
        <w:trPr>
          <w:trHeight w:val="284"/>
        </w:trPr>
        <w:tc>
          <w:tcPr>
            <w:tcW w:w="390" w:type="dxa"/>
            <w:tcBorders>
              <w:top w:val="dotted" w:sz="4" w:space="0" w:color="000000"/>
              <w:left w:val="nil"/>
              <w:bottom w:val="dotted" w:sz="4" w:space="0" w:color="000000"/>
              <w:right w:val="nil"/>
            </w:tcBorders>
            <w:shd w:val="clear" w:color="auto" w:fill="auto"/>
            <w:vAlign w:val="bottom"/>
          </w:tcPr>
          <w:p w14:paraId="7A283260" w14:textId="77777777" w:rsidR="004C22AD" w:rsidRPr="00D243B2" w:rsidRDefault="004C22AD" w:rsidP="00D243B2">
            <w:pPr>
              <w:jc w:val="both"/>
              <w:rPr>
                <w:rFonts w:ascii="Times New Roman" w:hAnsi="Times New Roman" w:cs="Times New Roman"/>
              </w:rPr>
            </w:pPr>
          </w:p>
        </w:tc>
        <w:tc>
          <w:tcPr>
            <w:tcW w:w="3127" w:type="dxa"/>
            <w:tcBorders>
              <w:top w:val="dotted" w:sz="4" w:space="0" w:color="000000"/>
              <w:left w:val="nil"/>
              <w:bottom w:val="dotted" w:sz="4" w:space="0" w:color="000000"/>
              <w:right w:val="nil"/>
            </w:tcBorders>
            <w:shd w:val="clear" w:color="auto" w:fill="auto"/>
            <w:vAlign w:val="bottom"/>
          </w:tcPr>
          <w:p w14:paraId="732182E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в т.ч безоплатно отримані НКІ</w:t>
            </w:r>
          </w:p>
        </w:tc>
        <w:tc>
          <w:tcPr>
            <w:tcW w:w="1019" w:type="dxa"/>
            <w:tcBorders>
              <w:top w:val="dotted" w:sz="4" w:space="0" w:color="000000"/>
              <w:left w:val="nil"/>
              <w:bottom w:val="dotted" w:sz="4" w:space="0" w:color="000000"/>
              <w:right w:val="nil"/>
            </w:tcBorders>
          </w:tcPr>
          <w:p w14:paraId="67A71B99" w14:textId="77777777" w:rsidR="004C22AD" w:rsidRPr="00D243B2" w:rsidRDefault="004C22AD" w:rsidP="00D243B2">
            <w:pPr>
              <w:jc w:val="both"/>
              <w:rPr>
                <w:rFonts w:ascii="Times New Roman" w:hAnsi="Times New Roman" w:cs="Times New Roman"/>
              </w:rPr>
            </w:pPr>
          </w:p>
        </w:tc>
        <w:tc>
          <w:tcPr>
            <w:tcW w:w="1790" w:type="dxa"/>
            <w:tcBorders>
              <w:top w:val="dotted" w:sz="4" w:space="0" w:color="000000"/>
              <w:left w:val="nil"/>
              <w:bottom w:val="dotted" w:sz="4" w:space="0" w:color="000000"/>
              <w:right w:val="nil"/>
            </w:tcBorders>
            <w:shd w:val="clear" w:color="auto" w:fill="auto"/>
            <w:vAlign w:val="center"/>
          </w:tcPr>
          <w:p w14:paraId="10DAB46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47 417</w:t>
            </w:r>
          </w:p>
        </w:tc>
        <w:tc>
          <w:tcPr>
            <w:tcW w:w="1896" w:type="dxa"/>
            <w:tcBorders>
              <w:top w:val="dotted" w:sz="4" w:space="0" w:color="000000"/>
              <w:left w:val="nil"/>
              <w:bottom w:val="dotted" w:sz="4" w:space="0" w:color="000000"/>
              <w:right w:val="nil"/>
            </w:tcBorders>
            <w:shd w:val="clear" w:color="auto" w:fill="auto"/>
            <w:vAlign w:val="center"/>
          </w:tcPr>
          <w:p w14:paraId="31474B2D" w14:textId="77777777" w:rsidR="004C22AD" w:rsidRPr="00D243B2" w:rsidRDefault="004C22AD" w:rsidP="00D243B2">
            <w:pPr>
              <w:jc w:val="both"/>
              <w:rPr>
                <w:rFonts w:ascii="Times New Roman" w:hAnsi="Times New Roman" w:cs="Times New Roman"/>
              </w:rPr>
            </w:pPr>
          </w:p>
        </w:tc>
        <w:tc>
          <w:tcPr>
            <w:tcW w:w="1701" w:type="dxa"/>
            <w:tcBorders>
              <w:top w:val="dotted" w:sz="4" w:space="0" w:color="000000"/>
              <w:left w:val="nil"/>
              <w:bottom w:val="dotted" w:sz="4" w:space="0" w:color="000000"/>
              <w:right w:val="nil"/>
            </w:tcBorders>
            <w:shd w:val="clear" w:color="auto" w:fill="auto"/>
            <w:vAlign w:val="center"/>
          </w:tcPr>
          <w:p w14:paraId="171BD7F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47 417</w:t>
            </w:r>
          </w:p>
        </w:tc>
      </w:tr>
      <w:tr w:rsidR="004C22AD" w:rsidRPr="00D243B2" w14:paraId="07717377" w14:textId="77777777" w:rsidTr="002B29F7">
        <w:trPr>
          <w:trHeight w:val="284"/>
        </w:trPr>
        <w:tc>
          <w:tcPr>
            <w:tcW w:w="390" w:type="dxa"/>
            <w:tcBorders>
              <w:top w:val="dotted" w:sz="4" w:space="0" w:color="000000"/>
              <w:left w:val="nil"/>
              <w:bottom w:val="dotted" w:sz="4" w:space="0" w:color="000000"/>
              <w:right w:val="nil"/>
            </w:tcBorders>
            <w:shd w:val="clear" w:color="auto" w:fill="auto"/>
            <w:vAlign w:val="bottom"/>
          </w:tcPr>
          <w:p w14:paraId="541F147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w:t>
            </w:r>
          </w:p>
        </w:tc>
        <w:tc>
          <w:tcPr>
            <w:tcW w:w="3127" w:type="dxa"/>
            <w:tcBorders>
              <w:top w:val="dotted" w:sz="4" w:space="0" w:color="000000"/>
              <w:left w:val="nil"/>
              <w:bottom w:val="dotted" w:sz="4" w:space="0" w:color="000000"/>
              <w:right w:val="nil"/>
            </w:tcBorders>
            <w:shd w:val="clear" w:color="auto" w:fill="auto"/>
            <w:vAlign w:val="bottom"/>
          </w:tcPr>
          <w:p w14:paraId="4761119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безоплатно отримані ОЗ</w:t>
            </w:r>
          </w:p>
        </w:tc>
        <w:tc>
          <w:tcPr>
            <w:tcW w:w="1019" w:type="dxa"/>
            <w:tcBorders>
              <w:top w:val="dotted" w:sz="4" w:space="0" w:color="000000"/>
              <w:left w:val="nil"/>
              <w:bottom w:val="dotted" w:sz="4" w:space="0" w:color="000000"/>
              <w:right w:val="nil"/>
            </w:tcBorders>
          </w:tcPr>
          <w:p w14:paraId="71EBB693" w14:textId="77777777" w:rsidR="004C22AD" w:rsidRPr="00D243B2" w:rsidRDefault="004C22AD" w:rsidP="00D243B2">
            <w:pPr>
              <w:jc w:val="both"/>
              <w:rPr>
                <w:rFonts w:ascii="Times New Roman" w:hAnsi="Times New Roman" w:cs="Times New Roman"/>
              </w:rPr>
            </w:pPr>
          </w:p>
        </w:tc>
        <w:tc>
          <w:tcPr>
            <w:tcW w:w="1790" w:type="dxa"/>
            <w:tcBorders>
              <w:top w:val="dotted" w:sz="4" w:space="0" w:color="000000"/>
              <w:left w:val="nil"/>
              <w:bottom w:val="dotted" w:sz="4" w:space="0" w:color="000000"/>
              <w:right w:val="nil"/>
            </w:tcBorders>
            <w:shd w:val="clear" w:color="auto" w:fill="auto"/>
            <w:vAlign w:val="center"/>
          </w:tcPr>
          <w:p w14:paraId="7AC8098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2 345 </w:t>
            </w:r>
          </w:p>
        </w:tc>
        <w:tc>
          <w:tcPr>
            <w:tcW w:w="1896" w:type="dxa"/>
            <w:tcBorders>
              <w:top w:val="dotted" w:sz="4" w:space="0" w:color="000000"/>
              <w:left w:val="nil"/>
              <w:bottom w:val="dotted" w:sz="4" w:space="0" w:color="000000"/>
              <w:right w:val="nil"/>
            </w:tcBorders>
            <w:shd w:val="clear" w:color="auto" w:fill="auto"/>
            <w:vAlign w:val="center"/>
          </w:tcPr>
          <w:p w14:paraId="67218D7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 </w:t>
            </w:r>
          </w:p>
        </w:tc>
        <w:tc>
          <w:tcPr>
            <w:tcW w:w="1701" w:type="dxa"/>
            <w:tcBorders>
              <w:top w:val="dotted" w:sz="4" w:space="0" w:color="000000"/>
              <w:left w:val="nil"/>
              <w:bottom w:val="dotted" w:sz="4" w:space="0" w:color="000000"/>
              <w:right w:val="nil"/>
            </w:tcBorders>
            <w:shd w:val="clear" w:color="auto" w:fill="auto"/>
            <w:vAlign w:val="center"/>
          </w:tcPr>
          <w:p w14:paraId="0D3D65A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2 345  </w:t>
            </w:r>
          </w:p>
        </w:tc>
      </w:tr>
      <w:tr w:rsidR="004C22AD" w:rsidRPr="00D243B2" w14:paraId="019A5CE9" w14:textId="77777777" w:rsidTr="002B29F7">
        <w:trPr>
          <w:trHeight w:val="284"/>
        </w:trPr>
        <w:tc>
          <w:tcPr>
            <w:tcW w:w="390" w:type="dxa"/>
            <w:tcBorders>
              <w:top w:val="dotted" w:sz="4" w:space="0" w:color="000000"/>
              <w:left w:val="nil"/>
              <w:bottom w:val="dotted" w:sz="4" w:space="0" w:color="000000"/>
              <w:right w:val="nil"/>
            </w:tcBorders>
            <w:shd w:val="clear" w:color="auto" w:fill="auto"/>
            <w:vAlign w:val="bottom"/>
          </w:tcPr>
          <w:p w14:paraId="26674DC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w:t>
            </w:r>
          </w:p>
        </w:tc>
        <w:tc>
          <w:tcPr>
            <w:tcW w:w="3127" w:type="dxa"/>
            <w:tcBorders>
              <w:top w:val="dotted" w:sz="4" w:space="0" w:color="000000"/>
              <w:left w:val="nil"/>
              <w:bottom w:val="dotted" w:sz="4" w:space="0" w:color="000000"/>
              <w:right w:val="nil"/>
            </w:tcBorders>
            <w:shd w:val="clear" w:color="auto" w:fill="auto"/>
            <w:vAlign w:val="bottom"/>
          </w:tcPr>
          <w:p w14:paraId="641EE7C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реконструкція, модернізація</w:t>
            </w:r>
          </w:p>
        </w:tc>
        <w:tc>
          <w:tcPr>
            <w:tcW w:w="1019" w:type="dxa"/>
            <w:tcBorders>
              <w:top w:val="dotted" w:sz="4" w:space="0" w:color="000000"/>
              <w:left w:val="nil"/>
              <w:bottom w:val="dotted" w:sz="4" w:space="0" w:color="000000"/>
              <w:right w:val="nil"/>
            </w:tcBorders>
          </w:tcPr>
          <w:p w14:paraId="10AF01D5" w14:textId="77777777" w:rsidR="004C22AD" w:rsidRPr="00D243B2" w:rsidRDefault="004C22AD" w:rsidP="00D243B2">
            <w:pPr>
              <w:jc w:val="both"/>
              <w:rPr>
                <w:rFonts w:ascii="Times New Roman" w:hAnsi="Times New Roman" w:cs="Times New Roman"/>
              </w:rPr>
            </w:pPr>
          </w:p>
        </w:tc>
        <w:tc>
          <w:tcPr>
            <w:tcW w:w="1790" w:type="dxa"/>
            <w:tcBorders>
              <w:top w:val="dotted" w:sz="4" w:space="0" w:color="000000"/>
              <w:left w:val="nil"/>
              <w:bottom w:val="dotted" w:sz="4" w:space="0" w:color="000000"/>
              <w:right w:val="nil"/>
            </w:tcBorders>
            <w:shd w:val="clear" w:color="auto" w:fill="auto"/>
            <w:vAlign w:val="center"/>
          </w:tcPr>
          <w:p w14:paraId="24E60CD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8 717 317 </w:t>
            </w:r>
          </w:p>
        </w:tc>
        <w:tc>
          <w:tcPr>
            <w:tcW w:w="1896" w:type="dxa"/>
            <w:tcBorders>
              <w:top w:val="dotted" w:sz="4" w:space="0" w:color="000000"/>
              <w:left w:val="nil"/>
              <w:bottom w:val="dotted" w:sz="4" w:space="0" w:color="000000"/>
              <w:right w:val="nil"/>
            </w:tcBorders>
            <w:shd w:val="clear" w:color="auto" w:fill="auto"/>
            <w:vAlign w:val="center"/>
          </w:tcPr>
          <w:p w14:paraId="288854E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 </w:t>
            </w:r>
          </w:p>
        </w:tc>
        <w:tc>
          <w:tcPr>
            <w:tcW w:w="1701" w:type="dxa"/>
            <w:tcBorders>
              <w:top w:val="dotted" w:sz="4" w:space="0" w:color="000000"/>
              <w:left w:val="nil"/>
              <w:bottom w:val="dotted" w:sz="4" w:space="0" w:color="000000"/>
              <w:right w:val="nil"/>
            </w:tcBorders>
            <w:shd w:val="clear" w:color="auto" w:fill="auto"/>
            <w:vAlign w:val="center"/>
          </w:tcPr>
          <w:p w14:paraId="112CE00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8 717 317</w:t>
            </w:r>
          </w:p>
        </w:tc>
      </w:tr>
      <w:tr w:rsidR="004C22AD" w:rsidRPr="00D243B2" w14:paraId="5E636018" w14:textId="77777777" w:rsidTr="002B29F7">
        <w:trPr>
          <w:trHeight w:val="284"/>
        </w:trPr>
        <w:tc>
          <w:tcPr>
            <w:tcW w:w="390" w:type="dxa"/>
            <w:tcBorders>
              <w:top w:val="dotted" w:sz="4" w:space="0" w:color="000000"/>
              <w:left w:val="nil"/>
              <w:bottom w:val="dotted" w:sz="4" w:space="0" w:color="000000"/>
              <w:right w:val="nil"/>
            </w:tcBorders>
            <w:shd w:val="clear" w:color="auto" w:fill="auto"/>
            <w:vAlign w:val="bottom"/>
          </w:tcPr>
          <w:p w14:paraId="19EB024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w:t>
            </w:r>
          </w:p>
        </w:tc>
        <w:tc>
          <w:tcPr>
            <w:tcW w:w="3127" w:type="dxa"/>
            <w:tcBorders>
              <w:top w:val="dotted" w:sz="4" w:space="0" w:color="000000"/>
              <w:left w:val="nil"/>
              <w:bottom w:val="dotted" w:sz="4" w:space="0" w:color="000000"/>
              <w:right w:val="nil"/>
            </w:tcBorders>
            <w:shd w:val="clear" w:color="auto" w:fill="auto"/>
            <w:vAlign w:val="bottom"/>
          </w:tcPr>
          <w:p w14:paraId="67C2468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оприбутковано за результатами інвентаризації та інше</w:t>
            </w:r>
          </w:p>
        </w:tc>
        <w:tc>
          <w:tcPr>
            <w:tcW w:w="1019" w:type="dxa"/>
            <w:tcBorders>
              <w:top w:val="dotted" w:sz="4" w:space="0" w:color="000000"/>
              <w:left w:val="nil"/>
              <w:bottom w:val="dotted" w:sz="4" w:space="0" w:color="000000"/>
              <w:right w:val="nil"/>
            </w:tcBorders>
          </w:tcPr>
          <w:p w14:paraId="2317FF33" w14:textId="77777777" w:rsidR="004C22AD" w:rsidRPr="00D243B2" w:rsidRDefault="004C22AD" w:rsidP="00D243B2">
            <w:pPr>
              <w:jc w:val="both"/>
              <w:rPr>
                <w:rFonts w:ascii="Times New Roman" w:hAnsi="Times New Roman" w:cs="Times New Roman"/>
              </w:rPr>
            </w:pPr>
          </w:p>
        </w:tc>
        <w:tc>
          <w:tcPr>
            <w:tcW w:w="1790" w:type="dxa"/>
            <w:tcBorders>
              <w:top w:val="dotted" w:sz="4" w:space="0" w:color="000000"/>
              <w:left w:val="nil"/>
              <w:bottom w:val="dotted" w:sz="4" w:space="0" w:color="000000"/>
              <w:right w:val="nil"/>
            </w:tcBorders>
            <w:shd w:val="clear" w:color="auto" w:fill="auto"/>
            <w:vAlign w:val="center"/>
          </w:tcPr>
          <w:p w14:paraId="6AA5FD0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8 268 </w:t>
            </w:r>
          </w:p>
        </w:tc>
        <w:tc>
          <w:tcPr>
            <w:tcW w:w="1896" w:type="dxa"/>
            <w:tcBorders>
              <w:top w:val="dotted" w:sz="4" w:space="0" w:color="000000"/>
              <w:left w:val="nil"/>
              <w:bottom w:val="dotted" w:sz="4" w:space="0" w:color="000000"/>
              <w:right w:val="nil"/>
            </w:tcBorders>
            <w:shd w:val="clear" w:color="auto" w:fill="auto"/>
            <w:vAlign w:val="center"/>
          </w:tcPr>
          <w:p w14:paraId="7CE8C38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 </w:t>
            </w:r>
          </w:p>
        </w:tc>
        <w:tc>
          <w:tcPr>
            <w:tcW w:w="1701" w:type="dxa"/>
            <w:tcBorders>
              <w:top w:val="dotted" w:sz="4" w:space="0" w:color="000000"/>
              <w:left w:val="nil"/>
              <w:bottom w:val="dotted" w:sz="4" w:space="0" w:color="000000"/>
              <w:right w:val="nil"/>
            </w:tcBorders>
            <w:shd w:val="clear" w:color="auto" w:fill="auto"/>
            <w:vAlign w:val="center"/>
          </w:tcPr>
          <w:p w14:paraId="08A288B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8 268 </w:t>
            </w:r>
          </w:p>
        </w:tc>
      </w:tr>
      <w:tr w:rsidR="004C22AD" w:rsidRPr="00D243B2" w14:paraId="592C0D00" w14:textId="77777777" w:rsidTr="002B29F7">
        <w:trPr>
          <w:trHeight w:val="284"/>
        </w:trPr>
        <w:tc>
          <w:tcPr>
            <w:tcW w:w="3517" w:type="dxa"/>
            <w:gridSpan w:val="2"/>
            <w:tcBorders>
              <w:top w:val="dotted" w:sz="4" w:space="0" w:color="000000"/>
              <w:left w:val="nil"/>
              <w:bottom w:val="dotted" w:sz="4" w:space="0" w:color="000000"/>
              <w:right w:val="nil"/>
            </w:tcBorders>
            <w:shd w:val="clear" w:color="auto" w:fill="auto"/>
            <w:vAlign w:val="bottom"/>
          </w:tcPr>
          <w:p w14:paraId="256A587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Переведено до/зі складу інвестиційної нерухомості</w:t>
            </w:r>
          </w:p>
        </w:tc>
        <w:tc>
          <w:tcPr>
            <w:tcW w:w="1019" w:type="dxa"/>
            <w:tcBorders>
              <w:top w:val="dotted" w:sz="4" w:space="0" w:color="000000"/>
              <w:left w:val="nil"/>
              <w:bottom w:val="dotted" w:sz="4" w:space="0" w:color="000000"/>
              <w:right w:val="nil"/>
            </w:tcBorders>
            <w:vAlign w:val="center"/>
          </w:tcPr>
          <w:p w14:paraId="7BD11F67" w14:textId="77777777" w:rsidR="004C22AD" w:rsidRPr="00D243B2" w:rsidRDefault="004C22AD" w:rsidP="00D243B2">
            <w:pPr>
              <w:jc w:val="both"/>
              <w:rPr>
                <w:rFonts w:ascii="Times New Roman" w:hAnsi="Times New Roman" w:cs="Times New Roman"/>
                <w:highlight w:val="yellow"/>
              </w:rPr>
            </w:pPr>
          </w:p>
        </w:tc>
        <w:tc>
          <w:tcPr>
            <w:tcW w:w="1790" w:type="dxa"/>
            <w:tcBorders>
              <w:top w:val="dotted" w:sz="4" w:space="0" w:color="000000"/>
              <w:left w:val="nil"/>
              <w:bottom w:val="dotted" w:sz="4" w:space="0" w:color="000000"/>
              <w:right w:val="nil"/>
            </w:tcBorders>
            <w:shd w:val="clear" w:color="auto" w:fill="auto"/>
            <w:vAlign w:val="center"/>
          </w:tcPr>
          <w:p w14:paraId="20AE9F8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14 778</w:t>
            </w:r>
          </w:p>
        </w:tc>
        <w:tc>
          <w:tcPr>
            <w:tcW w:w="1896" w:type="dxa"/>
            <w:tcBorders>
              <w:top w:val="dotted" w:sz="4" w:space="0" w:color="000000"/>
              <w:left w:val="nil"/>
              <w:bottom w:val="dotted" w:sz="4" w:space="0" w:color="000000"/>
              <w:right w:val="nil"/>
            </w:tcBorders>
            <w:shd w:val="clear" w:color="auto" w:fill="auto"/>
            <w:vAlign w:val="center"/>
          </w:tcPr>
          <w:p w14:paraId="662A506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(11 397)</w:t>
            </w:r>
          </w:p>
        </w:tc>
        <w:tc>
          <w:tcPr>
            <w:tcW w:w="1701" w:type="dxa"/>
            <w:tcBorders>
              <w:top w:val="dotted" w:sz="4" w:space="0" w:color="000000"/>
              <w:left w:val="nil"/>
              <w:bottom w:val="dotted" w:sz="4" w:space="0" w:color="000000"/>
              <w:right w:val="nil"/>
            </w:tcBorders>
            <w:shd w:val="clear" w:color="auto" w:fill="auto"/>
            <w:vAlign w:val="center"/>
          </w:tcPr>
          <w:p w14:paraId="005BB49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3 381</w:t>
            </w:r>
          </w:p>
        </w:tc>
      </w:tr>
      <w:tr w:rsidR="004C22AD" w:rsidRPr="00D243B2" w14:paraId="293FCDEF" w14:textId="77777777" w:rsidTr="002B29F7">
        <w:trPr>
          <w:trHeight w:val="284"/>
        </w:trPr>
        <w:tc>
          <w:tcPr>
            <w:tcW w:w="3517" w:type="dxa"/>
            <w:gridSpan w:val="2"/>
            <w:tcBorders>
              <w:top w:val="dotted" w:sz="4" w:space="0" w:color="000000"/>
              <w:left w:val="nil"/>
              <w:bottom w:val="dotted" w:sz="4" w:space="0" w:color="000000"/>
              <w:right w:val="nil"/>
            </w:tcBorders>
            <w:shd w:val="clear" w:color="auto" w:fill="auto"/>
            <w:vAlign w:val="bottom"/>
          </w:tcPr>
          <w:p w14:paraId="09FB946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Вибуло за рік основних засобів </w:t>
            </w:r>
          </w:p>
        </w:tc>
        <w:tc>
          <w:tcPr>
            <w:tcW w:w="1019" w:type="dxa"/>
            <w:tcBorders>
              <w:top w:val="dotted" w:sz="4" w:space="0" w:color="000000"/>
              <w:left w:val="nil"/>
              <w:bottom w:val="dotted" w:sz="4" w:space="0" w:color="000000"/>
              <w:right w:val="nil"/>
            </w:tcBorders>
            <w:vAlign w:val="center"/>
          </w:tcPr>
          <w:p w14:paraId="13797F73" w14:textId="77777777" w:rsidR="004C22AD" w:rsidRPr="00D243B2" w:rsidRDefault="004C22AD" w:rsidP="00D243B2">
            <w:pPr>
              <w:jc w:val="both"/>
              <w:rPr>
                <w:rFonts w:ascii="Times New Roman" w:hAnsi="Times New Roman" w:cs="Times New Roman"/>
                <w:highlight w:val="yellow"/>
              </w:rPr>
            </w:pPr>
          </w:p>
        </w:tc>
        <w:tc>
          <w:tcPr>
            <w:tcW w:w="1790" w:type="dxa"/>
            <w:tcBorders>
              <w:top w:val="dotted" w:sz="4" w:space="0" w:color="000000"/>
              <w:left w:val="nil"/>
              <w:bottom w:val="dotted" w:sz="4" w:space="0" w:color="000000"/>
              <w:right w:val="nil"/>
            </w:tcBorders>
            <w:shd w:val="clear" w:color="auto" w:fill="auto"/>
            <w:vAlign w:val="center"/>
          </w:tcPr>
          <w:p w14:paraId="371B298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(685 776) </w:t>
            </w:r>
          </w:p>
        </w:tc>
        <w:tc>
          <w:tcPr>
            <w:tcW w:w="1896" w:type="dxa"/>
            <w:tcBorders>
              <w:top w:val="dotted" w:sz="4" w:space="0" w:color="000000"/>
              <w:left w:val="nil"/>
              <w:bottom w:val="dotted" w:sz="4" w:space="0" w:color="000000"/>
              <w:right w:val="nil"/>
            </w:tcBorders>
            <w:shd w:val="clear" w:color="auto" w:fill="auto"/>
            <w:vAlign w:val="center"/>
          </w:tcPr>
          <w:p w14:paraId="2816111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515 547 </w:t>
            </w:r>
          </w:p>
        </w:tc>
        <w:tc>
          <w:tcPr>
            <w:tcW w:w="1701" w:type="dxa"/>
            <w:tcBorders>
              <w:top w:val="dotted" w:sz="4" w:space="0" w:color="000000"/>
              <w:left w:val="nil"/>
              <w:bottom w:val="dotted" w:sz="4" w:space="0" w:color="000000"/>
              <w:right w:val="nil"/>
            </w:tcBorders>
            <w:shd w:val="clear" w:color="auto" w:fill="auto"/>
            <w:vAlign w:val="center"/>
          </w:tcPr>
          <w:p w14:paraId="719982E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(170 229)</w:t>
            </w:r>
          </w:p>
        </w:tc>
      </w:tr>
      <w:tr w:rsidR="004C22AD" w:rsidRPr="00D243B2" w14:paraId="11223B6F" w14:textId="77777777" w:rsidTr="002B29F7">
        <w:trPr>
          <w:trHeight w:val="284"/>
        </w:trPr>
        <w:tc>
          <w:tcPr>
            <w:tcW w:w="390" w:type="dxa"/>
            <w:tcBorders>
              <w:top w:val="dotted" w:sz="4" w:space="0" w:color="000000"/>
              <w:left w:val="nil"/>
              <w:bottom w:val="dotted" w:sz="4" w:space="0" w:color="000000"/>
              <w:right w:val="nil"/>
            </w:tcBorders>
            <w:shd w:val="clear" w:color="auto" w:fill="auto"/>
            <w:vAlign w:val="bottom"/>
          </w:tcPr>
          <w:p w14:paraId="0FCC009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w:t>
            </w:r>
          </w:p>
        </w:tc>
        <w:tc>
          <w:tcPr>
            <w:tcW w:w="3127" w:type="dxa"/>
            <w:tcBorders>
              <w:top w:val="dotted" w:sz="4" w:space="0" w:color="000000"/>
              <w:left w:val="nil"/>
              <w:bottom w:val="dotted" w:sz="4" w:space="0" w:color="000000"/>
              <w:right w:val="nil"/>
            </w:tcBorders>
            <w:shd w:val="clear" w:color="auto" w:fill="auto"/>
            <w:vAlign w:val="bottom"/>
          </w:tcPr>
          <w:p w14:paraId="203FBEF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переведено до необоротних активів, утримуваних для продажу (чиста сума)</w:t>
            </w:r>
          </w:p>
        </w:tc>
        <w:tc>
          <w:tcPr>
            <w:tcW w:w="1019" w:type="dxa"/>
            <w:tcBorders>
              <w:top w:val="dotted" w:sz="4" w:space="0" w:color="000000"/>
              <w:left w:val="nil"/>
              <w:bottom w:val="dotted" w:sz="4" w:space="0" w:color="000000"/>
              <w:right w:val="nil"/>
            </w:tcBorders>
            <w:vAlign w:val="center"/>
          </w:tcPr>
          <w:p w14:paraId="488D7A8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a</w:t>
            </w:r>
          </w:p>
        </w:tc>
        <w:tc>
          <w:tcPr>
            <w:tcW w:w="1790" w:type="dxa"/>
            <w:tcBorders>
              <w:top w:val="dotted" w:sz="4" w:space="0" w:color="000000"/>
              <w:left w:val="nil"/>
              <w:bottom w:val="dotted" w:sz="4" w:space="0" w:color="000000"/>
              <w:right w:val="nil"/>
            </w:tcBorders>
            <w:shd w:val="clear" w:color="auto" w:fill="auto"/>
            <w:vAlign w:val="center"/>
          </w:tcPr>
          <w:p w14:paraId="76A21F0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(7 512) </w:t>
            </w:r>
          </w:p>
        </w:tc>
        <w:tc>
          <w:tcPr>
            <w:tcW w:w="1896" w:type="dxa"/>
            <w:tcBorders>
              <w:top w:val="dotted" w:sz="4" w:space="0" w:color="000000"/>
              <w:left w:val="nil"/>
              <w:bottom w:val="dotted" w:sz="4" w:space="0" w:color="000000"/>
              <w:right w:val="nil"/>
            </w:tcBorders>
            <w:shd w:val="clear" w:color="auto" w:fill="auto"/>
            <w:vAlign w:val="center"/>
          </w:tcPr>
          <w:p w14:paraId="448D19C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3 373 </w:t>
            </w:r>
          </w:p>
        </w:tc>
        <w:tc>
          <w:tcPr>
            <w:tcW w:w="1701" w:type="dxa"/>
            <w:tcBorders>
              <w:top w:val="dotted" w:sz="4" w:space="0" w:color="000000"/>
              <w:left w:val="nil"/>
              <w:bottom w:val="dotted" w:sz="4" w:space="0" w:color="000000"/>
              <w:right w:val="nil"/>
            </w:tcBorders>
            <w:shd w:val="clear" w:color="auto" w:fill="auto"/>
            <w:vAlign w:val="center"/>
          </w:tcPr>
          <w:p w14:paraId="7423813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( 4 139) </w:t>
            </w:r>
          </w:p>
        </w:tc>
      </w:tr>
      <w:tr w:rsidR="004C22AD" w:rsidRPr="00D243B2" w14:paraId="0646DCB3" w14:textId="77777777" w:rsidTr="002B29F7">
        <w:trPr>
          <w:trHeight w:val="284"/>
        </w:trPr>
        <w:tc>
          <w:tcPr>
            <w:tcW w:w="390" w:type="dxa"/>
            <w:tcBorders>
              <w:top w:val="dotted" w:sz="4" w:space="0" w:color="000000"/>
              <w:left w:val="nil"/>
              <w:bottom w:val="dotted" w:sz="4" w:space="0" w:color="000000"/>
              <w:right w:val="nil"/>
            </w:tcBorders>
            <w:shd w:val="clear" w:color="auto" w:fill="auto"/>
            <w:vAlign w:val="bottom"/>
          </w:tcPr>
          <w:p w14:paraId="694EDA6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w:t>
            </w:r>
          </w:p>
        </w:tc>
        <w:tc>
          <w:tcPr>
            <w:tcW w:w="3127" w:type="dxa"/>
            <w:tcBorders>
              <w:top w:val="dotted" w:sz="4" w:space="0" w:color="000000"/>
              <w:left w:val="nil"/>
              <w:bottom w:val="dotted" w:sz="4" w:space="0" w:color="000000"/>
              <w:right w:val="nil"/>
            </w:tcBorders>
            <w:shd w:val="clear" w:color="auto" w:fill="auto"/>
            <w:vAlign w:val="bottom"/>
          </w:tcPr>
          <w:p w14:paraId="111C98E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списано </w:t>
            </w:r>
          </w:p>
        </w:tc>
        <w:tc>
          <w:tcPr>
            <w:tcW w:w="1019" w:type="dxa"/>
            <w:tcBorders>
              <w:top w:val="dotted" w:sz="4" w:space="0" w:color="000000"/>
              <w:left w:val="nil"/>
              <w:bottom w:val="dotted" w:sz="4" w:space="0" w:color="000000"/>
              <w:right w:val="nil"/>
            </w:tcBorders>
            <w:vAlign w:val="center"/>
          </w:tcPr>
          <w:p w14:paraId="11228B58" w14:textId="77777777" w:rsidR="004C22AD" w:rsidRPr="00D243B2" w:rsidRDefault="004C22AD" w:rsidP="00D243B2">
            <w:pPr>
              <w:jc w:val="both"/>
              <w:rPr>
                <w:rFonts w:ascii="Times New Roman" w:hAnsi="Times New Roman" w:cs="Times New Roman"/>
                <w:highlight w:val="yellow"/>
              </w:rPr>
            </w:pPr>
          </w:p>
        </w:tc>
        <w:tc>
          <w:tcPr>
            <w:tcW w:w="1790" w:type="dxa"/>
            <w:tcBorders>
              <w:top w:val="dotted" w:sz="4" w:space="0" w:color="000000"/>
              <w:left w:val="nil"/>
              <w:bottom w:val="dotted" w:sz="4" w:space="0" w:color="000000"/>
              <w:right w:val="nil"/>
            </w:tcBorders>
            <w:shd w:val="clear" w:color="auto" w:fill="auto"/>
            <w:vAlign w:val="center"/>
          </w:tcPr>
          <w:p w14:paraId="754875F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(651 084) </w:t>
            </w:r>
          </w:p>
        </w:tc>
        <w:tc>
          <w:tcPr>
            <w:tcW w:w="1896" w:type="dxa"/>
            <w:tcBorders>
              <w:top w:val="dotted" w:sz="4" w:space="0" w:color="000000"/>
              <w:left w:val="nil"/>
              <w:bottom w:val="dotted" w:sz="4" w:space="0" w:color="000000"/>
              <w:right w:val="nil"/>
            </w:tcBorders>
            <w:shd w:val="clear" w:color="auto" w:fill="auto"/>
            <w:vAlign w:val="center"/>
          </w:tcPr>
          <w:p w14:paraId="77E3BF5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492 422 </w:t>
            </w:r>
          </w:p>
        </w:tc>
        <w:tc>
          <w:tcPr>
            <w:tcW w:w="1701" w:type="dxa"/>
            <w:tcBorders>
              <w:top w:val="dotted" w:sz="4" w:space="0" w:color="000000"/>
              <w:left w:val="nil"/>
              <w:bottom w:val="dotted" w:sz="4" w:space="0" w:color="000000"/>
              <w:right w:val="nil"/>
            </w:tcBorders>
            <w:shd w:val="clear" w:color="auto" w:fill="auto"/>
            <w:vAlign w:val="center"/>
          </w:tcPr>
          <w:p w14:paraId="772FF7E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(158 662) </w:t>
            </w:r>
          </w:p>
        </w:tc>
      </w:tr>
      <w:tr w:rsidR="004C22AD" w:rsidRPr="00D243B2" w14:paraId="7450F338" w14:textId="77777777" w:rsidTr="002B29F7">
        <w:trPr>
          <w:trHeight w:val="284"/>
        </w:trPr>
        <w:tc>
          <w:tcPr>
            <w:tcW w:w="390" w:type="dxa"/>
            <w:tcBorders>
              <w:top w:val="dotted" w:sz="4" w:space="0" w:color="000000"/>
              <w:left w:val="nil"/>
              <w:bottom w:val="dotted" w:sz="4" w:space="0" w:color="000000"/>
              <w:right w:val="nil"/>
            </w:tcBorders>
            <w:shd w:val="clear" w:color="auto" w:fill="auto"/>
            <w:vAlign w:val="bottom"/>
          </w:tcPr>
          <w:p w14:paraId="678D68E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w:t>
            </w:r>
          </w:p>
        </w:tc>
        <w:tc>
          <w:tcPr>
            <w:tcW w:w="3127" w:type="dxa"/>
            <w:tcBorders>
              <w:top w:val="dotted" w:sz="4" w:space="0" w:color="000000"/>
              <w:left w:val="nil"/>
              <w:bottom w:val="dotted" w:sz="4" w:space="0" w:color="000000"/>
              <w:right w:val="nil"/>
            </w:tcBorders>
            <w:shd w:val="clear" w:color="auto" w:fill="auto"/>
            <w:vAlign w:val="center"/>
          </w:tcPr>
          <w:p w14:paraId="36FEA11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передано безоплатно</w:t>
            </w:r>
          </w:p>
        </w:tc>
        <w:tc>
          <w:tcPr>
            <w:tcW w:w="1019" w:type="dxa"/>
            <w:tcBorders>
              <w:top w:val="dotted" w:sz="4" w:space="0" w:color="000000"/>
              <w:left w:val="nil"/>
              <w:bottom w:val="dotted" w:sz="4" w:space="0" w:color="000000"/>
              <w:right w:val="nil"/>
            </w:tcBorders>
            <w:vAlign w:val="center"/>
          </w:tcPr>
          <w:p w14:paraId="6176BF2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b</w:t>
            </w:r>
          </w:p>
        </w:tc>
        <w:tc>
          <w:tcPr>
            <w:tcW w:w="1790" w:type="dxa"/>
            <w:tcBorders>
              <w:top w:val="dotted" w:sz="4" w:space="0" w:color="000000"/>
              <w:left w:val="nil"/>
              <w:bottom w:val="dotted" w:sz="4" w:space="0" w:color="000000"/>
              <w:right w:val="nil"/>
            </w:tcBorders>
            <w:shd w:val="clear" w:color="auto" w:fill="auto"/>
            <w:vAlign w:val="center"/>
          </w:tcPr>
          <w:p w14:paraId="2390262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(27 180) </w:t>
            </w:r>
          </w:p>
        </w:tc>
        <w:tc>
          <w:tcPr>
            <w:tcW w:w="1896" w:type="dxa"/>
            <w:tcBorders>
              <w:top w:val="dotted" w:sz="4" w:space="0" w:color="000000"/>
              <w:left w:val="nil"/>
              <w:bottom w:val="dotted" w:sz="4" w:space="0" w:color="000000"/>
              <w:right w:val="nil"/>
            </w:tcBorders>
            <w:shd w:val="clear" w:color="auto" w:fill="auto"/>
            <w:vAlign w:val="center"/>
          </w:tcPr>
          <w:p w14:paraId="6C1501C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19 752 </w:t>
            </w:r>
          </w:p>
        </w:tc>
        <w:tc>
          <w:tcPr>
            <w:tcW w:w="1701" w:type="dxa"/>
            <w:tcBorders>
              <w:top w:val="dotted" w:sz="4" w:space="0" w:color="000000"/>
              <w:left w:val="nil"/>
              <w:bottom w:val="dotted" w:sz="4" w:space="0" w:color="000000"/>
              <w:right w:val="nil"/>
            </w:tcBorders>
            <w:shd w:val="clear" w:color="auto" w:fill="auto"/>
            <w:vAlign w:val="center"/>
          </w:tcPr>
          <w:p w14:paraId="7CF23E6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(7 428) </w:t>
            </w:r>
          </w:p>
        </w:tc>
      </w:tr>
      <w:tr w:rsidR="004C22AD" w:rsidRPr="00D243B2" w14:paraId="0EC8C268" w14:textId="77777777" w:rsidTr="002B29F7">
        <w:trPr>
          <w:trHeight w:val="284"/>
        </w:trPr>
        <w:tc>
          <w:tcPr>
            <w:tcW w:w="3517" w:type="dxa"/>
            <w:gridSpan w:val="2"/>
            <w:tcBorders>
              <w:top w:val="dotted" w:sz="4" w:space="0" w:color="000000"/>
              <w:left w:val="nil"/>
              <w:bottom w:val="dotted" w:sz="4" w:space="0" w:color="000000"/>
              <w:right w:val="nil"/>
            </w:tcBorders>
            <w:shd w:val="clear" w:color="auto" w:fill="auto"/>
            <w:vAlign w:val="bottom"/>
          </w:tcPr>
          <w:p w14:paraId="608FAAA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Знецінення (-)/відновлення (+)корисності</w:t>
            </w:r>
          </w:p>
        </w:tc>
        <w:tc>
          <w:tcPr>
            <w:tcW w:w="1019" w:type="dxa"/>
            <w:tcBorders>
              <w:top w:val="dotted" w:sz="4" w:space="0" w:color="000000"/>
              <w:left w:val="nil"/>
              <w:bottom w:val="dotted" w:sz="4" w:space="0" w:color="000000"/>
              <w:right w:val="nil"/>
            </w:tcBorders>
            <w:vAlign w:val="center"/>
          </w:tcPr>
          <w:p w14:paraId="02926D2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c</w:t>
            </w:r>
          </w:p>
        </w:tc>
        <w:tc>
          <w:tcPr>
            <w:tcW w:w="1790" w:type="dxa"/>
            <w:tcBorders>
              <w:top w:val="dotted" w:sz="4" w:space="0" w:color="000000"/>
              <w:left w:val="nil"/>
              <w:bottom w:val="dotted" w:sz="4" w:space="0" w:color="000000"/>
              <w:right w:val="nil"/>
            </w:tcBorders>
            <w:shd w:val="clear" w:color="auto" w:fill="auto"/>
            <w:vAlign w:val="center"/>
          </w:tcPr>
          <w:p w14:paraId="467282F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 </w:t>
            </w:r>
          </w:p>
        </w:tc>
        <w:tc>
          <w:tcPr>
            <w:tcW w:w="1896" w:type="dxa"/>
            <w:tcBorders>
              <w:top w:val="dotted" w:sz="4" w:space="0" w:color="000000"/>
              <w:left w:val="nil"/>
              <w:bottom w:val="dotted" w:sz="4" w:space="0" w:color="000000"/>
              <w:right w:val="nil"/>
            </w:tcBorders>
            <w:shd w:val="clear" w:color="auto" w:fill="auto"/>
            <w:vAlign w:val="center"/>
          </w:tcPr>
          <w:p w14:paraId="32179CC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(16 872) </w:t>
            </w:r>
          </w:p>
        </w:tc>
        <w:tc>
          <w:tcPr>
            <w:tcW w:w="1701" w:type="dxa"/>
            <w:tcBorders>
              <w:top w:val="dotted" w:sz="4" w:space="0" w:color="000000"/>
              <w:left w:val="nil"/>
              <w:bottom w:val="dotted" w:sz="4" w:space="0" w:color="000000"/>
              <w:right w:val="nil"/>
            </w:tcBorders>
            <w:shd w:val="clear" w:color="auto" w:fill="auto"/>
            <w:vAlign w:val="center"/>
          </w:tcPr>
          <w:p w14:paraId="4EE6FEC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(16 872) </w:t>
            </w:r>
          </w:p>
        </w:tc>
      </w:tr>
      <w:tr w:rsidR="004C22AD" w:rsidRPr="00D243B2" w14:paraId="03362B2E" w14:textId="77777777" w:rsidTr="002B29F7">
        <w:trPr>
          <w:trHeight w:val="284"/>
        </w:trPr>
        <w:tc>
          <w:tcPr>
            <w:tcW w:w="3517" w:type="dxa"/>
            <w:gridSpan w:val="2"/>
            <w:tcBorders>
              <w:top w:val="dotted" w:sz="4" w:space="0" w:color="000000"/>
              <w:left w:val="nil"/>
              <w:bottom w:val="dotted" w:sz="4" w:space="0" w:color="000000"/>
              <w:right w:val="nil"/>
            </w:tcBorders>
            <w:shd w:val="clear" w:color="auto" w:fill="auto"/>
            <w:vAlign w:val="bottom"/>
          </w:tcPr>
          <w:p w14:paraId="46D6C66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 т.ч. за рахунок капіталу в дооцінках</w:t>
            </w:r>
          </w:p>
        </w:tc>
        <w:tc>
          <w:tcPr>
            <w:tcW w:w="1019" w:type="dxa"/>
            <w:tcBorders>
              <w:top w:val="dotted" w:sz="4" w:space="0" w:color="000000"/>
              <w:left w:val="nil"/>
              <w:bottom w:val="dotted" w:sz="4" w:space="0" w:color="000000"/>
              <w:right w:val="nil"/>
            </w:tcBorders>
            <w:vAlign w:val="center"/>
          </w:tcPr>
          <w:p w14:paraId="38864738" w14:textId="77777777" w:rsidR="004C22AD" w:rsidRPr="00D243B2" w:rsidRDefault="004C22AD" w:rsidP="00D243B2">
            <w:pPr>
              <w:jc w:val="both"/>
              <w:rPr>
                <w:rFonts w:ascii="Times New Roman" w:hAnsi="Times New Roman" w:cs="Times New Roman"/>
              </w:rPr>
            </w:pPr>
          </w:p>
        </w:tc>
        <w:tc>
          <w:tcPr>
            <w:tcW w:w="1790" w:type="dxa"/>
            <w:tcBorders>
              <w:top w:val="dotted" w:sz="4" w:space="0" w:color="000000"/>
              <w:left w:val="nil"/>
              <w:bottom w:val="dotted" w:sz="4" w:space="0" w:color="000000"/>
              <w:right w:val="nil"/>
            </w:tcBorders>
            <w:shd w:val="clear" w:color="auto" w:fill="auto"/>
            <w:vAlign w:val="center"/>
          </w:tcPr>
          <w:p w14:paraId="1266F51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896" w:type="dxa"/>
            <w:tcBorders>
              <w:top w:val="dotted" w:sz="4" w:space="0" w:color="000000"/>
              <w:left w:val="nil"/>
              <w:bottom w:val="dotted" w:sz="4" w:space="0" w:color="000000"/>
              <w:right w:val="nil"/>
            </w:tcBorders>
            <w:shd w:val="clear" w:color="auto" w:fill="auto"/>
            <w:vAlign w:val="center"/>
          </w:tcPr>
          <w:p w14:paraId="12D5C46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(5 232)</w:t>
            </w:r>
          </w:p>
        </w:tc>
        <w:tc>
          <w:tcPr>
            <w:tcW w:w="1701" w:type="dxa"/>
            <w:tcBorders>
              <w:top w:val="dotted" w:sz="4" w:space="0" w:color="000000"/>
              <w:left w:val="nil"/>
              <w:bottom w:val="dotted" w:sz="4" w:space="0" w:color="000000"/>
              <w:right w:val="nil"/>
            </w:tcBorders>
            <w:shd w:val="clear" w:color="auto" w:fill="auto"/>
            <w:vAlign w:val="center"/>
          </w:tcPr>
          <w:p w14:paraId="2DDC9B1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(5 232)</w:t>
            </w:r>
          </w:p>
        </w:tc>
      </w:tr>
      <w:tr w:rsidR="004C22AD" w:rsidRPr="00D243B2" w14:paraId="0190D778" w14:textId="77777777" w:rsidTr="002B29F7">
        <w:trPr>
          <w:trHeight w:val="284"/>
        </w:trPr>
        <w:tc>
          <w:tcPr>
            <w:tcW w:w="3517" w:type="dxa"/>
            <w:gridSpan w:val="2"/>
            <w:tcBorders>
              <w:top w:val="dotted" w:sz="4" w:space="0" w:color="000000"/>
              <w:left w:val="nil"/>
              <w:bottom w:val="dotted" w:sz="4" w:space="0" w:color="000000"/>
              <w:right w:val="nil"/>
            </w:tcBorders>
            <w:shd w:val="clear" w:color="auto" w:fill="auto"/>
            <w:vAlign w:val="bottom"/>
          </w:tcPr>
          <w:p w14:paraId="5023402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Нарахована амортизація</w:t>
            </w:r>
          </w:p>
        </w:tc>
        <w:tc>
          <w:tcPr>
            <w:tcW w:w="1019" w:type="dxa"/>
            <w:tcBorders>
              <w:top w:val="dotted" w:sz="4" w:space="0" w:color="000000"/>
              <w:left w:val="nil"/>
              <w:bottom w:val="dotted" w:sz="4" w:space="0" w:color="000000"/>
              <w:right w:val="nil"/>
            </w:tcBorders>
          </w:tcPr>
          <w:p w14:paraId="7361EE97" w14:textId="77777777" w:rsidR="004C22AD" w:rsidRPr="00D243B2" w:rsidRDefault="004C22AD" w:rsidP="00D243B2">
            <w:pPr>
              <w:jc w:val="both"/>
              <w:rPr>
                <w:rFonts w:ascii="Times New Roman" w:hAnsi="Times New Roman" w:cs="Times New Roman"/>
              </w:rPr>
            </w:pPr>
          </w:p>
        </w:tc>
        <w:tc>
          <w:tcPr>
            <w:tcW w:w="1790" w:type="dxa"/>
            <w:tcBorders>
              <w:top w:val="dotted" w:sz="4" w:space="0" w:color="000000"/>
              <w:left w:val="nil"/>
              <w:bottom w:val="dotted" w:sz="4" w:space="0" w:color="000000"/>
              <w:right w:val="nil"/>
            </w:tcBorders>
            <w:shd w:val="clear" w:color="auto" w:fill="auto"/>
            <w:vAlign w:val="center"/>
          </w:tcPr>
          <w:p w14:paraId="0F0B0B7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 </w:t>
            </w:r>
          </w:p>
        </w:tc>
        <w:tc>
          <w:tcPr>
            <w:tcW w:w="1896" w:type="dxa"/>
            <w:tcBorders>
              <w:top w:val="dotted" w:sz="4" w:space="0" w:color="000000"/>
              <w:left w:val="nil"/>
              <w:bottom w:val="dotted" w:sz="4" w:space="0" w:color="000000"/>
              <w:right w:val="nil"/>
            </w:tcBorders>
            <w:shd w:val="clear" w:color="auto" w:fill="auto"/>
            <w:vAlign w:val="center"/>
          </w:tcPr>
          <w:p w14:paraId="35C2E02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(9 244 886) </w:t>
            </w:r>
          </w:p>
        </w:tc>
        <w:tc>
          <w:tcPr>
            <w:tcW w:w="1701" w:type="dxa"/>
            <w:tcBorders>
              <w:top w:val="dotted" w:sz="4" w:space="0" w:color="000000"/>
              <w:left w:val="nil"/>
              <w:bottom w:val="dotted" w:sz="4" w:space="0" w:color="000000"/>
              <w:right w:val="nil"/>
            </w:tcBorders>
            <w:shd w:val="clear" w:color="auto" w:fill="auto"/>
            <w:vAlign w:val="center"/>
          </w:tcPr>
          <w:p w14:paraId="101E9D9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(9 244 886)</w:t>
            </w:r>
          </w:p>
        </w:tc>
      </w:tr>
      <w:tr w:rsidR="004C22AD" w:rsidRPr="00D243B2" w14:paraId="404BC879" w14:textId="77777777" w:rsidTr="002B29F7">
        <w:trPr>
          <w:trHeight w:val="284"/>
        </w:trPr>
        <w:tc>
          <w:tcPr>
            <w:tcW w:w="3517" w:type="dxa"/>
            <w:gridSpan w:val="2"/>
            <w:tcBorders>
              <w:top w:val="dotted" w:sz="4" w:space="0" w:color="000000"/>
              <w:left w:val="nil"/>
              <w:bottom w:val="single" w:sz="4" w:space="0" w:color="000000"/>
              <w:right w:val="nil"/>
            </w:tcBorders>
            <w:shd w:val="clear" w:color="auto" w:fill="auto"/>
            <w:vAlign w:val="bottom"/>
          </w:tcPr>
          <w:p w14:paraId="2CA6C4C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lastRenderedPageBreak/>
              <w:t>Станом на 31.12.2021</w:t>
            </w:r>
          </w:p>
        </w:tc>
        <w:tc>
          <w:tcPr>
            <w:tcW w:w="1019" w:type="dxa"/>
            <w:tcBorders>
              <w:top w:val="dotted" w:sz="4" w:space="0" w:color="000000"/>
              <w:left w:val="nil"/>
              <w:bottom w:val="single" w:sz="4" w:space="0" w:color="000000"/>
              <w:right w:val="nil"/>
            </w:tcBorders>
          </w:tcPr>
          <w:p w14:paraId="14D6CF66" w14:textId="77777777" w:rsidR="004C22AD" w:rsidRPr="00D243B2" w:rsidRDefault="004C22AD" w:rsidP="00D243B2">
            <w:pPr>
              <w:jc w:val="both"/>
              <w:rPr>
                <w:rFonts w:ascii="Times New Roman" w:hAnsi="Times New Roman" w:cs="Times New Roman"/>
              </w:rPr>
            </w:pPr>
          </w:p>
        </w:tc>
        <w:tc>
          <w:tcPr>
            <w:tcW w:w="1790" w:type="dxa"/>
            <w:tcBorders>
              <w:top w:val="dotted" w:sz="4" w:space="0" w:color="000000"/>
              <w:left w:val="nil"/>
              <w:bottom w:val="single" w:sz="4" w:space="0" w:color="000000"/>
              <w:right w:val="nil"/>
            </w:tcBorders>
            <w:shd w:val="clear" w:color="auto" w:fill="auto"/>
            <w:vAlign w:val="center"/>
          </w:tcPr>
          <w:p w14:paraId="0FDF2C4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529 524 592 </w:t>
            </w:r>
          </w:p>
        </w:tc>
        <w:tc>
          <w:tcPr>
            <w:tcW w:w="1896" w:type="dxa"/>
            <w:tcBorders>
              <w:top w:val="dotted" w:sz="4" w:space="0" w:color="000000"/>
              <w:left w:val="nil"/>
              <w:bottom w:val="single" w:sz="4" w:space="0" w:color="000000"/>
              <w:right w:val="nil"/>
            </w:tcBorders>
            <w:shd w:val="clear" w:color="auto" w:fill="auto"/>
            <w:vAlign w:val="center"/>
          </w:tcPr>
          <w:p w14:paraId="7FB23BB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(365 179 168) </w:t>
            </w:r>
          </w:p>
        </w:tc>
        <w:tc>
          <w:tcPr>
            <w:tcW w:w="1701" w:type="dxa"/>
            <w:tcBorders>
              <w:top w:val="dotted" w:sz="4" w:space="0" w:color="000000"/>
              <w:left w:val="nil"/>
              <w:bottom w:val="single" w:sz="4" w:space="0" w:color="000000"/>
              <w:right w:val="nil"/>
            </w:tcBorders>
            <w:shd w:val="clear" w:color="auto" w:fill="auto"/>
            <w:vAlign w:val="center"/>
          </w:tcPr>
          <w:p w14:paraId="73A9486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164 345 424</w:t>
            </w:r>
          </w:p>
        </w:tc>
      </w:tr>
    </w:tbl>
    <w:p w14:paraId="3656AC3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Далі більш детально розкрита інформація щодо руху основних засобів протягом звітного періоду: </w:t>
      </w:r>
    </w:p>
    <w:p w14:paraId="36188C4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а) Компанією переведено до складу необоротних активів, утримуваних для продажу, об’єкти балансовою вартістю 4 139 тис. грн (первісна вартість – 7 512 тис. грн), а саме:</w:t>
      </w:r>
    </w:p>
    <w:p w14:paraId="66CB17C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об’єкти ВП ЮУАЕС відповідно до наказів Фонду державного майна (далі – ФДМУ) від 27.12.2018 № 1637 та від 06.01.2021 № 5 балансовою вартістю 29 тис. грн (первісна вартість – 742 тис. грн) з їх подальшою реалізацією ФДМУ із зарахуванням коштів від реалізації до державного бюджету України;</w:t>
      </w:r>
    </w:p>
    <w:p w14:paraId="185CE54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вибуття нерухомого майна ВП ХАЕС балансовою вартістю 4 110 тис. грн (первісна вартість – 6 770 тис. грн) відповідно до рішення Нетішинського міського суду Хмельницької області від 19.05.2021 по справі № 679/13/21.</w:t>
      </w:r>
    </w:p>
    <w:p w14:paraId="3ED5559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b) Безоплатна передача майна протягом 2021 року здійснювалась за рішеннями уповноваженого органу управління або відповідно до законодавства України щодо приватизації житла. Всього за 2021 рік безоплатно передано основних засобів балансовою вартістю  7 428 тис. грн (первісна вартість – 27 180 тис. грн), у тому числі приватизоване житло в м. Вараш та в м. Енергодар балансовою вартістю 7 343 тис. грн (первісна вартість – 25 995 тис. грн), об’єкт</w:t>
      </w:r>
      <w:r w:rsidRPr="00D243B2">
        <w:rPr>
          <w:rFonts w:ascii="Times New Roman" w:hAnsi="Times New Roman" w:cs="Times New Roman"/>
        </w:rPr>
        <w:br/>
        <w:t>ВП ЗАЕС відповідно до розпорядження Кабінету Міністрів України від 19.05.2021</w:t>
      </w:r>
      <w:r w:rsidRPr="00D243B2">
        <w:rPr>
          <w:rFonts w:ascii="Times New Roman" w:hAnsi="Times New Roman" w:cs="Times New Roman"/>
        </w:rPr>
        <w:br/>
        <w:t>№ 481-р «Про передачу нежитлового приміщення у власність Енергодарської міської територіальної громади» та акту приймання-передачі, затвердженого рішенням Виконавчого комітету Енергодарської міської територіальної громади від 17.06.2021 № 175 балансовою вартістю 58 тис. грн (первісна вартість – 71 тис. грн), обладнання ВП АРС за рішенням уповноваженого органу управління відповідно до спільного наказу Міністерства енергетики  України та Державного агентства України з управління зоною відчуження від 01.10.2020 № 630/193-20 на баланс ДСП «Чорнобильська АЕС»  балансовою вартістю 27 тис. грн (первісна вартість – 1 114 тис. грн);</w:t>
      </w:r>
    </w:p>
    <w:p w14:paraId="1940AE6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с) Відповідно до вимог МСБО 36 «Зменшення корисності активів» Компанія проводить тестування активів на предмет наявності ознак знецінення, можливості планованого використання в подальшому тощо. За результатами здійсненого аналізу знецінено об’єктів основних засобів на 16 872 тис. грн (основна сума знецінення 16 869 тис. грн – це знецінення житлового фонду, яке обліковувалось на ВП Запорізька АЕС, та в подальшому вибуло з балансу Компанії в зв’язку з його приватизацією).</w:t>
      </w:r>
    </w:p>
    <w:p w14:paraId="616ED877" w14:textId="77777777" w:rsidR="004C22AD" w:rsidRPr="00D243B2" w:rsidRDefault="004C22AD" w:rsidP="00D243B2">
      <w:pPr>
        <w:jc w:val="both"/>
        <w:rPr>
          <w:rFonts w:ascii="Times New Roman" w:hAnsi="Times New Roman" w:cs="Times New Roman"/>
        </w:rPr>
      </w:pPr>
    </w:p>
    <w:p w14:paraId="74733886" w14:textId="77777777" w:rsidR="004C22AD" w:rsidRPr="00D243B2" w:rsidRDefault="004C22AD" w:rsidP="00D243B2">
      <w:pPr>
        <w:jc w:val="both"/>
        <w:rPr>
          <w:rFonts w:ascii="Times New Roman" w:hAnsi="Times New Roman" w:cs="Times New Roman"/>
        </w:rPr>
      </w:pPr>
    </w:p>
    <w:p w14:paraId="034C7115" w14:textId="77777777" w:rsidR="004C22AD" w:rsidRPr="00D243B2" w:rsidRDefault="004C22AD" w:rsidP="00D243B2">
      <w:pPr>
        <w:jc w:val="both"/>
        <w:rPr>
          <w:rFonts w:ascii="Times New Roman" w:hAnsi="Times New Roman" w:cs="Times New Roman"/>
        </w:rPr>
      </w:pPr>
    </w:p>
    <w:p w14:paraId="269AE49C" w14:textId="77777777" w:rsidR="004C22AD" w:rsidRPr="00D243B2" w:rsidRDefault="004C22AD" w:rsidP="00D243B2">
      <w:pPr>
        <w:jc w:val="both"/>
        <w:rPr>
          <w:rFonts w:ascii="Times New Roman" w:hAnsi="Times New Roman" w:cs="Times New Roman"/>
        </w:rPr>
      </w:pPr>
    </w:p>
    <w:p w14:paraId="1F40EE12" w14:textId="77777777" w:rsidR="004C22AD" w:rsidRPr="00D243B2" w:rsidRDefault="004C22AD" w:rsidP="00D243B2">
      <w:pPr>
        <w:jc w:val="both"/>
        <w:rPr>
          <w:rFonts w:ascii="Times New Roman" w:hAnsi="Times New Roman" w:cs="Times New Roman"/>
        </w:rPr>
      </w:pPr>
    </w:p>
    <w:p w14:paraId="18F9F844" w14:textId="77777777" w:rsidR="004C22AD" w:rsidRPr="00D243B2" w:rsidRDefault="004C22AD" w:rsidP="00D243B2">
      <w:pPr>
        <w:jc w:val="both"/>
        <w:rPr>
          <w:rFonts w:ascii="Times New Roman" w:hAnsi="Times New Roman" w:cs="Times New Roman"/>
        </w:rPr>
      </w:pPr>
    </w:p>
    <w:p w14:paraId="48B6065E" w14:textId="77777777" w:rsidR="004C22AD" w:rsidRPr="00D243B2" w:rsidRDefault="004C22AD" w:rsidP="00D243B2">
      <w:pPr>
        <w:jc w:val="both"/>
        <w:rPr>
          <w:rFonts w:ascii="Times New Roman" w:hAnsi="Times New Roman" w:cs="Times New Roman"/>
        </w:rPr>
      </w:pPr>
    </w:p>
    <w:p w14:paraId="0A1F30C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Рух основних засобів за групами ОЗ у 2021 та 2020 роках приведений нижче:</w:t>
      </w:r>
    </w:p>
    <w:p w14:paraId="699FC41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тис. грн</w:t>
      </w:r>
    </w:p>
    <w:tbl>
      <w:tblPr>
        <w:tblW w:w="10093"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0"/>
        <w:gridCol w:w="1125"/>
        <w:gridCol w:w="1311"/>
        <w:gridCol w:w="1454"/>
        <w:gridCol w:w="1256"/>
        <w:gridCol w:w="1211"/>
        <w:gridCol w:w="1406"/>
      </w:tblGrid>
      <w:tr w:rsidR="004C22AD" w:rsidRPr="00D243B2" w14:paraId="5E3EAC8A" w14:textId="77777777" w:rsidTr="002B29F7">
        <w:trPr>
          <w:trHeight w:val="834"/>
          <w:tblHeader/>
        </w:trPr>
        <w:tc>
          <w:tcPr>
            <w:tcW w:w="2357" w:type="dxa"/>
            <w:tcBorders>
              <w:top w:val="nil"/>
              <w:left w:val="nil"/>
              <w:bottom w:val="single" w:sz="4" w:space="0" w:color="000000"/>
              <w:right w:val="nil"/>
            </w:tcBorders>
          </w:tcPr>
          <w:p w14:paraId="3133B413" w14:textId="77777777" w:rsidR="004C22AD" w:rsidRPr="00D243B2" w:rsidRDefault="004C22AD" w:rsidP="00D243B2">
            <w:pPr>
              <w:jc w:val="both"/>
              <w:rPr>
                <w:rFonts w:ascii="Times New Roman" w:hAnsi="Times New Roman" w:cs="Times New Roman"/>
              </w:rPr>
            </w:pPr>
          </w:p>
        </w:tc>
        <w:tc>
          <w:tcPr>
            <w:tcW w:w="1137" w:type="dxa"/>
            <w:tcBorders>
              <w:top w:val="nil"/>
              <w:left w:val="nil"/>
              <w:bottom w:val="single" w:sz="4" w:space="0" w:color="000000"/>
              <w:right w:val="nil"/>
            </w:tcBorders>
            <w:tcMar>
              <w:left w:w="57" w:type="dxa"/>
              <w:right w:w="57" w:type="dxa"/>
            </w:tcMar>
          </w:tcPr>
          <w:p w14:paraId="27901C7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Земельні ділянки</w:t>
            </w:r>
          </w:p>
        </w:tc>
        <w:tc>
          <w:tcPr>
            <w:tcW w:w="1326" w:type="dxa"/>
            <w:tcBorders>
              <w:top w:val="nil"/>
              <w:left w:val="nil"/>
              <w:bottom w:val="single" w:sz="4" w:space="0" w:color="000000"/>
              <w:right w:val="nil"/>
            </w:tcBorders>
            <w:tcMar>
              <w:left w:w="57" w:type="dxa"/>
              <w:right w:w="57" w:type="dxa"/>
            </w:tcMar>
          </w:tcPr>
          <w:p w14:paraId="5E9FBED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Будівлі, споруди та передавальні пристрої</w:t>
            </w:r>
          </w:p>
        </w:tc>
        <w:tc>
          <w:tcPr>
            <w:tcW w:w="1470" w:type="dxa"/>
            <w:tcBorders>
              <w:top w:val="nil"/>
              <w:left w:val="nil"/>
              <w:bottom w:val="single" w:sz="4" w:space="0" w:color="000000"/>
              <w:right w:val="nil"/>
            </w:tcBorders>
            <w:tcMar>
              <w:left w:w="57" w:type="dxa"/>
              <w:right w:w="57" w:type="dxa"/>
            </w:tcMar>
          </w:tcPr>
          <w:p w14:paraId="316A1DB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Машини та обладнання</w:t>
            </w:r>
          </w:p>
        </w:tc>
        <w:tc>
          <w:tcPr>
            <w:tcW w:w="1270" w:type="dxa"/>
            <w:tcBorders>
              <w:top w:val="nil"/>
              <w:left w:val="nil"/>
              <w:bottom w:val="single" w:sz="4" w:space="0" w:color="000000"/>
              <w:right w:val="nil"/>
            </w:tcBorders>
            <w:tcMar>
              <w:left w:w="57" w:type="dxa"/>
              <w:right w:w="57" w:type="dxa"/>
            </w:tcMar>
          </w:tcPr>
          <w:p w14:paraId="4F03ECB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Транспортні засоби</w:t>
            </w:r>
          </w:p>
        </w:tc>
        <w:tc>
          <w:tcPr>
            <w:tcW w:w="1224" w:type="dxa"/>
            <w:tcBorders>
              <w:top w:val="nil"/>
              <w:left w:val="nil"/>
              <w:bottom w:val="single" w:sz="4" w:space="0" w:color="000000"/>
              <w:right w:val="nil"/>
            </w:tcBorders>
            <w:tcMar>
              <w:left w:w="57" w:type="dxa"/>
              <w:right w:w="57" w:type="dxa"/>
            </w:tcMar>
          </w:tcPr>
          <w:p w14:paraId="649D41D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Інші основні засоби</w:t>
            </w:r>
          </w:p>
        </w:tc>
        <w:tc>
          <w:tcPr>
            <w:tcW w:w="1422" w:type="dxa"/>
            <w:tcBorders>
              <w:top w:val="nil"/>
              <w:left w:val="nil"/>
              <w:bottom w:val="single" w:sz="4" w:space="0" w:color="000000"/>
              <w:right w:val="nil"/>
            </w:tcBorders>
            <w:tcMar>
              <w:left w:w="57" w:type="dxa"/>
              <w:right w:w="57" w:type="dxa"/>
            </w:tcMar>
          </w:tcPr>
          <w:p w14:paraId="7FF467C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Всього</w:t>
            </w:r>
          </w:p>
        </w:tc>
      </w:tr>
      <w:tr w:rsidR="004C22AD" w:rsidRPr="00D243B2" w14:paraId="6765A133" w14:textId="77777777" w:rsidTr="002B29F7">
        <w:trPr>
          <w:trHeight w:val="227"/>
        </w:trPr>
        <w:tc>
          <w:tcPr>
            <w:tcW w:w="4820" w:type="dxa"/>
            <w:gridSpan w:val="3"/>
            <w:tcBorders>
              <w:top w:val="single" w:sz="4" w:space="0" w:color="000000"/>
              <w:left w:val="nil"/>
              <w:bottom w:val="dotted" w:sz="4" w:space="0" w:color="000000"/>
              <w:right w:val="nil"/>
            </w:tcBorders>
            <w:vAlign w:val="bottom"/>
          </w:tcPr>
          <w:p w14:paraId="256E033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Первісна переоцінена вартість </w:t>
            </w:r>
          </w:p>
        </w:tc>
        <w:tc>
          <w:tcPr>
            <w:tcW w:w="1470" w:type="dxa"/>
            <w:tcBorders>
              <w:top w:val="single" w:sz="4" w:space="0" w:color="000000"/>
              <w:left w:val="nil"/>
              <w:bottom w:val="dotted" w:sz="4" w:space="0" w:color="000000"/>
              <w:right w:val="nil"/>
            </w:tcBorders>
            <w:tcMar>
              <w:left w:w="57" w:type="dxa"/>
              <w:right w:w="57" w:type="dxa"/>
            </w:tcMar>
            <w:vAlign w:val="bottom"/>
          </w:tcPr>
          <w:p w14:paraId="087E7A6D" w14:textId="77777777" w:rsidR="004C22AD" w:rsidRPr="00D243B2" w:rsidRDefault="004C22AD" w:rsidP="00D243B2">
            <w:pPr>
              <w:jc w:val="both"/>
              <w:rPr>
                <w:rFonts w:ascii="Times New Roman" w:hAnsi="Times New Roman" w:cs="Times New Roman"/>
              </w:rPr>
            </w:pPr>
          </w:p>
        </w:tc>
        <w:tc>
          <w:tcPr>
            <w:tcW w:w="1270" w:type="dxa"/>
            <w:tcBorders>
              <w:top w:val="single" w:sz="4" w:space="0" w:color="000000"/>
              <w:left w:val="nil"/>
              <w:bottom w:val="dotted" w:sz="4" w:space="0" w:color="000000"/>
              <w:right w:val="nil"/>
            </w:tcBorders>
            <w:tcMar>
              <w:left w:w="28" w:type="dxa"/>
              <w:right w:w="57" w:type="dxa"/>
            </w:tcMar>
            <w:vAlign w:val="bottom"/>
          </w:tcPr>
          <w:p w14:paraId="772B5D78" w14:textId="77777777" w:rsidR="004C22AD" w:rsidRPr="00D243B2" w:rsidRDefault="004C22AD" w:rsidP="00D243B2">
            <w:pPr>
              <w:jc w:val="both"/>
              <w:rPr>
                <w:rFonts w:ascii="Times New Roman" w:hAnsi="Times New Roman" w:cs="Times New Roman"/>
              </w:rPr>
            </w:pPr>
          </w:p>
        </w:tc>
        <w:tc>
          <w:tcPr>
            <w:tcW w:w="1224" w:type="dxa"/>
            <w:tcBorders>
              <w:top w:val="single" w:sz="4" w:space="0" w:color="000000"/>
              <w:left w:val="nil"/>
              <w:bottom w:val="dotted" w:sz="4" w:space="0" w:color="000000"/>
              <w:right w:val="nil"/>
            </w:tcBorders>
            <w:tcMar>
              <w:left w:w="28" w:type="dxa"/>
              <w:right w:w="57" w:type="dxa"/>
            </w:tcMar>
            <w:vAlign w:val="bottom"/>
          </w:tcPr>
          <w:p w14:paraId="55ADB56F" w14:textId="77777777" w:rsidR="004C22AD" w:rsidRPr="00D243B2" w:rsidRDefault="004C22AD" w:rsidP="00D243B2">
            <w:pPr>
              <w:jc w:val="both"/>
              <w:rPr>
                <w:rFonts w:ascii="Times New Roman" w:hAnsi="Times New Roman" w:cs="Times New Roman"/>
              </w:rPr>
            </w:pPr>
          </w:p>
        </w:tc>
        <w:tc>
          <w:tcPr>
            <w:tcW w:w="1422" w:type="dxa"/>
            <w:tcBorders>
              <w:top w:val="single" w:sz="4" w:space="0" w:color="000000"/>
              <w:left w:val="nil"/>
              <w:bottom w:val="dotted" w:sz="4" w:space="0" w:color="000000"/>
              <w:right w:val="nil"/>
            </w:tcBorders>
            <w:tcMar>
              <w:left w:w="28" w:type="dxa"/>
              <w:right w:w="57" w:type="dxa"/>
            </w:tcMar>
            <w:vAlign w:val="bottom"/>
          </w:tcPr>
          <w:p w14:paraId="04165272" w14:textId="77777777" w:rsidR="004C22AD" w:rsidRPr="00D243B2" w:rsidRDefault="004C22AD" w:rsidP="00D243B2">
            <w:pPr>
              <w:jc w:val="both"/>
              <w:rPr>
                <w:rFonts w:ascii="Times New Roman" w:hAnsi="Times New Roman" w:cs="Times New Roman"/>
              </w:rPr>
            </w:pPr>
          </w:p>
        </w:tc>
      </w:tr>
      <w:tr w:rsidR="004C22AD" w:rsidRPr="00D243B2" w14:paraId="0A0E595A" w14:textId="77777777" w:rsidTr="002B29F7">
        <w:trPr>
          <w:trHeight w:val="227"/>
        </w:trPr>
        <w:tc>
          <w:tcPr>
            <w:tcW w:w="2357" w:type="dxa"/>
            <w:tcBorders>
              <w:top w:val="dotted" w:sz="4" w:space="0" w:color="000000"/>
              <w:left w:val="nil"/>
              <w:bottom w:val="dotted" w:sz="4" w:space="0" w:color="000000"/>
              <w:right w:val="nil"/>
            </w:tcBorders>
            <w:vAlign w:val="bottom"/>
          </w:tcPr>
          <w:p w14:paraId="40E60DC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Станом на 31.12.2019</w:t>
            </w:r>
          </w:p>
        </w:tc>
        <w:tc>
          <w:tcPr>
            <w:tcW w:w="1137" w:type="dxa"/>
            <w:tcBorders>
              <w:top w:val="dotted" w:sz="4" w:space="0" w:color="000000"/>
              <w:left w:val="nil"/>
              <w:bottom w:val="dotted" w:sz="4" w:space="0" w:color="000000"/>
              <w:right w:val="nil"/>
            </w:tcBorders>
            <w:tcMar>
              <w:left w:w="57" w:type="dxa"/>
              <w:right w:w="57" w:type="dxa"/>
            </w:tcMar>
            <w:vAlign w:val="bottom"/>
          </w:tcPr>
          <w:p w14:paraId="54AC370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439</w:t>
            </w:r>
          </w:p>
        </w:tc>
        <w:tc>
          <w:tcPr>
            <w:tcW w:w="1326" w:type="dxa"/>
            <w:tcBorders>
              <w:top w:val="dotted" w:sz="4" w:space="0" w:color="000000"/>
              <w:left w:val="nil"/>
              <w:bottom w:val="dotted" w:sz="4" w:space="0" w:color="000000"/>
              <w:right w:val="nil"/>
            </w:tcBorders>
            <w:tcMar>
              <w:left w:w="57" w:type="dxa"/>
              <w:right w:w="57" w:type="dxa"/>
            </w:tcMar>
            <w:vAlign w:val="bottom"/>
          </w:tcPr>
          <w:p w14:paraId="6DC710C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138 466 964</w:t>
            </w:r>
          </w:p>
        </w:tc>
        <w:tc>
          <w:tcPr>
            <w:tcW w:w="1470" w:type="dxa"/>
            <w:tcBorders>
              <w:top w:val="dotted" w:sz="4" w:space="0" w:color="000000"/>
              <w:left w:val="nil"/>
              <w:bottom w:val="dotted" w:sz="4" w:space="0" w:color="000000"/>
              <w:right w:val="nil"/>
            </w:tcBorders>
            <w:tcMar>
              <w:left w:w="57" w:type="dxa"/>
              <w:right w:w="57" w:type="dxa"/>
            </w:tcMar>
            <w:vAlign w:val="bottom"/>
          </w:tcPr>
          <w:p w14:paraId="08DBA65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366 867 560</w:t>
            </w:r>
          </w:p>
        </w:tc>
        <w:tc>
          <w:tcPr>
            <w:tcW w:w="1270" w:type="dxa"/>
            <w:tcBorders>
              <w:top w:val="dotted" w:sz="4" w:space="0" w:color="000000"/>
              <w:left w:val="nil"/>
              <w:bottom w:val="dotted" w:sz="4" w:space="0" w:color="000000"/>
              <w:right w:val="nil"/>
            </w:tcBorders>
            <w:tcMar>
              <w:left w:w="28" w:type="dxa"/>
              <w:right w:w="57" w:type="dxa"/>
            </w:tcMar>
            <w:vAlign w:val="bottom"/>
          </w:tcPr>
          <w:p w14:paraId="6D884D5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2 699 354</w:t>
            </w:r>
          </w:p>
        </w:tc>
        <w:tc>
          <w:tcPr>
            <w:tcW w:w="1224" w:type="dxa"/>
            <w:tcBorders>
              <w:top w:val="dotted" w:sz="4" w:space="0" w:color="000000"/>
              <w:left w:val="nil"/>
              <w:bottom w:val="dotted" w:sz="4" w:space="0" w:color="000000"/>
              <w:right w:val="nil"/>
            </w:tcBorders>
            <w:tcMar>
              <w:left w:w="28" w:type="dxa"/>
              <w:right w:w="57" w:type="dxa"/>
            </w:tcMar>
            <w:vAlign w:val="bottom"/>
          </w:tcPr>
          <w:p w14:paraId="210CBDC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3 061 125</w:t>
            </w:r>
          </w:p>
        </w:tc>
        <w:tc>
          <w:tcPr>
            <w:tcW w:w="1422" w:type="dxa"/>
            <w:tcBorders>
              <w:top w:val="dotted" w:sz="4" w:space="0" w:color="000000"/>
              <w:left w:val="nil"/>
              <w:bottom w:val="dotted" w:sz="4" w:space="0" w:color="000000"/>
              <w:right w:val="nil"/>
            </w:tcBorders>
            <w:tcMar>
              <w:left w:w="28" w:type="dxa"/>
              <w:right w:w="57" w:type="dxa"/>
            </w:tcMar>
            <w:vAlign w:val="bottom"/>
          </w:tcPr>
          <w:p w14:paraId="00D86E5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511 095 442</w:t>
            </w:r>
          </w:p>
        </w:tc>
      </w:tr>
      <w:tr w:rsidR="004C22AD" w:rsidRPr="00D243B2" w14:paraId="76556478" w14:textId="77777777" w:rsidTr="002B29F7">
        <w:trPr>
          <w:trHeight w:val="227"/>
        </w:trPr>
        <w:tc>
          <w:tcPr>
            <w:tcW w:w="2357" w:type="dxa"/>
            <w:tcBorders>
              <w:top w:val="dotted" w:sz="4" w:space="0" w:color="000000"/>
              <w:left w:val="nil"/>
              <w:bottom w:val="dotted" w:sz="4" w:space="0" w:color="000000"/>
              <w:right w:val="nil"/>
            </w:tcBorders>
            <w:vAlign w:val="bottom"/>
          </w:tcPr>
          <w:p w14:paraId="63867F5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Надходження</w:t>
            </w:r>
          </w:p>
        </w:tc>
        <w:tc>
          <w:tcPr>
            <w:tcW w:w="1137" w:type="dxa"/>
            <w:tcBorders>
              <w:top w:val="dotted" w:sz="4" w:space="0" w:color="000000"/>
              <w:left w:val="nil"/>
              <w:bottom w:val="dotted" w:sz="4" w:space="0" w:color="000000"/>
              <w:right w:val="nil"/>
            </w:tcBorders>
            <w:tcMar>
              <w:left w:w="57" w:type="dxa"/>
              <w:right w:w="57" w:type="dxa"/>
            </w:tcMar>
            <w:vAlign w:val="bottom"/>
          </w:tcPr>
          <w:p w14:paraId="39CF903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326" w:type="dxa"/>
            <w:tcBorders>
              <w:top w:val="dotted" w:sz="4" w:space="0" w:color="000000"/>
              <w:left w:val="nil"/>
              <w:bottom w:val="dotted" w:sz="4" w:space="0" w:color="000000"/>
              <w:right w:val="nil"/>
            </w:tcBorders>
            <w:tcMar>
              <w:left w:w="57" w:type="dxa"/>
              <w:right w:w="57" w:type="dxa"/>
            </w:tcMar>
            <w:vAlign w:val="bottom"/>
          </w:tcPr>
          <w:p w14:paraId="6ADD910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390 523</w:t>
            </w:r>
          </w:p>
        </w:tc>
        <w:tc>
          <w:tcPr>
            <w:tcW w:w="1470" w:type="dxa"/>
            <w:tcBorders>
              <w:top w:val="dotted" w:sz="4" w:space="0" w:color="000000"/>
              <w:left w:val="nil"/>
              <w:bottom w:val="dotted" w:sz="4" w:space="0" w:color="000000"/>
              <w:right w:val="nil"/>
            </w:tcBorders>
            <w:tcMar>
              <w:left w:w="57" w:type="dxa"/>
              <w:right w:w="57" w:type="dxa"/>
            </w:tcMar>
            <w:vAlign w:val="bottom"/>
          </w:tcPr>
          <w:p w14:paraId="5112D3E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7 053 159</w:t>
            </w:r>
          </w:p>
        </w:tc>
        <w:tc>
          <w:tcPr>
            <w:tcW w:w="1270" w:type="dxa"/>
            <w:tcBorders>
              <w:top w:val="dotted" w:sz="4" w:space="0" w:color="000000"/>
              <w:left w:val="nil"/>
              <w:bottom w:val="dotted" w:sz="4" w:space="0" w:color="000000"/>
              <w:right w:val="nil"/>
            </w:tcBorders>
            <w:tcMar>
              <w:left w:w="28" w:type="dxa"/>
              <w:right w:w="57" w:type="dxa"/>
            </w:tcMar>
            <w:vAlign w:val="bottom"/>
          </w:tcPr>
          <w:p w14:paraId="5A58FF1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414 114</w:t>
            </w:r>
          </w:p>
        </w:tc>
        <w:tc>
          <w:tcPr>
            <w:tcW w:w="1224" w:type="dxa"/>
            <w:tcBorders>
              <w:top w:val="dotted" w:sz="4" w:space="0" w:color="000000"/>
              <w:left w:val="nil"/>
              <w:bottom w:val="dotted" w:sz="4" w:space="0" w:color="000000"/>
              <w:right w:val="nil"/>
            </w:tcBorders>
            <w:tcMar>
              <w:left w:w="28" w:type="dxa"/>
              <w:right w:w="57" w:type="dxa"/>
            </w:tcMar>
            <w:vAlign w:val="bottom"/>
          </w:tcPr>
          <w:p w14:paraId="233F06F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204 721</w:t>
            </w:r>
          </w:p>
        </w:tc>
        <w:tc>
          <w:tcPr>
            <w:tcW w:w="1422" w:type="dxa"/>
            <w:tcBorders>
              <w:top w:val="dotted" w:sz="4" w:space="0" w:color="000000"/>
              <w:left w:val="nil"/>
              <w:bottom w:val="dotted" w:sz="4" w:space="0" w:color="000000"/>
              <w:right w:val="nil"/>
            </w:tcBorders>
            <w:tcMar>
              <w:left w:w="28" w:type="dxa"/>
              <w:right w:w="57" w:type="dxa"/>
            </w:tcMar>
            <w:vAlign w:val="bottom"/>
          </w:tcPr>
          <w:p w14:paraId="43FA59D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8 062 517</w:t>
            </w:r>
          </w:p>
        </w:tc>
      </w:tr>
      <w:tr w:rsidR="004C22AD" w:rsidRPr="00D243B2" w14:paraId="57D9D372" w14:textId="77777777" w:rsidTr="002B29F7">
        <w:trPr>
          <w:trHeight w:val="227"/>
        </w:trPr>
        <w:tc>
          <w:tcPr>
            <w:tcW w:w="2357" w:type="dxa"/>
            <w:tcBorders>
              <w:top w:val="dotted" w:sz="4" w:space="0" w:color="000000"/>
              <w:left w:val="nil"/>
              <w:bottom w:val="dotted" w:sz="4" w:space="0" w:color="000000"/>
              <w:right w:val="nil"/>
            </w:tcBorders>
            <w:vAlign w:val="bottom"/>
          </w:tcPr>
          <w:p w14:paraId="44FC47D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Передачі та рекласифікація </w:t>
            </w:r>
          </w:p>
        </w:tc>
        <w:tc>
          <w:tcPr>
            <w:tcW w:w="1137" w:type="dxa"/>
            <w:tcBorders>
              <w:top w:val="dotted" w:sz="4" w:space="0" w:color="000000"/>
              <w:left w:val="nil"/>
              <w:bottom w:val="dotted" w:sz="4" w:space="0" w:color="000000"/>
              <w:right w:val="nil"/>
            </w:tcBorders>
            <w:tcMar>
              <w:left w:w="57" w:type="dxa"/>
              <w:right w:w="57" w:type="dxa"/>
            </w:tcMar>
            <w:vAlign w:val="bottom"/>
          </w:tcPr>
          <w:p w14:paraId="1D5D649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326" w:type="dxa"/>
            <w:tcBorders>
              <w:top w:val="dotted" w:sz="4" w:space="0" w:color="000000"/>
              <w:left w:val="nil"/>
              <w:bottom w:val="dotted" w:sz="4" w:space="0" w:color="000000"/>
              <w:right w:val="nil"/>
            </w:tcBorders>
            <w:tcMar>
              <w:left w:w="57" w:type="dxa"/>
              <w:right w:w="57" w:type="dxa"/>
            </w:tcMar>
            <w:vAlign w:val="bottom"/>
          </w:tcPr>
          <w:p w14:paraId="22E7D78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(5 335)</w:t>
            </w:r>
          </w:p>
        </w:tc>
        <w:tc>
          <w:tcPr>
            <w:tcW w:w="1470" w:type="dxa"/>
            <w:tcBorders>
              <w:top w:val="dotted" w:sz="4" w:space="0" w:color="000000"/>
              <w:left w:val="nil"/>
              <w:bottom w:val="dotted" w:sz="4" w:space="0" w:color="000000"/>
              <w:right w:val="nil"/>
            </w:tcBorders>
            <w:tcMar>
              <w:left w:w="57" w:type="dxa"/>
              <w:right w:w="57" w:type="dxa"/>
            </w:tcMar>
            <w:vAlign w:val="bottom"/>
          </w:tcPr>
          <w:p w14:paraId="33435EF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(7 606)</w:t>
            </w:r>
          </w:p>
        </w:tc>
        <w:tc>
          <w:tcPr>
            <w:tcW w:w="1270" w:type="dxa"/>
            <w:tcBorders>
              <w:top w:val="dotted" w:sz="4" w:space="0" w:color="000000"/>
              <w:left w:val="nil"/>
              <w:bottom w:val="dotted" w:sz="4" w:space="0" w:color="000000"/>
              <w:right w:val="nil"/>
            </w:tcBorders>
            <w:tcMar>
              <w:left w:w="28" w:type="dxa"/>
              <w:right w:w="57" w:type="dxa"/>
            </w:tcMar>
            <w:vAlign w:val="bottom"/>
          </w:tcPr>
          <w:p w14:paraId="3A9FAB5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12 544</w:t>
            </w:r>
          </w:p>
        </w:tc>
        <w:tc>
          <w:tcPr>
            <w:tcW w:w="1224" w:type="dxa"/>
            <w:tcBorders>
              <w:top w:val="dotted" w:sz="4" w:space="0" w:color="000000"/>
              <w:left w:val="nil"/>
              <w:bottom w:val="dotted" w:sz="4" w:space="0" w:color="000000"/>
              <w:right w:val="nil"/>
            </w:tcBorders>
            <w:tcMar>
              <w:left w:w="28" w:type="dxa"/>
              <w:right w:w="57" w:type="dxa"/>
            </w:tcMar>
            <w:vAlign w:val="bottom"/>
          </w:tcPr>
          <w:p w14:paraId="1A7CC82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680</w:t>
            </w:r>
          </w:p>
        </w:tc>
        <w:tc>
          <w:tcPr>
            <w:tcW w:w="1422" w:type="dxa"/>
            <w:tcBorders>
              <w:top w:val="dotted" w:sz="4" w:space="0" w:color="000000"/>
              <w:left w:val="nil"/>
              <w:bottom w:val="dotted" w:sz="4" w:space="0" w:color="000000"/>
              <w:right w:val="nil"/>
            </w:tcBorders>
            <w:tcMar>
              <w:left w:w="28" w:type="dxa"/>
              <w:right w:w="57" w:type="dxa"/>
            </w:tcMar>
            <w:vAlign w:val="bottom"/>
          </w:tcPr>
          <w:p w14:paraId="401745B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283</w:t>
            </w:r>
          </w:p>
        </w:tc>
      </w:tr>
      <w:tr w:rsidR="004C22AD" w:rsidRPr="00D243B2" w14:paraId="32E1E2B0" w14:textId="77777777" w:rsidTr="002B29F7">
        <w:trPr>
          <w:trHeight w:val="227"/>
        </w:trPr>
        <w:tc>
          <w:tcPr>
            <w:tcW w:w="2357" w:type="dxa"/>
            <w:tcBorders>
              <w:top w:val="dotted" w:sz="4" w:space="0" w:color="000000"/>
              <w:left w:val="nil"/>
              <w:bottom w:val="dotted" w:sz="4" w:space="0" w:color="000000"/>
              <w:right w:val="nil"/>
            </w:tcBorders>
            <w:vAlign w:val="bottom"/>
          </w:tcPr>
          <w:p w14:paraId="5A919A1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Вибуття</w:t>
            </w:r>
          </w:p>
        </w:tc>
        <w:tc>
          <w:tcPr>
            <w:tcW w:w="1137" w:type="dxa"/>
            <w:tcBorders>
              <w:top w:val="dotted" w:sz="4" w:space="0" w:color="000000"/>
              <w:left w:val="nil"/>
              <w:bottom w:val="dotted" w:sz="4" w:space="0" w:color="000000"/>
              <w:right w:val="nil"/>
            </w:tcBorders>
            <w:tcMar>
              <w:left w:w="57" w:type="dxa"/>
              <w:right w:w="57" w:type="dxa"/>
            </w:tcMar>
            <w:vAlign w:val="bottom"/>
          </w:tcPr>
          <w:p w14:paraId="1ED0A6B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326" w:type="dxa"/>
            <w:tcBorders>
              <w:top w:val="dotted" w:sz="4" w:space="0" w:color="000000"/>
              <w:left w:val="nil"/>
              <w:bottom w:val="dotted" w:sz="4" w:space="0" w:color="000000"/>
              <w:right w:val="nil"/>
            </w:tcBorders>
            <w:tcMar>
              <w:left w:w="57" w:type="dxa"/>
              <w:right w:w="57" w:type="dxa"/>
            </w:tcMar>
            <w:vAlign w:val="bottom"/>
          </w:tcPr>
          <w:p w14:paraId="45979B5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(20 526)</w:t>
            </w:r>
          </w:p>
        </w:tc>
        <w:tc>
          <w:tcPr>
            <w:tcW w:w="1470" w:type="dxa"/>
            <w:tcBorders>
              <w:top w:val="dotted" w:sz="4" w:space="0" w:color="000000"/>
              <w:left w:val="nil"/>
              <w:bottom w:val="dotted" w:sz="4" w:space="0" w:color="000000"/>
              <w:right w:val="nil"/>
            </w:tcBorders>
            <w:tcMar>
              <w:left w:w="57" w:type="dxa"/>
              <w:right w:w="57" w:type="dxa"/>
            </w:tcMar>
            <w:vAlign w:val="bottom"/>
          </w:tcPr>
          <w:p w14:paraId="642EED3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(711 117)</w:t>
            </w:r>
          </w:p>
        </w:tc>
        <w:tc>
          <w:tcPr>
            <w:tcW w:w="1270" w:type="dxa"/>
            <w:tcBorders>
              <w:top w:val="dotted" w:sz="4" w:space="0" w:color="000000"/>
              <w:left w:val="nil"/>
              <w:bottom w:val="dotted" w:sz="4" w:space="0" w:color="000000"/>
              <w:right w:val="nil"/>
            </w:tcBorders>
            <w:tcMar>
              <w:left w:w="28" w:type="dxa"/>
              <w:right w:w="57" w:type="dxa"/>
            </w:tcMar>
            <w:vAlign w:val="bottom"/>
          </w:tcPr>
          <w:p w14:paraId="774F089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(385)</w:t>
            </w:r>
          </w:p>
        </w:tc>
        <w:tc>
          <w:tcPr>
            <w:tcW w:w="1224" w:type="dxa"/>
            <w:tcBorders>
              <w:top w:val="dotted" w:sz="4" w:space="0" w:color="000000"/>
              <w:left w:val="nil"/>
              <w:bottom w:val="dotted" w:sz="4" w:space="0" w:color="000000"/>
              <w:right w:val="nil"/>
            </w:tcBorders>
            <w:tcMar>
              <w:left w:w="28" w:type="dxa"/>
              <w:right w:w="57" w:type="dxa"/>
            </w:tcMar>
            <w:vAlign w:val="bottom"/>
          </w:tcPr>
          <w:p w14:paraId="2E091F6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(9 792)</w:t>
            </w:r>
          </w:p>
        </w:tc>
        <w:tc>
          <w:tcPr>
            <w:tcW w:w="1422" w:type="dxa"/>
            <w:tcBorders>
              <w:top w:val="dotted" w:sz="4" w:space="0" w:color="000000"/>
              <w:left w:val="nil"/>
              <w:bottom w:val="dotted" w:sz="4" w:space="0" w:color="000000"/>
              <w:right w:val="nil"/>
            </w:tcBorders>
            <w:tcMar>
              <w:left w:w="28" w:type="dxa"/>
              <w:right w:w="57" w:type="dxa"/>
            </w:tcMar>
            <w:vAlign w:val="bottom"/>
          </w:tcPr>
          <w:p w14:paraId="2F06CC8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(741 820)</w:t>
            </w:r>
          </w:p>
        </w:tc>
      </w:tr>
      <w:tr w:rsidR="004C22AD" w:rsidRPr="00D243B2" w14:paraId="0EDFBAB3" w14:textId="77777777" w:rsidTr="002B29F7">
        <w:trPr>
          <w:trHeight w:val="227"/>
        </w:trPr>
        <w:tc>
          <w:tcPr>
            <w:tcW w:w="2357" w:type="dxa"/>
            <w:tcBorders>
              <w:top w:val="dotted" w:sz="4" w:space="0" w:color="000000"/>
              <w:left w:val="nil"/>
              <w:bottom w:val="dotted" w:sz="4" w:space="0" w:color="000000"/>
              <w:right w:val="nil"/>
            </w:tcBorders>
            <w:vAlign w:val="bottom"/>
          </w:tcPr>
          <w:p w14:paraId="1EC24CE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Станом на 31.12.2020</w:t>
            </w:r>
          </w:p>
        </w:tc>
        <w:tc>
          <w:tcPr>
            <w:tcW w:w="1137" w:type="dxa"/>
            <w:tcBorders>
              <w:top w:val="dotted" w:sz="4" w:space="0" w:color="000000"/>
              <w:left w:val="nil"/>
              <w:bottom w:val="dotted" w:sz="4" w:space="0" w:color="000000"/>
              <w:right w:val="nil"/>
            </w:tcBorders>
            <w:tcMar>
              <w:left w:w="57" w:type="dxa"/>
              <w:right w:w="57" w:type="dxa"/>
            </w:tcMar>
            <w:vAlign w:val="bottom"/>
          </w:tcPr>
          <w:p w14:paraId="1F0C56D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439</w:t>
            </w:r>
          </w:p>
        </w:tc>
        <w:tc>
          <w:tcPr>
            <w:tcW w:w="1326" w:type="dxa"/>
            <w:tcBorders>
              <w:top w:val="dotted" w:sz="4" w:space="0" w:color="000000"/>
              <w:left w:val="nil"/>
              <w:bottom w:val="dotted" w:sz="4" w:space="0" w:color="000000"/>
              <w:right w:val="nil"/>
            </w:tcBorders>
            <w:tcMar>
              <w:left w:w="57" w:type="dxa"/>
              <w:right w:w="57" w:type="dxa"/>
            </w:tcMar>
            <w:vAlign w:val="bottom"/>
          </w:tcPr>
          <w:p w14:paraId="376D312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138 831 626</w:t>
            </w:r>
          </w:p>
        </w:tc>
        <w:tc>
          <w:tcPr>
            <w:tcW w:w="1470" w:type="dxa"/>
            <w:tcBorders>
              <w:top w:val="dotted" w:sz="4" w:space="0" w:color="000000"/>
              <w:left w:val="nil"/>
              <w:bottom w:val="dotted" w:sz="4" w:space="0" w:color="000000"/>
              <w:right w:val="nil"/>
            </w:tcBorders>
            <w:tcMar>
              <w:left w:w="57" w:type="dxa"/>
              <w:right w:w="57" w:type="dxa"/>
            </w:tcMar>
            <w:vAlign w:val="bottom"/>
          </w:tcPr>
          <w:p w14:paraId="730483D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373 201 996</w:t>
            </w:r>
          </w:p>
        </w:tc>
        <w:tc>
          <w:tcPr>
            <w:tcW w:w="1270" w:type="dxa"/>
            <w:tcBorders>
              <w:top w:val="dotted" w:sz="4" w:space="0" w:color="000000"/>
              <w:left w:val="nil"/>
              <w:bottom w:val="dotted" w:sz="4" w:space="0" w:color="000000"/>
              <w:right w:val="nil"/>
            </w:tcBorders>
            <w:tcMar>
              <w:left w:w="28" w:type="dxa"/>
              <w:right w:w="57" w:type="dxa"/>
            </w:tcMar>
            <w:vAlign w:val="bottom"/>
          </w:tcPr>
          <w:p w14:paraId="0F425F3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3 125 627</w:t>
            </w:r>
          </w:p>
        </w:tc>
        <w:tc>
          <w:tcPr>
            <w:tcW w:w="1224" w:type="dxa"/>
            <w:tcBorders>
              <w:top w:val="dotted" w:sz="4" w:space="0" w:color="000000"/>
              <w:left w:val="nil"/>
              <w:bottom w:val="dotted" w:sz="4" w:space="0" w:color="000000"/>
              <w:right w:val="nil"/>
            </w:tcBorders>
            <w:tcMar>
              <w:left w:w="28" w:type="dxa"/>
              <w:right w:w="57" w:type="dxa"/>
            </w:tcMar>
            <w:vAlign w:val="bottom"/>
          </w:tcPr>
          <w:p w14:paraId="004B9CE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3 256 734</w:t>
            </w:r>
          </w:p>
        </w:tc>
        <w:tc>
          <w:tcPr>
            <w:tcW w:w="1422" w:type="dxa"/>
            <w:tcBorders>
              <w:top w:val="dotted" w:sz="4" w:space="0" w:color="000000"/>
              <w:left w:val="nil"/>
              <w:bottom w:val="dotted" w:sz="4" w:space="0" w:color="000000"/>
              <w:right w:val="nil"/>
            </w:tcBorders>
            <w:tcMar>
              <w:left w:w="28" w:type="dxa"/>
              <w:right w:w="57" w:type="dxa"/>
            </w:tcMar>
            <w:vAlign w:val="bottom"/>
          </w:tcPr>
          <w:p w14:paraId="6FCFB85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518 416 422</w:t>
            </w:r>
          </w:p>
        </w:tc>
      </w:tr>
      <w:tr w:rsidR="004C22AD" w:rsidRPr="00D243B2" w14:paraId="315DF28B" w14:textId="77777777" w:rsidTr="002B29F7">
        <w:trPr>
          <w:trHeight w:val="227"/>
        </w:trPr>
        <w:tc>
          <w:tcPr>
            <w:tcW w:w="2357" w:type="dxa"/>
            <w:tcBorders>
              <w:top w:val="dotted" w:sz="4" w:space="0" w:color="000000"/>
              <w:left w:val="nil"/>
              <w:bottom w:val="dotted" w:sz="4" w:space="0" w:color="000000"/>
              <w:right w:val="nil"/>
            </w:tcBorders>
            <w:vAlign w:val="bottom"/>
          </w:tcPr>
          <w:p w14:paraId="380A25D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Надходження</w:t>
            </w:r>
          </w:p>
        </w:tc>
        <w:tc>
          <w:tcPr>
            <w:tcW w:w="1137" w:type="dxa"/>
            <w:tcBorders>
              <w:top w:val="dotted" w:sz="4" w:space="0" w:color="000000"/>
              <w:left w:val="nil"/>
              <w:bottom w:val="dotted" w:sz="4" w:space="0" w:color="000000"/>
              <w:right w:val="nil"/>
            </w:tcBorders>
            <w:tcMar>
              <w:left w:w="57" w:type="dxa"/>
              <w:right w:w="57" w:type="dxa"/>
            </w:tcMar>
            <w:vAlign w:val="bottom"/>
          </w:tcPr>
          <w:p w14:paraId="785A878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326" w:type="dxa"/>
            <w:tcBorders>
              <w:top w:val="dotted" w:sz="4" w:space="0" w:color="000000"/>
              <w:left w:val="nil"/>
              <w:bottom w:val="dotted" w:sz="4" w:space="0" w:color="000000"/>
              <w:right w:val="nil"/>
            </w:tcBorders>
            <w:tcMar>
              <w:left w:w="57" w:type="dxa"/>
              <w:right w:w="57" w:type="dxa"/>
            </w:tcMar>
            <w:vAlign w:val="bottom"/>
          </w:tcPr>
          <w:p w14:paraId="440DA7B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874 337</w:t>
            </w:r>
          </w:p>
        </w:tc>
        <w:tc>
          <w:tcPr>
            <w:tcW w:w="1470" w:type="dxa"/>
            <w:tcBorders>
              <w:top w:val="dotted" w:sz="4" w:space="0" w:color="000000"/>
              <w:left w:val="nil"/>
              <w:bottom w:val="dotted" w:sz="4" w:space="0" w:color="000000"/>
              <w:right w:val="nil"/>
            </w:tcBorders>
            <w:tcMar>
              <w:left w:w="57" w:type="dxa"/>
              <w:right w:w="57" w:type="dxa"/>
            </w:tcMar>
            <w:vAlign w:val="bottom"/>
          </w:tcPr>
          <w:p w14:paraId="5AE7424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10 213 266</w:t>
            </w:r>
          </w:p>
        </w:tc>
        <w:tc>
          <w:tcPr>
            <w:tcW w:w="1270" w:type="dxa"/>
            <w:tcBorders>
              <w:top w:val="dotted" w:sz="4" w:space="0" w:color="000000"/>
              <w:left w:val="nil"/>
              <w:bottom w:val="dotted" w:sz="4" w:space="0" w:color="000000"/>
              <w:right w:val="nil"/>
            </w:tcBorders>
            <w:tcMar>
              <w:left w:w="28" w:type="dxa"/>
              <w:right w:w="57" w:type="dxa"/>
            </w:tcMar>
            <w:vAlign w:val="bottom"/>
          </w:tcPr>
          <w:p w14:paraId="74E6D69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532 234</w:t>
            </w:r>
          </w:p>
        </w:tc>
        <w:tc>
          <w:tcPr>
            <w:tcW w:w="1224" w:type="dxa"/>
            <w:tcBorders>
              <w:top w:val="dotted" w:sz="4" w:space="0" w:color="000000"/>
              <w:left w:val="nil"/>
              <w:bottom w:val="dotted" w:sz="4" w:space="0" w:color="000000"/>
              <w:right w:val="nil"/>
            </w:tcBorders>
            <w:tcMar>
              <w:left w:w="28" w:type="dxa"/>
              <w:right w:w="57" w:type="dxa"/>
            </w:tcMar>
            <w:vAlign w:val="bottom"/>
          </w:tcPr>
          <w:p w14:paraId="56C24FA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159 331</w:t>
            </w:r>
          </w:p>
        </w:tc>
        <w:tc>
          <w:tcPr>
            <w:tcW w:w="1422" w:type="dxa"/>
            <w:tcBorders>
              <w:top w:val="dotted" w:sz="4" w:space="0" w:color="000000"/>
              <w:left w:val="nil"/>
              <w:bottom w:val="dotted" w:sz="4" w:space="0" w:color="000000"/>
              <w:right w:val="nil"/>
            </w:tcBorders>
            <w:tcMar>
              <w:left w:w="28" w:type="dxa"/>
              <w:right w:w="57" w:type="dxa"/>
            </w:tcMar>
            <w:vAlign w:val="bottom"/>
          </w:tcPr>
          <w:p w14:paraId="7777289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11 779 168</w:t>
            </w:r>
          </w:p>
        </w:tc>
      </w:tr>
      <w:tr w:rsidR="004C22AD" w:rsidRPr="00D243B2" w14:paraId="24138B09" w14:textId="77777777" w:rsidTr="002B29F7">
        <w:trPr>
          <w:trHeight w:val="227"/>
        </w:trPr>
        <w:tc>
          <w:tcPr>
            <w:tcW w:w="2357" w:type="dxa"/>
            <w:tcBorders>
              <w:top w:val="dotted" w:sz="4" w:space="0" w:color="000000"/>
              <w:left w:val="nil"/>
              <w:bottom w:val="dotted" w:sz="4" w:space="0" w:color="000000"/>
              <w:right w:val="nil"/>
            </w:tcBorders>
            <w:vAlign w:val="bottom"/>
          </w:tcPr>
          <w:p w14:paraId="7C2E7A5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Передачі та рекласифікація</w:t>
            </w:r>
          </w:p>
        </w:tc>
        <w:tc>
          <w:tcPr>
            <w:tcW w:w="1137" w:type="dxa"/>
            <w:tcBorders>
              <w:top w:val="dotted" w:sz="4" w:space="0" w:color="000000"/>
              <w:left w:val="nil"/>
              <w:bottom w:val="dotted" w:sz="4" w:space="0" w:color="000000"/>
              <w:right w:val="nil"/>
            </w:tcBorders>
            <w:tcMar>
              <w:left w:w="57" w:type="dxa"/>
              <w:right w:w="57" w:type="dxa"/>
            </w:tcMar>
            <w:vAlign w:val="bottom"/>
          </w:tcPr>
          <w:p w14:paraId="1E1920A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326" w:type="dxa"/>
            <w:tcBorders>
              <w:top w:val="dotted" w:sz="4" w:space="0" w:color="000000"/>
              <w:left w:val="nil"/>
              <w:bottom w:val="dotted" w:sz="4" w:space="0" w:color="000000"/>
              <w:right w:val="nil"/>
            </w:tcBorders>
            <w:tcMar>
              <w:left w:w="57" w:type="dxa"/>
              <w:right w:w="57" w:type="dxa"/>
            </w:tcMar>
            <w:vAlign w:val="bottom"/>
          </w:tcPr>
          <w:p w14:paraId="4506324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31 520</w:t>
            </w:r>
          </w:p>
        </w:tc>
        <w:tc>
          <w:tcPr>
            <w:tcW w:w="1470" w:type="dxa"/>
            <w:tcBorders>
              <w:top w:val="dotted" w:sz="4" w:space="0" w:color="000000"/>
              <w:left w:val="nil"/>
              <w:bottom w:val="dotted" w:sz="4" w:space="0" w:color="000000"/>
              <w:right w:val="nil"/>
            </w:tcBorders>
            <w:tcMar>
              <w:left w:w="57" w:type="dxa"/>
              <w:right w:w="57" w:type="dxa"/>
            </w:tcMar>
            <w:vAlign w:val="bottom"/>
          </w:tcPr>
          <w:p w14:paraId="19C3D3E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(21 721)</w:t>
            </w:r>
          </w:p>
        </w:tc>
        <w:tc>
          <w:tcPr>
            <w:tcW w:w="1270" w:type="dxa"/>
            <w:tcBorders>
              <w:top w:val="dotted" w:sz="4" w:space="0" w:color="000000"/>
              <w:left w:val="nil"/>
              <w:bottom w:val="dotted" w:sz="4" w:space="0" w:color="000000"/>
              <w:right w:val="nil"/>
            </w:tcBorders>
            <w:tcMar>
              <w:left w:w="28" w:type="dxa"/>
              <w:right w:w="57" w:type="dxa"/>
            </w:tcMar>
            <w:vAlign w:val="bottom"/>
          </w:tcPr>
          <w:p w14:paraId="08A5971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224" w:type="dxa"/>
            <w:tcBorders>
              <w:top w:val="dotted" w:sz="4" w:space="0" w:color="000000"/>
              <w:left w:val="nil"/>
              <w:bottom w:val="dotted" w:sz="4" w:space="0" w:color="000000"/>
              <w:right w:val="nil"/>
            </w:tcBorders>
            <w:tcMar>
              <w:left w:w="28" w:type="dxa"/>
              <w:right w:w="57" w:type="dxa"/>
            </w:tcMar>
            <w:vAlign w:val="bottom"/>
          </w:tcPr>
          <w:p w14:paraId="53A23A7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4 979</w:t>
            </w:r>
          </w:p>
        </w:tc>
        <w:tc>
          <w:tcPr>
            <w:tcW w:w="1422" w:type="dxa"/>
            <w:tcBorders>
              <w:top w:val="dotted" w:sz="4" w:space="0" w:color="000000"/>
              <w:left w:val="nil"/>
              <w:bottom w:val="dotted" w:sz="4" w:space="0" w:color="000000"/>
              <w:right w:val="nil"/>
            </w:tcBorders>
            <w:tcMar>
              <w:left w:w="28" w:type="dxa"/>
              <w:right w:w="57" w:type="dxa"/>
            </w:tcMar>
            <w:vAlign w:val="bottom"/>
          </w:tcPr>
          <w:p w14:paraId="11A9399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14 778*</w:t>
            </w:r>
          </w:p>
        </w:tc>
      </w:tr>
      <w:tr w:rsidR="004C22AD" w:rsidRPr="00D243B2" w14:paraId="7A37064A" w14:textId="77777777" w:rsidTr="002B29F7">
        <w:trPr>
          <w:trHeight w:val="227"/>
        </w:trPr>
        <w:tc>
          <w:tcPr>
            <w:tcW w:w="2357" w:type="dxa"/>
            <w:tcBorders>
              <w:top w:val="dotted" w:sz="4" w:space="0" w:color="000000"/>
              <w:left w:val="nil"/>
              <w:bottom w:val="dotted" w:sz="4" w:space="0" w:color="000000"/>
              <w:right w:val="nil"/>
            </w:tcBorders>
            <w:vAlign w:val="bottom"/>
          </w:tcPr>
          <w:p w14:paraId="1CC993B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Вибуття</w:t>
            </w:r>
          </w:p>
        </w:tc>
        <w:tc>
          <w:tcPr>
            <w:tcW w:w="1137" w:type="dxa"/>
            <w:tcBorders>
              <w:top w:val="dotted" w:sz="4" w:space="0" w:color="000000"/>
              <w:left w:val="nil"/>
              <w:bottom w:val="dotted" w:sz="4" w:space="0" w:color="000000"/>
              <w:right w:val="nil"/>
            </w:tcBorders>
            <w:tcMar>
              <w:left w:w="57" w:type="dxa"/>
              <w:right w:w="57" w:type="dxa"/>
            </w:tcMar>
            <w:vAlign w:val="bottom"/>
          </w:tcPr>
          <w:p w14:paraId="7C33A25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326" w:type="dxa"/>
            <w:tcBorders>
              <w:top w:val="dotted" w:sz="4" w:space="0" w:color="000000"/>
              <w:left w:val="nil"/>
              <w:bottom w:val="dotted" w:sz="4" w:space="0" w:color="000000"/>
              <w:right w:val="nil"/>
            </w:tcBorders>
            <w:tcMar>
              <w:left w:w="57" w:type="dxa"/>
              <w:right w:w="57" w:type="dxa"/>
            </w:tcMar>
            <w:vAlign w:val="bottom"/>
          </w:tcPr>
          <w:p w14:paraId="63E8213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(50 274)</w:t>
            </w:r>
          </w:p>
        </w:tc>
        <w:tc>
          <w:tcPr>
            <w:tcW w:w="1470" w:type="dxa"/>
            <w:tcBorders>
              <w:top w:val="dotted" w:sz="4" w:space="0" w:color="000000"/>
              <w:left w:val="nil"/>
              <w:bottom w:val="dotted" w:sz="4" w:space="0" w:color="000000"/>
              <w:right w:val="nil"/>
            </w:tcBorders>
            <w:tcMar>
              <w:left w:w="57" w:type="dxa"/>
              <w:right w:w="57" w:type="dxa"/>
            </w:tcMar>
            <w:vAlign w:val="bottom"/>
          </w:tcPr>
          <w:p w14:paraId="5B5063E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(605 034)</w:t>
            </w:r>
          </w:p>
        </w:tc>
        <w:tc>
          <w:tcPr>
            <w:tcW w:w="1270" w:type="dxa"/>
            <w:tcBorders>
              <w:top w:val="dotted" w:sz="4" w:space="0" w:color="000000"/>
              <w:left w:val="nil"/>
              <w:bottom w:val="dotted" w:sz="4" w:space="0" w:color="000000"/>
              <w:right w:val="nil"/>
            </w:tcBorders>
            <w:tcMar>
              <w:left w:w="28" w:type="dxa"/>
              <w:right w:w="57" w:type="dxa"/>
            </w:tcMar>
            <w:vAlign w:val="bottom"/>
          </w:tcPr>
          <w:p w14:paraId="36154B9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(2 271)</w:t>
            </w:r>
          </w:p>
        </w:tc>
        <w:tc>
          <w:tcPr>
            <w:tcW w:w="1224" w:type="dxa"/>
            <w:tcBorders>
              <w:top w:val="dotted" w:sz="4" w:space="0" w:color="000000"/>
              <w:left w:val="nil"/>
              <w:bottom w:val="dotted" w:sz="4" w:space="0" w:color="000000"/>
              <w:right w:val="nil"/>
            </w:tcBorders>
            <w:tcMar>
              <w:left w:w="28" w:type="dxa"/>
              <w:right w:w="57" w:type="dxa"/>
            </w:tcMar>
            <w:vAlign w:val="bottom"/>
          </w:tcPr>
          <w:p w14:paraId="6A02B6C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(28 197)</w:t>
            </w:r>
          </w:p>
        </w:tc>
        <w:tc>
          <w:tcPr>
            <w:tcW w:w="1422" w:type="dxa"/>
            <w:tcBorders>
              <w:top w:val="dotted" w:sz="4" w:space="0" w:color="000000"/>
              <w:left w:val="nil"/>
              <w:bottom w:val="dotted" w:sz="4" w:space="0" w:color="000000"/>
              <w:right w:val="nil"/>
            </w:tcBorders>
            <w:tcMar>
              <w:left w:w="28" w:type="dxa"/>
              <w:right w:w="57" w:type="dxa"/>
            </w:tcMar>
            <w:vAlign w:val="bottom"/>
          </w:tcPr>
          <w:p w14:paraId="052BBE7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(685 776)</w:t>
            </w:r>
          </w:p>
        </w:tc>
      </w:tr>
      <w:tr w:rsidR="004C22AD" w:rsidRPr="00D243B2" w14:paraId="340541C6" w14:textId="77777777" w:rsidTr="002B29F7">
        <w:trPr>
          <w:trHeight w:val="227"/>
        </w:trPr>
        <w:tc>
          <w:tcPr>
            <w:tcW w:w="2357" w:type="dxa"/>
            <w:tcBorders>
              <w:top w:val="dotted" w:sz="4" w:space="0" w:color="000000"/>
              <w:left w:val="nil"/>
              <w:bottom w:val="dotted" w:sz="4" w:space="0" w:color="000000"/>
              <w:right w:val="nil"/>
            </w:tcBorders>
            <w:vAlign w:val="bottom"/>
          </w:tcPr>
          <w:p w14:paraId="2BF9390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Станом на 31.12.2021</w:t>
            </w:r>
          </w:p>
        </w:tc>
        <w:tc>
          <w:tcPr>
            <w:tcW w:w="1137" w:type="dxa"/>
            <w:tcBorders>
              <w:top w:val="dotted" w:sz="4" w:space="0" w:color="000000"/>
              <w:left w:val="nil"/>
              <w:bottom w:val="dotted" w:sz="4" w:space="0" w:color="000000"/>
              <w:right w:val="nil"/>
            </w:tcBorders>
            <w:tcMar>
              <w:left w:w="57" w:type="dxa"/>
              <w:right w:w="57" w:type="dxa"/>
            </w:tcMar>
            <w:vAlign w:val="bottom"/>
          </w:tcPr>
          <w:p w14:paraId="130D63A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439</w:t>
            </w:r>
          </w:p>
        </w:tc>
        <w:tc>
          <w:tcPr>
            <w:tcW w:w="1326" w:type="dxa"/>
            <w:tcBorders>
              <w:top w:val="dotted" w:sz="4" w:space="0" w:color="000000"/>
              <w:left w:val="nil"/>
              <w:bottom w:val="dotted" w:sz="4" w:space="0" w:color="000000"/>
              <w:right w:val="nil"/>
            </w:tcBorders>
            <w:tcMar>
              <w:left w:w="57" w:type="dxa"/>
              <w:right w:w="57" w:type="dxa"/>
            </w:tcMar>
            <w:vAlign w:val="bottom"/>
          </w:tcPr>
          <w:p w14:paraId="03B4307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139 687 209</w:t>
            </w:r>
          </w:p>
        </w:tc>
        <w:tc>
          <w:tcPr>
            <w:tcW w:w="1470" w:type="dxa"/>
            <w:tcBorders>
              <w:top w:val="dotted" w:sz="4" w:space="0" w:color="000000"/>
              <w:left w:val="nil"/>
              <w:bottom w:val="dotted" w:sz="4" w:space="0" w:color="000000"/>
              <w:right w:val="nil"/>
            </w:tcBorders>
            <w:tcMar>
              <w:left w:w="57" w:type="dxa"/>
              <w:right w:w="57" w:type="dxa"/>
            </w:tcMar>
            <w:vAlign w:val="bottom"/>
          </w:tcPr>
          <w:p w14:paraId="32B5282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382 788 507</w:t>
            </w:r>
          </w:p>
        </w:tc>
        <w:tc>
          <w:tcPr>
            <w:tcW w:w="1270" w:type="dxa"/>
            <w:tcBorders>
              <w:top w:val="dotted" w:sz="4" w:space="0" w:color="000000"/>
              <w:left w:val="nil"/>
              <w:bottom w:val="dotted" w:sz="4" w:space="0" w:color="000000"/>
              <w:right w:val="nil"/>
            </w:tcBorders>
            <w:tcMar>
              <w:left w:w="28" w:type="dxa"/>
              <w:right w:w="57" w:type="dxa"/>
            </w:tcMar>
            <w:vAlign w:val="bottom"/>
          </w:tcPr>
          <w:p w14:paraId="6AD2BDA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3 655 590</w:t>
            </w:r>
          </w:p>
        </w:tc>
        <w:tc>
          <w:tcPr>
            <w:tcW w:w="1224" w:type="dxa"/>
            <w:tcBorders>
              <w:top w:val="dotted" w:sz="4" w:space="0" w:color="000000"/>
              <w:left w:val="nil"/>
              <w:bottom w:val="dotted" w:sz="4" w:space="0" w:color="000000"/>
              <w:right w:val="nil"/>
            </w:tcBorders>
            <w:tcMar>
              <w:left w:w="28" w:type="dxa"/>
              <w:right w:w="57" w:type="dxa"/>
            </w:tcMar>
            <w:vAlign w:val="bottom"/>
          </w:tcPr>
          <w:p w14:paraId="31C2AD2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3 392 847</w:t>
            </w:r>
          </w:p>
        </w:tc>
        <w:tc>
          <w:tcPr>
            <w:tcW w:w="1422" w:type="dxa"/>
            <w:tcBorders>
              <w:top w:val="dotted" w:sz="4" w:space="0" w:color="000000"/>
              <w:left w:val="nil"/>
              <w:bottom w:val="dotted" w:sz="4" w:space="0" w:color="000000"/>
              <w:right w:val="nil"/>
            </w:tcBorders>
            <w:tcMar>
              <w:left w:w="28" w:type="dxa"/>
              <w:right w:w="57" w:type="dxa"/>
            </w:tcMar>
            <w:vAlign w:val="bottom"/>
          </w:tcPr>
          <w:p w14:paraId="147A546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529 524 592</w:t>
            </w:r>
          </w:p>
        </w:tc>
      </w:tr>
      <w:tr w:rsidR="004C22AD" w:rsidRPr="00D243B2" w14:paraId="6FAC4DC2" w14:textId="77777777" w:rsidTr="002B29F7">
        <w:trPr>
          <w:trHeight w:val="227"/>
        </w:trPr>
        <w:tc>
          <w:tcPr>
            <w:tcW w:w="4820" w:type="dxa"/>
            <w:gridSpan w:val="3"/>
            <w:tcBorders>
              <w:top w:val="dotted" w:sz="4" w:space="0" w:color="000000"/>
              <w:left w:val="nil"/>
              <w:bottom w:val="dotted" w:sz="4" w:space="0" w:color="000000"/>
              <w:right w:val="nil"/>
            </w:tcBorders>
            <w:vAlign w:val="bottom"/>
          </w:tcPr>
          <w:p w14:paraId="48B9058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Накопичений знос та зменшення корисності</w:t>
            </w:r>
          </w:p>
        </w:tc>
        <w:tc>
          <w:tcPr>
            <w:tcW w:w="1470" w:type="dxa"/>
            <w:tcBorders>
              <w:top w:val="dotted" w:sz="4" w:space="0" w:color="000000"/>
              <w:left w:val="nil"/>
              <w:bottom w:val="dotted" w:sz="4" w:space="0" w:color="000000"/>
              <w:right w:val="nil"/>
            </w:tcBorders>
            <w:tcMar>
              <w:left w:w="57" w:type="dxa"/>
              <w:right w:w="57" w:type="dxa"/>
            </w:tcMar>
            <w:vAlign w:val="bottom"/>
          </w:tcPr>
          <w:p w14:paraId="7D16A3AC" w14:textId="77777777" w:rsidR="004C22AD" w:rsidRPr="00D243B2" w:rsidRDefault="004C22AD" w:rsidP="00D243B2">
            <w:pPr>
              <w:jc w:val="both"/>
              <w:rPr>
                <w:rFonts w:ascii="Times New Roman" w:hAnsi="Times New Roman" w:cs="Times New Roman"/>
              </w:rPr>
            </w:pPr>
          </w:p>
        </w:tc>
        <w:tc>
          <w:tcPr>
            <w:tcW w:w="1270" w:type="dxa"/>
            <w:tcBorders>
              <w:top w:val="dotted" w:sz="4" w:space="0" w:color="000000"/>
              <w:left w:val="nil"/>
              <w:bottom w:val="dotted" w:sz="4" w:space="0" w:color="000000"/>
              <w:right w:val="nil"/>
            </w:tcBorders>
            <w:tcMar>
              <w:left w:w="28" w:type="dxa"/>
              <w:right w:w="57" w:type="dxa"/>
            </w:tcMar>
            <w:vAlign w:val="bottom"/>
          </w:tcPr>
          <w:p w14:paraId="6891F930" w14:textId="77777777" w:rsidR="004C22AD" w:rsidRPr="00D243B2" w:rsidRDefault="004C22AD" w:rsidP="00D243B2">
            <w:pPr>
              <w:jc w:val="both"/>
              <w:rPr>
                <w:rFonts w:ascii="Times New Roman" w:hAnsi="Times New Roman" w:cs="Times New Roman"/>
              </w:rPr>
            </w:pPr>
          </w:p>
        </w:tc>
        <w:tc>
          <w:tcPr>
            <w:tcW w:w="1224" w:type="dxa"/>
            <w:tcBorders>
              <w:top w:val="dotted" w:sz="4" w:space="0" w:color="000000"/>
              <w:left w:val="nil"/>
              <w:bottom w:val="dotted" w:sz="4" w:space="0" w:color="000000"/>
              <w:right w:val="nil"/>
            </w:tcBorders>
            <w:tcMar>
              <w:left w:w="28" w:type="dxa"/>
              <w:right w:w="57" w:type="dxa"/>
            </w:tcMar>
            <w:vAlign w:val="bottom"/>
          </w:tcPr>
          <w:p w14:paraId="4311A272" w14:textId="77777777" w:rsidR="004C22AD" w:rsidRPr="00D243B2" w:rsidRDefault="004C22AD" w:rsidP="00D243B2">
            <w:pPr>
              <w:jc w:val="both"/>
              <w:rPr>
                <w:rFonts w:ascii="Times New Roman" w:hAnsi="Times New Roman" w:cs="Times New Roman"/>
              </w:rPr>
            </w:pPr>
          </w:p>
        </w:tc>
        <w:tc>
          <w:tcPr>
            <w:tcW w:w="1422" w:type="dxa"/>
            <w:tcBorders>
              <w:top w:val="dotted" w:sz="4" w:space="0" w:color="000000"/>
              <w:left w:val="nil"/>
              <w:bottom w:val="dotted" w:sz="4" w:space="0" w:color="000000"/>
              <w:right w:val="nil"/>
            </w:tcBorders>
            <w:tcMar>
              <w:left w:w="28" w:type="dxa"/>
              <w:right w:w="57" w:type="dxa"/>
            </w:tcMar>
            <w:vAlign w:val="bottom"/>
          </w:tcPr>
          <w:p w14:paraId="1691BA7F" w14:textId="77777777" w:rsidR="004C22AD" w:rsidRPr="00D243B2" w:rsidRDefault="004C22AD" w:rsidP="00D243B2">
            <w:pPr>
              <w:jc w:val="both"/>
              <w:rPr>
                <w:rFonts w:ascii="Times New Roman" w:hAnsi="Times New Roman" w:cs="Times New Roman"/>
              </w:rPr>
            </w:pPr>
          </w:p>
        </w:tc>
      </w:tr>
      <w:tr w:rsidR="004C22AD" w:rsidRPr="00D243B2" w14:paraId="3D7F2809" w14:textId="77777777" w:rsidTr="002B29F7">
        <w:trPr>
          <w:trHeight w:val="227"/>
        </w:trPr>
        <w:tc>
          <w:tcPr>
            <w:tcW w:w="2357" w:type="dxa"/>
            <w:tcBorders>
              <w:top w:val="dotted" w:sz="4" w:space="0" w:color="000000"/>
              <w:left w:val="nil"/>
              <w:bottom w:val="dotted" w:sz="4" w:space="0" w:color="000000"/>
              <w:right w:val="nil"/>
            </w:tcBorders>
            <w:vAlign w:val="bottom"/>
          </w:tcPr>
          <w:p w14:paraId="4030117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Станом на 31.12.2019</w:t>
            </w:r>
          </w:p>
        </w:tc>
        <w:tc>
          <w:tcPr>
            <w:tcW w:w="1137" w:type="dxa"/>
            <w:tcBorders>
              <w:top w:val="dotted" w:sz="4" w:space="0" w:color="000000"/>
              <w:left w:val="nil"/>
              <w:bottom w:val="dotted" w:sz="4" w:space="0" w:color="000000"/>
              <w:right w:val="nil"/>
            </w:tcBorders>
            <w:tcMar>
              <w:left w:w="57" w:type="dxa"/>
              <w:right w:w="57" w:type="dxa"/>
            </w:tcMar>
            <w:vAlign w:val="bottom"/>
          </w:tcPr>
          <w:p w14:paraId="0F1A39E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326" w:type="dxa"/>
            <w:tcBorders>
              <w:top w:val="dotted" w:sz="4" w:space="0" w:color="000000"/>
              <w:left w:val="nil"/>
              <w:bottom w:val="dotted" w:sz="4" w:space="0" w:color="000000"/>
              <w:right w:val="nil"/>
            </w:tcBorders>
            <w:tcMar>
              <w:left w:w="57" w:type="dxa"/>
              <w:right w:w="57" w:type="dxa"/>
            </w:tcMar>
            <w:vAlign w:val="bottom"/>
          </w:tcPr>
          <w:p w14:paraId="7C2D081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(90 653 046)</w:t>
            </w:r>
          </w:p>
        </w:tc>
        <w:tc>
          <w:tcPr>
            <w:tcW w:w="1470" w:type="dxa"/>
            <w:tcBorders>
              <w:top w:val="dotted" w:sz="4" w:space="0" w:color="000000"/>
              <w:left w:val="nil"/>
              <w:bottom w:val="dotted" w:sz="4" w:space="0" w:color="000000"/>
              <w:right w:val="nil"/>
            </w:tcBorders>
            <w:tcMar>
              <w:left w:w="57" w:type="dxa"/>
              <w:right w:w="57" w:type="dxa"/>
            </w:tcMar>
            <w:vAlign w:val="bottom"/>
          </w:tcPr>
          <w:p w14:paraId="669B859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(252 866 742)</w:t>
            </w:r>
          </w:p>
        </w:tc>
        <w:tc>
          <w:tcPr>
            <w:tcW w:w="1270" w:type="dxa"/>
            <w:tcBorders>
              <w:top w:val="dotted" w:sz="4" w:space="0" w:color="000000"/>
              <w:left w:val="nil"/>
              <w:bottom w:val="dotted" w:sz="4" w:space="0" w:color="000000"/>
              <w:right w:val="nil"/>
            </w:tcBorders>
            <w:tcMar>
              <w:left w:w="28" w:type="dxa"/>
              <w:right w:w="57" w:type="dxa"/>
            </w:tcMar>
            <w:vAlign w:val="bottom"/>
          </w:tcPr>
          <w:p w14:paraId="7761A13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(2 331 123)</w:t>
            </w:r>
          </w:p>
        </w:tc>
        <w:tc>
          <w:tcPr>
            <w:tcW w:w="1224" w:type="dxa"/>
            <w:tcBorders>
              <w:top w:val="dotted" w:sz="4" w:space="0" w:color="000000"/>
              <w:left w:val="nil"/>
              <w:bottom w:val="dotted" w:sz="4" w:space="0" w:color="000000"/>
              <w:right w:val="nil"/>
            </w:tcBorders>
            <w:tcMar>
              <w:left w:w="28" w:type="dxa"/>
              <w:right w:w="57" w:type="dxa"/>
            </w:tcMar>
            <w:vAlign w:val="bottom"/>
          </w:tcPr>
          <w:p w14:paraId="77738CC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(2 302 023)</w:t>
            </w:r>
          </w:p>
        </w:tc>
        <w:tc>
          <w:tcPr>
            <w:tcW w:w="1422" w:type="dxa"/>
            <w:tcBorders>
              <w:top w:val="dotted" w:sz="4" w:space="0" w:color="000000"/>
              <w:left w:val="nil"/>
              <w:bottom w:val="dotted" w:sz="4" w:space="0" w:color="000000"/>
              <w:right w:val="nil"/>
            </w:tcBorders>
            <w:tcMar>
              <w:left w:w="28" w:type="dxa"/>
              <w:right w:w="57" w:type="dxa"/>
            </w:tcMar>
            <w:vAlign w:val="bottom"/>
          </w:tcPr>
          <w:p w14:paraId="26EBC20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(348 152 934) </w:t>
            </w:r>
          </w:p>
        </w:tc>
      </w:tr>
      <w:tr w:rsidR="004C22AD" w:rsidRPr="00D243B2" w14:paraId="63A80A17" w14:textId="77777777" w:rsidTr="002B29F7">
        <w:trPr>
          <w:trHeight w:val="227"/>
        </w:trPr>
        <w:tc>
          <w:tcPr>
            <w:tcW w:w="2357" w:type="dxa"/>
            <w:tcBorders>
              <w:top w:val="dotted" w:sz="4" w:space="0" w:color="000000"/>
              <w:left w:val="nil"/>
              <w:bottom w:val="dotted" w:sz="4" w:space="0" w:color="000000"/>
              <w:right w:val="nil"/>
            </w:tcBorders>
            <w:vAlign w:val="bottom"/>
          </w:tcPr>
          <w:p w14:paraId="522FC28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Передачі та рекласифікація </w:t>
            </w:r>
          </w:p>
        </w:tc>
        <w:tc>
          <w:tcPr>
            <w:tcW w:w="1137" w:type="dxa"/>
            <w:tcBorders>
              <w:top w:val="dotted" w:sz="4" w:space="0" w:color="000000"/>
              <w:left w:val="nil"/>
              <w:bottom w:val="dotted" w:sz="4" w:space="0" w:color="000000"/>
              <w:right w:val="nil"/>
            </w:tcBorders>
            <w:tcMar>
              <w:left w:w="57" w:type="dxa"/>
              <w:right w:w="57" w:type="dxa"/>
            </w:tcMar>
            <w:vAlign w:val="bottom"/>
          </w:tcPr>
          <w:p w14:paraId="0D46860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326" w:type="dxa"/>
            <w:tcBorders>
              <w:top w:val="dotted" w:sz="4" w:space="0" w:color="000000"/>
              <w:left w:val="nil"/>
              <w:bottom w:val="dotted" w:sz="4" w:space="0" w:color="000000"/>
              <w:right w:val="nil"/>
            </w:tcBorders>
            <w:tcMar>
              <w:left w:w="57" w:type="dxa"/>
              <w:right w:w="57" w:type="dxa"/>
            </w:tcMar>
            <w:vAlign w:val="bottom"/>
          </w:tcPr>
          <w:p w14:paraId="6591150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7 957</w:t>
            </w:r>
          </w:p>
        </w:tc>
        <w:tc>
          <w:tcPr>
            <w:tcW w:w="1470" w:type="dxa"/>
            <w:tcBorders>
              <w:top w:val="dotted" w:sz="4" w:space="0" w:color="000000"/>
              <w:left w:val="nil"/>
              <w:bottom w:val="dotted" w:sz="4" w:space="0" w:color="000000"/>
              <w:right w:val="nil"/>
            </w:tcBorders>
            <w:tcMar>
              <w:left w:w="57" w:type="dxa"/>
              <w:right w:w="57" w:type="dxa"/>
            </w:tcMar>
            <w:vAlign w:val="bottom"/>
          </w:tcPr>
          <w:p w14:paraId="09E0C73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(6 876)</w:t>
            </w:r>
          </w:p>
        </w:tc>
        <w:tc>
          <w:tcPr>
            <w:tcW w:w="1270" w:type="dxa"/>
            <w:tcBorders>
              <w:top w:val="dotted" w:sz="4" w:space="0" w:color="000000"/>
              <w:left w:val="nil"/>
              <w:bottom w:val="dotted" w:sz="4" w:space="0" w:color="000000"/>
              <w:right w:val="nil"/>
            </w:tcBorders>
            <w:tcMar>
              <w:left w:w="28" w:type="dxa"/>
              <w:right w:w="57" w:type="dxa"/>
            </w:tcMar>
            <w:vAlign w:val="bottom"/>
          </w:tcPr>
          <w:p w14:paraId="0F479E1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(525)</w:t>
            </w:r>
          </w:p>
        </w:tc>
        <w:tc>
          <w:tcPr>
            <w:tcW w:w="1224" w:type="dxa"/>
            <w:tcBorders>
              <w:top w:val="dotted" w:sz="4" w:space="0" w:color="000000"/>
              <w:left w:val="nil"/>
              <w:bottom w:val="dotted" w:sz="4" w:space="0" w:color="000000"/>
              <w:right w:val="nil"/>
            </w:tcBorders>
            <w:tcMar>
              <w:left w:w="28" w:type="dxa"/>
              <w:right w:w="57" w:type="dxa"/>
            </w:tcMar>
            <w:vAlign w:val="bottom"/>
          </w:tcPr>
          <w:p w14:paraId="49889DA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(694)</w:t>
            </w:r>
          </w:p>
        </w:tc>
        <w:tc>
          <w:tcPr>
            <w:tcW w:w="1422" w:type="dxa"/>
            <w:tcBorders>
              <w:top w:val="dotted" w:sz="4" w:space="0" w:color="000000"/>
              <w:left w:val="nil"/>
              <w:bottom w:val="dotted" w:sz="4" w:space="0" w:color="000000"/>
              <w:right w:val="nil"/>
            </w:tcBorders>
            <w:tcMar>
              <w:left w:w="28" w:type="dxa"/>
              <w:right w:w="57" w:type="dxa"/>
            </w:tcMar>
            <w:vAlign w:val="bottom"/>
          </w:tcPr>
          <w:p w14:paraId="19155D4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(138)</w:t>
            </w:r>
          </w:p>
        </w:tc>
      </w:tr>
      <w:tr w:rsidR="004C22AD" w:rsidRPr="00D243B2" w14:paraId="5D9493A9" w14:textId="77777777" w:rsidTr="002B29F7">
        <w:trPr>
          <w:trHeight w:val="227"/>
        </w:trPr>
        <w:tc>
          <w:tcPr>
            <w:tcW w:w="2357" w:type="dxa"/>
            <w:tcBorders>
              <w:top w:val="dotted" w:sz="4" w:space="0" w:color="000000"/>
              <w:left w:val="nil"/>
              <w:bottom w:val="dotted" w:sz="4" w:space="0" w:color="000000"/>
              <w:right w:val="nil"/>
            </w:tcBorders>
            <w:vAlign w:val="bottom"/>
          </w:tcPr>
          <w:p w14:paraId="4097EF0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Зменшення корисності</w:t>
            </w:r>
          </w:p>
        </w:tc>
        <w:tc>
          <w:tcPr>
            <w:tcW w:w="1137" w:type="dxa"/>
            <w:tcBorders>
              <w:top w:val="dotted" w:sz="4" w:space="0" w:color="000000"/>
              <w:left w:val="nil"/>
              <w:bottom w:val="dotted" w:sz="4" w:space="0" w:color="000000"/>
              <w:right w:val="nil"/>
            </w:tcBorders>
            <w:tcMar>
              <w:left w:w="57" w:type="dxa"/>
              <w:right w:w="57" w:type="dxa"/>
            </w:tcMar>
            <w:vAlign w:val="bottom"/>
          </w:tcPr>
          <w:p w14:paraId="1FB9646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326" w:type="dxa"/>
            <w:tcBorders>
              <w:top w:val="dotted" w:sz="4" w:space="0" w:color="000000"/>
              <w:left w:val="nil"/>
              <w:bottom w:val="dotted" w:sz="4" w:space="0" w:color="000000"/>
              <w:right w:val="nil"/>
            </w:tcBorders>
            <w:tcMar>
              <w:left w:w="57" w:type="dxa"/>
              <w:right w:w="57" w:type="dxa"/>
            </w:tcMar>
            <w:vAlign w:val="bottom"/>
          </w:tcPr>
          <w:p w14:paraId="264E08E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470" w:type="dxa"/>
            <w:tcBorders>
              <w:top w:val="dotted" w:sz="4" w:space="0" w:color="000000"/>
              <w:left w:val="nil"/>
              <w:bottom w:val="dotted" w:sz="4" w:space="0" w:color="000000"/>
              <w:right w:val="nil"/>
            </w:tcBorders>
            <w:tcMar>
              <w:left w:w="57" w:type="dxa"/>
              <w:right w:w="57" w:type="dxa"/>
            </w:tcMar>
            <w:vAlign w:val="bottom"/>
          </w:tcPr>
          <w:p w14:paraId="1AB964C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(1 179)</w:t>
            </w:r>
          </w:p>
        </w:tc>
        <w:tc>
          <w:tcPr>
            <w:tcW w:w="1270" w:type="dxa"/>
            <w:tcBorders>
              <w:top w:val="dotted" w:sz="4" w:space="0" w:color="000000"/>
              <w:left w:val="nil"/>
              <w:bottom w:val="dotted" w:sz="4" w:space="0" w:color="000000"/>
              <w:right w:val="nil"/>
            </w:tcBorders>
            <w:tcMar>
              <w:left w:w="28" w:type="dxa"/>
              <w:right w:w="57" w:type="dxa"/>
            </w:tcMar>
            <w:vAlign w:val="bottom"/>
          </w:tcPr>
          <w:p w14:paraId="555D249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224" w:type="dxa"/>
            <w:tcBorders>
              <w:top w:val="dotted" w:sz="4" w:space="0" w:color="000000"/>
              <w:left w:val="nil"/>
              <w:bottom w:val="dotted" w:sz="4" w:space="0" w:color="000000"/>
              <w:right w:val="nil"/>
            </w:tcBorders>
            <w:tcMar>
              <w:left w:w="28" w:type="dxa"/>
              <w:right w:w="57" w:type="dxa"/>
            </w:tcMar>
            <w:vAlign w:val="bottom"/>
          </w:tcPr>
          <w:p w14:paraId="7151114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422" w:type="dxa"/>
            <w:tcBorders>
              <w:top w:val="dotted" w:sz="4" w:space="0" w:color="000000"/>
              <w:left w:val="nil"/>
              <w:bottom w:val="dotted" w:sz="4" w:space="0" w:color="000000"/>
              <w:right w:val="nil"/>
            </w:tcBorders>
            <w:tcMar>
              <w:left w:w="28" w:type="dxa"/>
              <w:right w:w="57" w:type="dxa"/>
            </w:tcMar>
            <w:vAlign w:val="bottom"/>
          </w:tcPr>
          <w:p w14:paraId="4E102CD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(1 179) </w:t>
            </w:r>
          </w:p>
        </w:tc>
      </w:tr>
      <w:tr w:rsidR="004C22AD" w:rsidRPr="00D243B2" w14:paraId="66C213C4" w14:textId="77777777" w:rsidTr="002B29F7">
        <w:trPr>
          <w:trHeight w:val="227"/>
        </w:trPr>
        <w:tc>
          <w:tcPr>
            <w:tcW w:w="2357" w:type="dxa"/>
            <w:tcBorders>
              <w:top w:val="dotted" w:sz="4" w:space="0" w:color="000000"/>
              <w:left w:val="nil"/>
              <w:bottom w:val="dotted" w:sz="4" w:space="0" w:color="000000"/>
              <w:right w:val="nil"/>
            </w:tcBorders>
            <w:vAlign w:val="bottom"/>
          </w:tcPr>
          <w:p w14:paraId="27F1A1A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Нараховано амортизації</w:t>
            </w:r>
          </w:p>
        </w:tc>
        <w:tc>
          <w:tcPr>
            <w:tcW w:w="1137" w:type="dxa"/>
            <w:tcBorders>
              <w:top w:val="dotted" w:sz="4" w:space="0" w:color="000000"/>
              <w:left w:val="nil"/>
              <w:bottom w:val="dotted" w:sz="4" w:space="0" w:color="000000"/>
              <w:right w:val="nil"/>
            </w:tcBorders>
            <w:tcMar>
              <w:left w:w="57" w:type="dxa"/>
              <w:right w:w="57" w:type="dxa"/>
            </w:tcMar>
            <w:vAlign w:val="bottom"/>
          </w:tcPr>
          <w:p w14:paraId="7BD31C5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326" w:type="dxa"/>
            <w:tcBorders>
              <w:top w:val="dotted" w:sz="4" w:space="0" w:color="000000"/>
              <w:left w:val="nil"/>
              <w:bottom w:val="dotted" w:sz="4" w:space="0" w:color="000000"/>
              <w:right w:val="nil"/>
            </w:tcBorders>
            <w:tcMar>
              <w:left w:w="57" w:type="dxa"/>
              <w:right w:w="57" w:type="dxa"/>
            </w:tcMar>
            <w:vAlign w:val="bottom"/>
          </w:tcPr>
          <w:p w14:paraId="6CF2466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(2 533 428)</w:t>
            </w:r>
          </w:p>
        </w:tc>
        <w:tc>
          <w:tcPr>
            <w:tcW w:w="1470" w:type="dxa"/>
            <w:tcBorders>
              <w:top w:val="dotted" w:sz="4" w:space="0" w:color="000000"/>
              <w:left w:val="nil"/>
              <w:bottom w:val="dotted" w:sz="4" w:space="0" w:color="000000"/>
              <w:right w:val="nil"/>
            </w:tcBorders>
            <w:tcMar>
              <w:left w:w="57" w:type="dxa"/>
              <w:right w:w="57" w:type="dxa"/>
            </w:tcMar>
            <w:vAlign w:val="bottom"/>
          </w:tcPr>
          <w:p w14:paraId="2584151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(6 169 071)</w:t>
            </w:r>
          </w:p>
        </w:tc>
        <w:tc>
          <w:tcPr>
            <w:tcW w:w="1270" w:type="dxa"/>
            <w:tcBorders>
              <w:top w:val="dotted" w:sz="4" w:space="0" w:color="000000"/>
              <w:left w:val="nil"/>
              <w:bottom w:val="dotted" w:sz="4" w:space="0" w:color="000000"/>
              <w:right w:val="nil"/>
            </w:tcBorders>
            <w:tcMar>
              <w:left w:w="28" w:type="dxa"/>
              <w:right w:w="57" w:type="dxa"/>
            </w:tcMar>
            <w:vAlign w:val="bottom"/>
          </w:tcPr>
          <w:p w14:paraId="57290EC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(49 813)</w:t>
            </w:r>
          </w:p>
        </w:tc>
        <w:tc>
          <w:tcPr>
            <w:tcW w:w="1224" w:type="dxa"/>
            <w:tcBorders>
              <w:top w:val="dotted" w:sz="4" w:space="0" w:color="000000"/>
              <w:left w:val="nil"/>
              <w:bottom w:val="dotted" w:sz="4" w:space="0" w:color="000000"/>
              <w:right w:val="nil"/>
            </w:tcBorders>
            <w:tcMar>
              <w:left w:w="28" w:type="dxa"/>
              <w:right w:w="57" w:type="dxa"/>
            </w:tcMar>
            <w:vAlign w:val="bottom"/>
          </w:tcPr>
          <w:p w14:paraId="5D29E8A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(106 494)</w:t>
            </w:r>
          </w:p>
        </w:tc>
        <w:tc>
          <w:tcPr>
            <w:tcW w:w="1422" w:type="dxa"/>
            <w:tcBorders>
              <w:top w:val="dotted" w:sz="4" w:space="0" w:color="000000"/>
              <w:left w:val="nil"/>
              <w:bottom w:val="dotted" w:sz="4" w:space="0" w:color="000000"/>
              <w:right w:val="nil"/>
            </w:tcBorders>
            <w:tcMar>
              <w:left w:w="28" w:type="dxa"/>
              <w:right w:w="57" w:type="dxa"/>
            </w:tcMar>
            <w:vAlign w:val="bottom"/>
          </w:tcPr>
          <w:p w14:paraId="2BD007A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(8 858 806)</w:t>
            </w:r>
          </w:p>
        </w:tc>
      </w:tr>
      <w:tr w:rsidR="004C22AD" w:rsidRPr="00D243B2" w14:paraId="4648EBED" w14:textId="77777777" w:rsidTr="002B29F7">
        <w:trPr>
          <w:trHeight w:val="227"/>
        </w:trPr>
        <w:tc>
          <w:tcPr>
            <w:tcW w:w="2357" w:type="dxa"/>
            <w:tcBorders>
              <w:top w:val="dotted" w:sz="4" w:space="0" w:color="000000"/>
              <w:left w:val="nil"/>
              <w:bottom w:val="dotted" w:sz="4" w:space="0" w:color="000000"/>
              <w:right w:val="nil"/>
            </w:tcBorders>
            <w:vAlign w:val="bottom"/>
          </w:tcPr>
          <w:p w14:paraId="3E7D235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в т.ч. виробничим методом </w:t>
            </w:r>
          </w:p>
        </w:tc>
        <w:tc>
          <w:tcPr>
            <w:tcW w:w="1137" w:type="dxa"/>
            <w:tcBorders>
              <w:top w:val="dotted" w:sz="4" w:space="0" w:color="000000"/>
              <w:left w:val="nil"/>
              <w:bottom w:val="dotted" w:sz="4" w:space="0" w:color="000000"/>
              <w:right w:val="nil"/>
            </w:tcBorders>
            <w:tcMar>
              <w:left w:w="57" w:type="dxa"/>
              <w:right w:w="57" w:type="dxa"/>
            </w:tcMar>
            <w:vAlign w:val="bottom"/>
          </w:tcPr>
          <w:p w14:paraId="61C191F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326" w:type="dxa"/>
            <w:tcBorders>
              <w:top w:val="dotted" w:sz="4" w:space="0" w:color="000000"/>
              <w:left w:val="nil"/>
              <w:bottom w:val="dotted" w:sz="4" w:space="0" w:color="000000"/>
              <w:right w:val="nil"/>
            </w:tcBorders>
            <w:tcMar>
              <w:left w:w="57" w:type="dxa"/>
              <w:right w:w="57" w:type="dxa"/>
            </w:tcMar>
            <w:vAlign w:val="bottom"/>
          </w:tcPr>
          <w:p w14:paraId="5A0A07B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470" w:type="dxa"/>
            <w:tcBorders>
              <w:top w:val="dotted" w:sz="4" w:space="0" w:color="000000"/>
              <w:left w:val="nil"/>
              <w:bottom w:val="dotted" w:sz="4" w:space="0" w:color="000000"/>
              <w:right w:val="nil"/>
            </w:tcBorders>
            <w:tcMar>
              <w:left w:w="57" w:type="dxa"/>
              <w:right w:w="57" w:type="dxa"/>
            </w:tcMar>
            <w:vAlign w:val="bottom"/>
          </w:tcPr>
          <w:p w14:paraId="4DD63CB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(11 538)</w:t>
            </w:r>
          </w:p>
        </w:tc>
        <w:tc>
          <w:tcPr>
            <w:tcW w:w="1270" w:type="dxa"/>
            <w:tcBorders>
              <w:top w:val="dotted" w:sz="4" w:space="0" w:color="000000"/>
              <w:left w:val="nil"/>
              <w:bottom w:val="dotted" w:sz="4" w:space="0" w:color="000000"/>
              <w:right w:val="nil"/>
            </w:tcBorders>
            <w:tcMar>
              <w:left w:w="28" w:type="dxa"/>
              <w:right w:w="57" w:type="dxa"/>
            </w:tcMar>
            <w:vAlign w:val="bottom"/>
          </w:tcPr>
          <w:p w14:paraId="2EE4E8E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w:t>
            </w:r>
          </w:p>
        </w:tc>
        <w:tc>
          <w:tcPr>
            <w:tcW w:w="1224" w:type="dxa"/>
            <w:tcBorders>
              <w:top w:val="dotted" w:sz="4" w:space="0" w:color="000000"/>
              <w:left w:val="nil"/>
              <w:bottom w:val="dotted" w:sz="4" w:space="0" w:color="000000"/>
              <w:right w:val="nil"/>
            </w:tcBorders>
            <w:tcMar>
              <w:left w:w="28" w:type="dxa"/>
              <w:right w:w="57" w:type="dxa"/>
            </w:tcMar>
            <w:vAlign w:val="bottom"/>
          </w:tcPr>
          <w:p w14:paraId="1EC8331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(118)</w:t>
            </w:r>
          </w:p>
        </w:tc>
        <w:tc>
          <w:tcPr>
            <w:tcW w:w="1422" w:type="dxa"/>
            <w:tcBorders>
              <w:top w:val="dotted" w:sz="4" w:space="0" w:color="000000"/>
              <w:left w:val="nil"/>
              <w:bottom w:val="dotted" w:sz="4" w:space="0" w:color="000000"/>
              <w:right w:val="nil"/>
            </w:tcBorders>
            <w:tcMar>
              <w:left w:w="28" w:type="dxa"/>
              <w:right w:w="57" w:type="dxa"/>
            </w:tcMar>
            <w:vAlign w:val="bottom"/>
          </w:tcPr>
          <w:p w14:paraId="015C201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(11 658)</w:t>
            </w:r>
          </w:p>
        </w:tc>
      </w:tr>
      <w:tr w:rsidR="004C22AD" w:rsidRPr="00D243B2" w14:paraId="16C774CD" w14:textId="77777777" w:rsidTr="002B29F7">
        <w:trPr>
          <w:trHeight w:val="227"/>
        </w:trPr>
        <w:tc>
          <w:tcPr>
            <w:tcW w:w="2357" w:type="dxa"/>
            <w:tcBorders>
              <w:top w:val="dotted" w:sz="4" w:space="0" w:color="000000"/>
              <w:left w:val="nil"/>
              <w:bottom w:val="dotted" w:sz="4" w:space="0" w:color="000000"/>
              <w:right w:val="nil"/>
            </w:tcBorders>
            <w:vAlign w:val="bottom"/>
          </w:tcPr>
          <w:p w14:paraId="768FB27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Вибуло</w:t>
            </w:r>
          </w:p>
        </w:tc>
        <w:tc>
          <w:tcPr>
            <w:tcW w:w="1137" w:type="dxa"/>
            <w:tcBorders>
              <w:top w:val="dotted" w:sz="4" w:space="0" w:color="000000"/>
              <w:left w:val="nil"/>
              <w:bottom w:val="dotted" w:sz="4" w:space="0" w:color="000000"/>
              <w:right w:val="nil"/>
            </w:tcBorders>
            <w:tcMar>
              <w:left w:w="57" w:type="dxa"/>
              <w:right w:w="57" w:type="dxa"/>
            </w:tcMar>
            <w:vAlign w:val="bottom"/>
          </w:tcPr>
          <w:p w14:paraId="01BDB26F" w14:textId="77777777" w:rsidR="004C22AD" w:rsidRPr="00D243B2" w:rsidRDefault="004C22AD" w:rsidP="00D243B2">
            <w:pPr>
              <w:jc w:val="both"/>
              <w:rPr>
                <w:rFonts w:ascii="Times New Roman" w:hAnsi="Times New Roman" w:cs="Times New Roman"/>
              </w:rPr>
            </w:pPr>
          </w:p>
        </w:tc>
        <w:tc>
          <w:tcPr>
            <w:tcW w:w="1326" w:type="dxa"/>
            <w:tcBorders>
              <w:top w:val="dotted" w:sz="4" w:space="0" w:color="000000"/>
              <w:left w:val="nil"/>
              <w:bottom w:val="dotted" w:sz="4" w:space="0" w:color="000000"/>
              <w:right w:val="nil"/>
            </w:tcBorders>
            <w:tcMar>
              <w:left w:w="57" w:type="dxa"/>
              <w:right w:w="57" w:type="dxa"/>
            </w:tcMar>
            <w:vAlign w:val="bottom"/>
          </w:tcPr>
          <w:p w14:paraId="6572F8E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21 446</w:t>
            </w:r>
          </w:p>
        </w:tc>
        <w:tc>
          <w:tcPr>
            <w:tcW w:w="1470" w:type="dxa"/>
            <w:tcBorders>
              <w:top w:val="dotted" w:sz="4" w:space="0" w:color="000000"/>
              <w:left w:val="nil"/>
              <w:bottom w:val="dotted" w:sz="4" w:space="0" w:color="000000"/>
              <w:right w:val="nil"/>
            </w:tcBorders>
            <w:tcMar>
              <w:left w:w="57" w:type="dxa"/>
              <w:right w:w="57" w:type="dxa"/>
            </w:tcMar>
            <w:vAlign w:val="bottom"/>
          </w:tcPr>
          <w:p w14:paraId="06C3B90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559 888</w:t>
            </w:r>
          </w:p>
        </w:tc>
        <w:tc>
          <w:tcPr>
            <w:tcW w:w="1270" w:type="dxa"/>
            <w:tcBorders>
              <w:top w:val="dotted" w:sz="4" w:space="0" w:color="000000"/>
              <w:left w:val="nil"/>
              <w:bottom w:val="dotted" w:sz="4" w:space="0" w:color="000000"/>
              <w:right w:val="nil"/>
            </w:tcBorders>
            <w:tcMar>
              <w:left w:w="28" w:type="dxa"/>
              <w:right w:w="57" w:type="dxa"/>
            </w:tcMar>
            <w:vAlign w:val="bottom"/>
          </w:tcPr>
          <w:p w14:paraId="1D9EC6E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385</w:t>
            </w:r>
          </w:p>
        </w:tc>
        <w:tc>
          <w:tcPr>
            <w:tcW w:w="1224" w:type="dxa"/>
            <w:tcBorders>
              <w:top w:val="dotted" w:sz="4" w:space="0" w:color="000000"/>
              <w:left w:val="nil"/>
              <w:bottom w:val="dotted" w:sz="4" w:space="0" w:color="000000"/>
              <w:right w:val="nil"/>
            </w:tcBorders>
            <w:tcMar>
              <w:left w:w="28" w:type="dxa"/>
              <w:right w:w="57" w:type="dxa"/>
            </w:tcMar>
            <w:vAlign w:val="bottom"/>
          </w:tcPr>
          <w:p w14:paraId="6F41083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9 778</w:t>
            </w:r>
          </w:p>
        </w:tc>
        <w:tc>
          <w:tcPr>
            <w:tcW w:w="1422" w:type="dxa"/>
            <w:tcBorders>
              <w:top w:val="dotted" w:sz="4" w:space="0" w:color="000000"/>
              <w:left w:val="nil"/>
              <w:bottom w:val="dotted" w:sz="4" w:space="0" w:color="000000"/>
              <w:right w:val="nil"/>
            </w:tcBorders>
            <w:tcMar>
              <w:left w:w="28" w:type="dxa"/>
              <w:right w:w="57" w:type="dxa"/>
            </w:tcMar>
            <w:vAlign w:val="bottom"/>
          </w:tcPr>
          <w:p w14:paraId="2CE6368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591 497</w:t>
            </w:r>
          </w:p>
        </w:tc>
      </w:tr>
      <w:tr w:rsidR="004C22AD" w:rsidRPr="00D243B2" w14:paraId="0A0B543F" w14:textId="77777777" w:rsidTr="002B29F7">
        <w:trPr>
          <w:trHeight w:val="227"/>
        </w:trPr>
        <w:tc>
          <w:tcPr>
            <w:tcW w:w="2357" w:type="dxa"/>
            <w:tcBorders>
              <w:top w:val="dotted" w:sz="4" w:space="0" w:color="000000"/>
              <w:left w:val="nil"/>
              <w:bottom w:val="dotted" w:sz="4" w:space="0" w:color="000000"/>
              <w:right w:val="nil"/>
            </w:tcBorders>
            <w:vAlign w:val="bottom"/>
          </w:tcPr>
          <w:p w14:paraId="7CD88B1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Станом на 31.12.2020</w:t>
            </w:r>
          </w:p>
        </w:tc>
        <w:tc>
          <w:tcPr>
            <w:tcW w:w="1137" w:type="dxa"/>
            <w:tcBorders>
              <w:top w:val="dotted" w:sz="4" w:space="0" w:color="000000"/>
              <w:left w:val="nil"/>
              <w:bottom w:val="dotted" w:sz="4" w:space="0" w:color="000000"/>
              <w:right w:val="nil"/>
            </w:tcBorders>
            <w:tcMar>
              <w:left w:w="57" w:type="dxa"/>
              <w:right w:w="57" w:type="dxa"/>
            </w:tcMar>
            <w:vAlign w:val="bottom"/>
          </w:tcPr>
          <w:p w14:paraId="1A5C575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326" w:type="dxa"/>
            <w:tcBorders>
              <w:top w:val="dotted" w:sz="4" w:space="0" w:color="000000"/>
              <w:left w:val="nil"/>
              <w:bottom w:val="dotted" w:sz="4" w:space="0" w:color="000000"/>
              <w:right w:val="nil"/>
            </w:tcBorders>
            <w:tcMar>
              <w:left w:w="57" w:type="dxa"/>
              <w:right w:w="57" w:type="dxa"/>
            </w:tcMar>
            <w:vAlign w:val="bottom"/>
          </w:tcPr>
          <w:p w14:paraId="639016D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(93 157 071)</w:t>
            </w:r>
          </w:p>
        </w:tc>
        <w:tc>
          <w:tcPr>
            <w:tcW w:w="1470" w:type="dxa"/>
            <w:tcBorders>
              <w:top w:val="dotted" w:sz="4" w:space="0" w:color="000000"/>
              <w:left w:val="nil"/>
              <w:bottom w:val="dotted" w:sz="4" w:space="0" w:color="000000"/>
              <w:right w:val="nil"/>
            </w:tcBorders>
            <w:tcMar>
              <w:left w:w="57" w:type="dxa"/>
              <w:right w:w="57" w:type="dxa"/>
            </w:tcMar>
            <w:vAlign w:val="bottom"/>
          </w:tcPr>
          <w:p w14:paraId="29C9660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(258 483 980)</w:t>
            </w:r>
          </w:p>
        </w:tc>
        <w:tc>
          <w:tcPr>
            <w:tcW w:w="1270" w:type="dxa"/>
            <w:tcBorders>
              <w:top w:val="dotted" w:sz="4" w:space="0" w:color="000000"/>
              <w:left w:val="nil"/>
              <w:bottom w:val="dotted" w:sz="4" w:space="0" w:color="000000"/>
              <w:right w:val="nil"/>
            </w:tcBorders>
            <w:tcMar>
              <w:left w:w="28" w:type="dxa"/>
              <w:right w:w="57" w:type="dxa"/>
            </w:tcMar>
            <w:vAlign w:val="bottom"/>
          </w:tcPr>
          <w:p w14:paraId="2E5C53F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(2 381 076)</w:t>
            </w:r>
          </w:p>
        </w:tc>
        <w:tc>
          <w:tcPr>
            <w:tcW w:w="1224" w:type="dxa"/>
            <w:tcBorders>
              <w:top w:val="dotted" w:sz="4" w:space="0" w:color="000000"/>
              <w:left w:val="nil"/>
              <w:bottom w:val="dotted" w:sz="4" w:space="0" w:color="000000"/>
              <w:right w:val="nil"/>
            </w:tcBorders>
            <w:tcMar>
              <w:left w:w="28" w:type="dxa"/>
              <w:right w:w="57" w:type="dxa"/>
            </w:tcMar>
            <w:vAlign w:val="bottom"/>
          </w:tcPr>
          <w:p w14:paraId="270F004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(2 399 433)</w:t>
            </w:r>
          </w:p>
        </w:tc>
        <w:tc>
          <w:tcPr>
            <w:tcW w:w="1422" w:type="dxa"/>
            <w:tcBorders>
              <w:top w:val="dotted" w:sz="4" w:space="0" w:color="000000"/>
              <w:left w:val="nil"/>
              <w:bottom w:val="dotted" w:sz="4" w:space="0" w:color="000000"/>
              <w:right w:val="nil"/>
            </w:tcBorders>
            <w:tcMar>
              <w:left w:w="28" w:type="dxa"/>
              <w:right w:w="57" w:type="dxa"/>
            </w:tcMar>
            <w:vAlign w:val="bottom"/>
          </w:tcPr>
          <w:p w14:paraId="0589944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(356 421 560)</w:t>
            </w:r>
          </w:p>
        </w:tc>
      </w:tr>
      <w:tr w:rsidR="004C22AD" w:rsidRPr="00D243B2" w14:paraId="368BC292" w14:textId="77777777" w:rsidTr="002B29F7">
        <w:trPr>
          <w:trHeight w:val="227"/>
        </w:trPr>
        <w:tc>
          <w:tcPr>
            <w:tcW w:w="2357" w:type="dxa"/>
            <w:tcBorders>
              <w:top w:val="dotted" w:sz="4" w:space="0" w:color="000000"/>
              <w:left w:val="nil"/>
              <w:bottom w:val="dotted" w:sz="4" w:space="0" w:color="000000"/>
              <w:right w:val="nil"/>
            </w:tcBorders>
            <w:vAlign w:val="bottom"/>
          </w:tcPr>
          <w:p w14:paraId="6FABBB8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Передачі та рекласифікація</w:t>
            </w:r>
          </w:p>
        </w:tc>
        <w:tc>
          <w:tcPr>
            <w:tcW w:w="1137" w:type="dxa"/>
            <w:tcBorders>
              <w:top w:val="dotted" w:sz="4" w:space="0" w:color="000000"/>
              <w:left w:val="nil"/>
              <w:bottom w:val="dotted" w:sz="4" w:space="0" w:color="000000"/>
              <w:right w:val="nil"/>
            </w:tcBorders>
            <w:tcMar>
              <w:left w:w="57" w:type="dxa"/>
              <w:right w:w="57" w:type="dxa"/>
            </w:tcMar>
            <w:vAlign w:val="bottom"/>
          </w:tcPr>
          <w:p w14:paraId="2A46A85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326" w:type="dxa"/>
            <w:tcBorders>
              <w:top w:val="dotted" w:sz="4" w:space="0" w:color="000000"/>
              <w:left w:val="nil"/>
              <w:bottom w:val="dotted" w:sz="4" w:space="0" w:color="000000"/>
              <w:right w:val="nil"/>
            </w:tcBorders>
            <w:tcMar>
              <w:left w:w="57" w:type="dxa"/>
              <w:right w:w="57" w:type="dxa"/>
            </w:tcMar>
            <w:vAlign w:val="bottom"/>
          </w:tcPr>
          <w:p w14:paraId="73B54B0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(24 095)</w:t>
            </w:r>
          </w:p>
        </w:tc>
        <w:tc>
          <w:tcPr>
            <w:tcW w:w="1470" w:type="dxa"/>
            <w:tcBorders>
              <w:top w:val="dotted" w:sz="4" w:space="0" w:color="000000"/>
              <w:left w:val="nil"/>
              <w:bottom w:val="dotted" w:sz="4" w:space="0" w:color="000000"/>
              <w:right w:val="nil"/>
            </w:tcBorders>
            <w:tcMar>
              <w:left w:w="57" w:type="dxa"/>
              <w:right w:w="57" w:type="dxa"/>
            </w:tcMar>
            <w:vAlign w:val="bottom"/>
          </w:tcPr>
          <w:p w14:paraId="0D0D211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16 066</w:t>
            </w:r>
          </w:p>
        </w:tc>
        <w:tc>
          <w:tcPr>
            <w:tcW w:w="1270" w:type="dxa"/>
            <w:tcBorders>
              <w:top w:val="dotted" w:sz="4" w:space="0" w:color="000000"/>
              <w:left w:val="nil"/>
              <w:bottom w:val="dotted" w:sz="4" w:space="0" w:color="000000"/>
              <w:right w:val="nil"/>
            </w:tcBorders>
            <w:tcMar>
              <w:left w:w="28" w:type="dxa"/>
              <w:right w:w="57" w:type="dxa"/>
            </w:tcMar>
            <w:vAlign w:val="bottom"/>
          </w:tcPr>
          <w:p w14:paraId="4BBA600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224" w:type="dxa"/>
            <w:tcBorders>
              <w:top w:val="dotted" w:sz="4" w:space="0" w:color="000000"/>
              <w:left w:val="nil"/>
              <w:bottom w:val="dotted" w:sz="4" w:space="0" w:color="000000"/>
              <w:right w:val="nil"/>
            </w:tcBorders>
            <w:tcMar>
              <w:left w:w="28" w:type="dxa"/>
              <w:right w:w="57" w:type="dxa"/>
            </w:tcMar>
            <w:vAlign w:val="bottom"/>
          </w:tcPr>
          <w:p w14:paraId="4802674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(3 368)</w:t>
            </w:r>
          </w:p>
        </w:tc>
        <w:tc>
          <w:tcPr>
            <w:tcW w:w="1422" w:type="dxa"/>
            <w:tcBorders>
              <w:top w:val="dotted" w:sz="4" w:space="0" w:color="000000"/>
              <w:left w:val="nil"/>
              <w:bottom w:val="dotted" w:sz="4" w:space="0" w:color="000000"/>
              <w:right w:val="nil"/>
            </w:tcBorders>
            <w:tcMar>
              <w:left w:w="28" w:type="dxa"/>
              <w:right w:w="57" w:type="dxa"/>
            </w:tcMar>
            <w:vAlign w:val="bottom"/>
          </w:tcPr>
          <w:p w14:paraId="1F41B36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(11 397)*</w:t>
            </w:r>
          </w:p>
        </w:tc>
      </w:tr>
      <w:tr w:rsidR="004C22AD" w:rsidRPr="00D243B2" w14:paraId="10E56169" w14:textId="77777777" w:rsidTr="002B29F7">
        <w:trPr>
          <w:trHeight w:val="227"/>
        </w:trPr>
        <w:tc>
          <w:tcPr>
            <w:tcW w:w="2357" w:type="dxa"/>
            <w:tcBorders>
              <w:top w:val="dotted" w:sz="4" w:space="0" w:color="000000"/>
              <w:left w:val="nil"/>
              <w:bottom w:val="dotted" w:sz="4" w:space="0" w:color="000000"/>
              <w:right w:val="nil"/>
            </w:tcBorders>
            <w:vAlign w:val="bottom"/>
          </w:tcPr>
          <w:p w14:paraId="2AB41A3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Зменшення корисності</w:t>
            </w:r>
          </w:p>
        </w:tc>
        <w:tc>
          <w:tcPr>
            <w:tcW w:w="1137" w:type="dxa"/>
            <w:tcBorders>
              <w:top w:val="dotted" w:sz="4" w:space="0" w:color="000000"/>
              <w:left w:val="nil"/>
              <w:bottom w:val="dotted" w:sz="4" w:space="0" w:color="000000"/>
              <w:right w:val="nil"/>
            </w:tcBorders>
            <w:tcMar>
              <w:left w:w="57" w:type="dxa"/>
              <w:right w:w="57" w:type="dxa"/>
            </w:tcMar>
            <w:vAlign w:val="bottom"/>
          </w:tcPr>
          <w:p w14:paraId="5A5E1B7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326" w:type="dxa"/>
            <w:tcBorders>
              <w:top w:val="dotted" w:sz="4" w:space="0" w:color="000000"/>
              <w:left w:val="nil"/>
              <w:bottom w:val="dotted" w:sz="4" w:space="0" w:color="000000"/>
              <w:right w:val="nil"/>
            </w:tcBorders>
            <w:tcMar>
              <w:left w:w="57" w:type="dxa"/>
              <w:right w:w="57" w:type="dxa"/>
            </w:tcMar>
            <w:vAlign w:val="bottom"/>
          </w:tcPr>
          <w:p w14:paraId="674FED7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(16 869) </w:t>
            </w:r>
          </w:p>
        </w:tc>
        <w:tc>
          <w:tcPr>
            <w:tcW w:w="1470" w:type="dxa"/>
            <w:tcBorders>
              <w:top w:val="dotted" w:sz="4" w:space="0" w:color="000000"/>
              <w:left w:val="nil"/>
              <w:bottom w:val="dotted" w:sz="4" w:space="0" w:color="000000"/>
              <w:right w:val="nil"/>
            </w:tcBorders>
            <w:tcMar>
              <w:left w:w="57" w:type="dxa"/>
              <w:right w:w="57" w:type="dxa"/>
            </w:tcMar>
            <w:vAlign w:val="bottom"/>
          </w:tcPr>
          <w:p w14:paraId="005583D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270" w:type="dxa"/>
            <w:tcBorders>
              <w:top w:val="dotted" w:sz="4" w:space="0" w:color="000000"/>
              <w:left w:val="nil"/>
              <w:bottom w:val="dotted" w:sz="4" w:space="0" w:color="000000"/>
              <w:right w:val="nil"/>
            </w:tcBorders>
            <w:tcMar>
              <w:left w:w="28" w:type="dxa"/>
              <w:right w:w="57" w:type="dxa"/>
            </w:tcMar>
            <w:vAlign w:val="bottom"/>
          </w:tcPr>
          <w:p w14:paraId="6BAE820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w:t>
            </w:r>
          </w:p>
        </w:tc>
        <w:tc>
          <w:tcPr>
            <w:tcW w:w="1224" w:type="dxa"/>
            <w:tcBorders>
              <w:top w:val="dotted" w:sz="4" w:space="0" w:color="000000"/>
              <w:left w:val="nil"/>
              <w:bottom w:val="dotted" w:sz="4" w:space="0" w:color="000000"/>
              <w:right w:val="nil"/>
            </w:tcBorders>
            <w:tcMar>
              <w:left w:w="28" w:type="dxa"/>
              <w:right w:w="57" w:type="dxa"/>
            </w:tcMar>
            <w:vAlign w:val="bottom"/>
          </w:tcPr>
          <w:p w14:paraId="20BF1A9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(3) </w:t>
            </w:r>
          </w:p>
        </w:tc>
        <w:tc>
          <w:tcPr>
            <w:tcW w:w="1422" w:type="dxa"/>
            <w:tcBorders>
              <w:top w:val="dotted" w:sz="4" w:space="0" w:color="000000"/>
              <w:left w:val="nil"/>
              <w:bottom w:val="dotted" w:sz="4" w:space="0" w:color="000000"/>
              <w:right w:val="nil"/>
            </w:tcBorders>
            <w:tcMar>
              <w:left w:w="28" w:type="dxa"/>
              <w:right w:w="57" w:type="dxa"/>
            </w:tcMar>
            <w:vAlign w:val="bottom"/>
          </w:tcPr>
          <w:p w14:paraId="5E6CD99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(16 872) </w:t>
            </w:r>
          </w:p>
        </w:tc>
      </w:tr>
      <w:tr w:rsidR="004C22AD" w:rsidRPr="00D243B2" w14:paraId="195C2ED7" w14:textId="77777777" w:rsidTr="002B29F7">
        <w:trPr>
          <w:trHeight w:val="227"/>
        </w:trPr>
        <w:tc>
          <w:tcPr>
            <w:tcW w:w="2357" w:type="dxa"/>
            <w:tcBorders>
              <w:top w:val="dotted" w:sz="4" w:space="0" w:color="000000"/>
              <w:left w:val="nil"/>
              <w:bottom w:val="dotted" w:sz="4" w:space="0" w:color="000000"/>
              <w:right w:val="nil"/>
            </w:tcBorders>
            <w:vAlign w:val="bottom"/>
          </w:tcPr>
          <w:p w14:paraId="4AD6B8E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Нараховано амортизації</w:t>
            </w:r>
          </w:p>
        </w:tc>
        <w:tc>
          <w:tcPr>
            <w:tcW w:w="1137" w:type="dxa"/>
            <w:tcBorders>
              <w:top w:val="dotted" w:sz="4" w:space="0" w:color="000000"/>
              <w:left w:val="nil"/>
              <w:bottom w:val="dotted" w:sz="4" w:space="0" w:color="000000"/>
              <w:right w:val="nil"/>
            </w:tcBorders>
            <w:tcMar>
              <w:left w:w="57" w:type="dxa"/>
              <w:right w:w="57" w:type="dxa"/>
            </w:tcMar>
            <w:vAlign w:val="bottom"/>
          </w:tcPr>
          <w:p w14:paraId="2A808C3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326" w:type="dxa"/>
            <w:tcBorders>
              <w:top w:val="dotted" w:sz="4" w:space="0" w:color="000000"/>
              <w:left w:val="nil"/>
              <w:bottom w:val="dotted" w:sz="4" w:space="0" w:color="000000"/>
              <w:right w:val="nil"/>
            </w:tcBorders>
            <w:tcMar>
              <w:left w:w="57" w:type="dxa"/>
              <w:right w:w="57" w:type="dxa"/>
            </w:tcMar>
            <w:vAlign w:val="bottom"/>
          </w:tcPr>
          <w:p w14:paraId="20904EC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(2 557 035)</w:t>
            </w:r>
          </w:p>
        </w:tc>
        <w:tc>
          <w:tcPr>
            <w:tcW w:w="1470" w:type="dxa"/>
            <w:tcBorders>
              <w:top w:val="dotted" w:sz="4" w:space="0" w:color="000000"/>
              <w:left w:val="nil"/>
              <w:bottom w:val="dotted" w:sz="4" w:space="0" w:color="000000"/>
              <w:right w:val="nil"/>
            </w:tcBorders>
            <w:tcMar>
              <w:left w:w="57" w:type="dxa"/>
              <w:right w:w="57" w:type="dxa"/>
            </w:tcMar>
            <w:vAlign w:val="bottom"/>
          </w:tcPr>
          <w:p w14:paraId="5B2B33F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(6 499 971)</w:t>
            </w:r>
          </w:p>
        </w:tc>
        <w:tc>
          <w:tcPr>
            <w:tcW w:w="1270" w:type="dxa"/>
            <w:tcBorders>
              <w:top w:val="dotted" w:sz="4" w:space="0" w:color="000000"/>
              <w:left w:val="nil"/>
              <w:bottom w:val="dotted" w:sz="4" w:space="0" w:color="000000"/>
              <w:right w:val="nil"/>
            </w:tcBorders>
            <w:tcMar>
              <w:left w:w="28" w:type="dxa"/>
              <w:right w:w="57" w:type="dxa"/>
            </w:tcMar>
            <w:vAlign w:val="bottom"/>
          </w:tcPr>
          <w:p w14:paraId="23752E0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(61 260)</w:t>
            </w:r>
          </w:p>
        </w:tc>
        <w:tc>
          <w:tcPr>
            <w:tcW w:w="1224" w:type="dxa"/>
            <w:tcBorders>
              <w:top w:val="dotted" w:sz="4" w:space="0" w:color="000000"/>
              <w:left w:val="nil"/>
              <w:bottom w:val="dotted" w:sz="4" w:space="0" w:color="000000"/>
              <w:right w:val="nil"/>
            </w:tcBorders>
            <w:tcMar>
              <w:left w:w="28" w:type="dxa"/>
              <w:right w:w="57" w:type="dxa"/>
            </w:tcMar>
            <w:vAlign w:val="bottom"/>
          </w:tcPr>
          <w:p w14:paraId="617364D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(126 620)</w:t>
            </w:r>
          </w:p>
        </w:tc>
        <w:tc>
          <w:tcPr>
            <w:tcW w:w="1422" w:type="dxa"/>
            <w:tcBorders>
              <w:top w:val="dotted" w:sz="4" w:space="0" w:color="000000"/>
              <w:left w:val="nil"/>
              <w:bottom w:val="dotted" w:sz="4" w:space="0" w:color="000000"/>
              <w:right w:val="nil"/>
            </w:tcBorders>
            <w:tcMar>
              <w:left w:w="28" w:type="dxa"/>
              <w:right w:w="57" w:type="dxa"/>
            </w:tcMar>
            <w:vAlign w:val="bottom"/>
          </w:tcPr>
          <w:p w14:paraId="22F12D1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(9 244 886)</w:t>
            </w:r>
          </w:p>
        </w:tc>
      </w:tr>
      <w:tr w:rsidR="004C22AD" w:rsidRPr="00D243B2" w14:paraId="067139AE" w14:textId="77777777" w:rsidTr="002B29F7">
        <w:trPr>
          <w:trHeight w:val="227"/>
        </w:trPr>
        <w:tc>
          <w:tcPr>
            <w:tcW w:w="2357" w:type="dxa"/>
            <w:tcBorders>
              <w:top w:val="dotted" w:sz="4" w:space="0" w:color="000000"/>
              <w:left w:val="nil"/>
              <w:bottom w:val="dotted" w:sz="4" w:space="0" w:color="000000"/>
              <w:right w:val="nil"/>
            </w:tcBorders>
            <w:vAlign w:val="bottom"/>
          </w:tcPr>
          <w:p w14:paraId="007DB34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в т.ч. виробничим методом </w:t>
            </w:r>
          </w:p>
        </w:tc>
        <w:tc>
          <w:tcPr>
            <w:tcW w:w="1137" w:type="dxa"/>
            <w:tcBorders>
              <w:top w:val="dotted" w:sz="4" w:space="0" w:color="000000"/>
              <w:left w:val="nil"/>
              <w:bottom w:val="dotted" w:sz="4" w:space="0" w:color="000000"/>
              <w:right w:val="nil"/>
            </w:tcBorders>
            <w:tcMar>
              <w:left w:w="57" w:type="dxa"/>
              <w:right w:w="57" w:type="dxa"/>
            </w:tcMar>
            <w:vAlign w:val="bottom"/>
          </w:tcPr>
          <w:p w14:paraId="7153044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326" w:type="dxa"/>
            <w:tcBorders>
              <w:top w:val="dotted" w:sz="4" w:space="0" w:color="000000"/>
              <w:left w:val="nil"/>
              <w:bottom w:val="dotted" w:sz="4" w:space="0" w:color="000000"/>
              <w:right w:val="nil"/>
            </w:tcBorders>
            <w:tcMar>
              <w:left w:w="57" w:type="dxa"/>
              <w:right w:w="57" w:type="dxa"/>
            </w:tcMar>
            <w:vAlign w:val="bottom"/>
          </w:tcPr>
          <w:p w14:paraId="18D80A1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470" w:type="dxa"/>
            <w:tcBorders>
              <w:top w:val="dotted" w:sz="4" w:space="0" w:color="000000"/>
              <w:left w:val="nil"/>
              <w:bottom w:val="dotted" w:sz="4" w:space="0" w:color="000000"/>
              <w:right w:val="nil"/>
            </w:tcBorders>
            <w:tcMar>
              <w:left w:w="57" w:type="dxa"/>
              <w:right w:w="57" w:type="dxa"/>
            </w:tcMar>
            <w:vAlign w:val="bottom"/>
          </w:tcPr>
          <w:p w14:paraId="3306C6F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(12 827)</w:t>
            </w:r>
          </w:p>
        </w:tc>
        <w:tc>
          <w:tcPr>
            <w:tcW w:w="1270" w:type="dxa"/>
            <w:tcBorders>
              <w:top w:val="dotted" w:sz="4" w:space="0" w:color="000000"/>
              <w:left w:val="nil"/>
              <w:bottom w:val="dotted" w:sz="4" w:space="0" w:color="000000"/>
              <w:right w:val="nil"/>
            </w:tcBorders>
            <w:tcMar>
              <w:left w:w="28" w:type="dxa"/>
              <w:right w:w="57" w:type="dxa"/>
            </w:tcMar>
            <w:vAlign w:val="bottom"/>
          </w:tcPr>
          <w:p w14:paraId="260C436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w:t>
            </w:r>
          </w:p>
        </w:tc>
        <w:tc>
          <w:tcPr>
            <w:tcW w:w="1224" w:type="dxa"/>
            <w:tcBorders>
              <w:top w:val="dotted" w:sz="4" w:space="0" w:color="000000"/>
              <w:left w:val="nil"/>
              <w:bottom w:val="dotted" w:sz="4" w:space="0" w:color="000000"/>
              <w:right w:val="nil"/>
            </w:tcBorders>
            <w:tcMar>
              <w:left w:w="28" w:type="dxa"/>
              <w:right w:w="57" w:type="dxa"/>
            </w:tcMar>
            <w:vAlign w:val="bottom"/>
          </w:tcPr>
          <w:p w14:paraId="3F81C2E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(160)</w:t>
            </w:r>
          </w:p>
        </w:tc>
        <w:tc>
          <w:tcPr>
            <w:tcW w:w="1422" w:type="dxa"/>
            <w:tcBorders>
              <w:top w:val="dotted" w:sz="4" w:space="0" w:color="000000"/>
              <w:left w:val="nil"/>
              <w:bottom w:val="dotted" w:sz="4" w:space="0" w:color="000000"/>
              <w:right w:val="nil"/>
            </w:tcBorders>
            <w:tcMar>
              <w:left w:w="28" w:type="dxa"/>
              <w:right w:w="57" w:type="dxa"/>
            </w:tcMar>
            <w:vAlign w:val="bottom"/>
          </w:tcPr>
          <w:p w14:paraId="701F93A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(12 989)**</w:t>
            </w:r>
          </w:p>
        </w:tc>
      </w:tr>
      <w:tr w:rsidR="004C22AD" w:rsidRPr="00D243B2" w14:paraId="311A0C81" w14:textId="77777777" w:rsidTr="002B29F7">
        <w:trPr>
          <w:trHeight w:val="227"/>
        </w:trPr>
        <w:tc>
          <w:tcPr>
            <w:tcW w:w="2357" w:type="dxa"/>
            <w:tcBorders>
              <w:top w:val="dotted" w:sz="4" w:space="0" w:color="000000"/>
              <w:left w:val="nil"/>
              <w:bottom w:val="dotted" w:sz="4" w:space="0" w:color="000000"/>
              <w:right w:val="nil"/>
            </w:tcBorders>
            <w:vAlign w:val="bottom"/>
          </w:tcPr>
          <w:p w14:paraId="40BE75F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lastRenderedPageBreak/>
              <w:t>Вибуття</w:t>
            </w:r>
          </w:p>
        </w:tc>
        <w:tc>
          <w:tcPr>
            <w:tcW w:w="1137" w:type="dxa"/>
            <w:tcBorders>
              <w:top w:val="dotted" w:sz="4" w:space="0" w:color="000000"/>
              <w:left w:val="nil"/>
              <w:bottom w:val="dotted" w:sz="4" w:space="0" w:color="000000"/>
              <w:right w:val="nil"/>
            </w:tcBorders>
            <w:tcMar>
              <w:left w:w="57" w:type="dxa"/>
              <w:right w:w="57" w:type="dxa"/>
            </w:tcMar>
            <w:vAlign w:val="bottom"/>
          </w:tcPr>
          <w:p w14:paraId="65C16A7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326" w:type="dxa"/>
            <w:tcBorders>
              <w:top w:val="dotted" w:sz="4" w:space="0" w:color="000000"/>
              <w:left w:val="nil"/>
              <w:bottom w:val="dotted" w:sz="4" w:space="0" w:color="000000"/>
              <w:right w:val="nil"/>
            </w:tcBorders>
            <w:tcMar>
              <w:left w:w="57" w:type="dxa"/>
              <w:right w:w="57" w:type="dxa"/>
            </w:tcMar>
            <w:vAlign w:val="bottom"/>
          </w:tcPr>
          <w:p w14:paraId="481D2A5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36 553</w:t>
            </w:r>
          </w:p>
        </w:tc>
        <w:tc>
          <w:tcPr>
            <w:tcW w:w="1470" w:type="dxa"/>
            <w:tcBorders>
              <w:top w:val="dotted" w:sz="4" w:space="0" w:color="000000"/>
              <w:left w:val="nil"/>
              <w:bottom w:val="dotted" w:sz="4" w:space="0" w:color="000000"/>
              <w:right w:val="nil"/>
            </w:tcBorders>
            <w:tcMar>
              <w:left w:w="57" w:type="dxa"/>
              <w:right w:w="57" w:type="dxa"/>
            </w:tcMar>
            <w:vAlign w:val="bottom"/>
          </w:tcPr>
          <w:p w14:paraId="21EF56A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456 714</w:t>
            </w:r>
          </w:p>
        </w:tc>
        <w:tc>
          <w:tcPr>
            <w:tcW w:w="1270" w:type="dxa"/>
            <w:tcBorders>
              <w:top w:val="dotted" w:sz="4" w:space="0" w:color="000000"/>
              <w:left w:val="nil"/>
              <w:bottom w:val="dotted" w:sz="4" w:space="0" w:color="000000"/>
              <w:right w:val="nil"/>
            </w:tcBorders>
            <w:tcMar>
              <w:left w:w="28" w:type="dxa"/>
              <w:right w:w="57" w:type="dxa"/>
            </w:tcMar>
            <w:vAlign w:val="bottom"/>
          </w:tcPr>
          <w:p w14:paraId="75DB295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2 258</w:t>
            </w:r>
          </w:p>
        </w:tc>
        <w:tc>
          <w:tcPr>
            <w:tcW w:w="1224" w:type="dxa"/>
            <w:tcBorders>
              <w:top w:val="dotted" w:sz="4" w:space="0" w:color="000000"/>
              <w:left w:val="nil"/>
              <w:bottom w:val="dotted" w:sz="4" w:space="0" w:color="000000"/>
              <w:right w:val="nil"/>
            </w:tcBorders>
            <w:tcMar>
              <w:left w:w="28" w:type="dxa"/>
              <w:right w:w="57" w:type="dxa"/>
            </w:tcMar>
            <w:vAlign w:val="bottom"/>
          </w:tcPr>
          <w:p w14:paraId="73CDDA0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20 022</w:t>
            </w:r>
          </w:p>
        </w:tc>
        <w:tc>
          <w:tcPr>
            <w:tcW w:w="1422" w:type="dxa"/>
            <w:tcBorders>
              <w:top w:val="dotted" w:sz="4" w:space="0" w:color="000000"/>
              <w:left w:val="nil"/>
              <w:bottom w:val="dotted" w:sz="4" w:space="0" w:color="000000"/>
              <w:right w:val="nil"/>
            </w:tcBorders>
            <w:tcMar>
              <w:left w:w="28" w:type="dxa"/>
              <w:right w:w="57" w:type="dxa"/>
            </w:tcMar>
            <w:vAlign w:val="bottom"/>
          </w:tcPr>
          <w:p w14:paraId="3B3310D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515 547</w:t>
            </w:r>
          </w:p>
        </w:tc>
      </w:tr>
      <w:tr w:rsidR="004C22AD" w:rsidRPr="00D243B2" w14:paraId="0F38CAA9" w14:textId="77777777" w:rsidTr="002B29F7">
        <w:trPr>
          <w:trHeight w:val="227"/>
        </w:trPr>
        <w:tc>
          <w:tcPr>
            <w:tcW w:w="2357" w:type="dxa"/>
            <w:tcBorders>
              <w:top w:val="dotted" w:sz="4" w:space="0" w:color="000000"/>
              <w:left w:val="nil"/>
              <w:bottom w:val="dotted" w:sz="4" w:space="0" w:color="000000"/>
              <w:right w:val="nil"/>
            </w:tcBorders>
            <w:vAlign w:val="bottom"/>
          </w:tcPr>
          <w:p w14:paraId="4F5E892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Станом на 31.12.2021</w:t>
            </w:r>
          </w:p>
        </w:tc>
        <w:tc>
          <w:tcPr>
            <w:tcW w:w="1137" w:type="dxa"/>
            <w:tcBorders>
              <w:top w:val="dotted" w:sz="4" w:space="0" w:color="000000"/>
              <w:left w:val="nil"/>
              <w:bottom w:val="dotted" w:sz="4" w:space="0" w:color="000000"/>
              <w:right w:val="nil"/>
            </w:tcBorders>
            <w:tcMar>
              <w:left w:w="57" w:type="dxa"/>
              <w:right w:w="57" w:type="dxa"/>
            </w:tcMar>
            <w:vAlign w:val="bottom"/>
          </w:tcPr>
          <w:p w14:paraId="78BF8FC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326" w:type="dxa"/>
            <w:tcBorders>
              <w:top w:val="dotted" w:sz="4" w:space="0" w:color="000000"/>
              <w:left w:val="nil"/>
              <w:bottom w:val="dotted" w:sz="4" w:space="0" w:color="000000"/>
              <w:right w:val="nil"/>
            </w:tcBorders>
            <w:tcMar>
              <w:left w:w="57" w:type="dxa"/>
              <w:right w:w="57" w:type="dxa"/>
            </w:tcMar>
            <w:vAlign w:val="bottom"/>
          </w:tcPr>
          <w:p w14:paraId="67FBA87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(95 718 517)</w:t>
            </w:r>
          </w:p>
        </w:tc>
        <w:tc>
          <w:tcPr>
            <w:tcW w:w="1470" w:type="dxa"/>
            <w:tcBorders>
              <w:top w:val="dotted" w:sz="4" w:space="0" w:color="000000"/>
              <w:left w:val="nil"/>
              <w:bottom w:val="dotted" w:sz="4" w:space="0" w:color="000000"/>
              <w:right w:val="nil"/>
            </w:tcBorders>
            <w:tcMar>
              <w:left w:w="57" w:type="dxa"/>
              <w:right w:w="57" w:type="dxa"/>
            </w:tcMar>
            <w:vAlign w:val="bottom"/>
          </w:tcPr>
          <w:p w14:paraId="3C7BFCD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(264 511 171)</w:t>
            </w:r>
          </w:p>
        </w:tc>
        <w:tc>
          <w:tcPr>
            <w:tcW w:w="1270" w:type="dxa"/>
            <w:tcBorders>
              <w:top w:val="dotted" w:sz="4" w:space="0" w:color="000000"/>
              <w:left w:val="nil"/>
              <w:bottom w:val="dotted" w:sz="4" w:space="0" w:color="000000"/>
              <w:right w:val="nil"/>
            </w:tcBorders>
            <w:tcMar>
              <w:left w:w="28" w:type="dxa"/>
              <w:right w:w="57" w:type="dxa"/>
            </w:tcMar>
            <w:vAlign w:val="bottom"/>
          </w:tcPr>
          <w:p w14:paraId="7BA04CE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(2 440 078)</w:t>
            </w:r>
          </w:p>
        </w:tc>
        <w:tc>
          <w:tcPr>
            <w:tcW w:w="1224" w:type="dxa"/>
            <w:tcBorders>
              <w:top w:val="dotted" w:sz="4" w:space="0" w:color="000000"/>
              <w:left w:val="nil"/>
              <w:bottom w:val="dotted" w:sz="4" w:space="0" w:color="000000"/>
              <w:right w:val="nil"/>
            </w:tcBorders>
            <w:tcMar>
              <w:left w:w="28" w:type="dxa"/>
              <w:right w:w="57" w:type="dxa"/>
            </w:tcMar>
            <w:vAlign w:val="bottom"/>
          </w:tcPr>
          <w:p w14:paraId="4FB3109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(2 509 402)</w:t>
            </w:r>
          </w:p>
        </w:tc>
        <w:tc>
          <w:tcPr>
            <w:tcW w:w="1422" w:type="dxa"/>
            <w:tcBorders>
              <w:top w:val="dotted" w:sz="4" w:space="0" w:color="000000"/>
              <w:left w:val="nil"/>
              <w:bottom w:val="dotted" w:sz="4" w:space="0" w:color="000000"/>
              <w:right w:val="nil"/>
            </w:tcBorders>
            <w:tcMar>
              <w:left w:w="28" w:type="dxa"/>
              <w:right w:w="57" w:type="dxa"/>
            </w:tcMar>
            <w:vAlign w:val="bottom"/>
          </w:tcPr>
          <w:p w14:paraId="239110A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(365 179 168)</w:t>
            </w:r>
          </w:p>
        </w:tc>
      </w:tr>
      <w:tr w:rsidR="004C22AD" w:rsidRPr="00D243B2" w14:paraId="4E99DAD9" w14:textId="77777777" w:rsidTr="002B29F7">
        <w:trPr>
          <w:trHeight w:val="227"/>
        </w:trPr>
        <w:tc>
          <w:tcPr>
            <w:tcW w:w="4820" w:type="dxa"/>
            <w:gridSpan w:val="3"/>
            <w:tcBorders>
              <w:top w:val="dotted" w:sz="4" w:space="0" w:color="000000"/>
              <w:left w:val="nil"/>
              <w:bottom w:val="dotted" w:sz="4" w:space="0" w:color="000000"/>
              <w:right w:val="nil"/>
            </w:tcBorders>
            <w:vAlign w:val="bottom"/>
          </w:tcPr>
          <w:p w14:paraId="10C36FC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Чиста балансова вартість</w:t>
            </w:r>
          </w:p>
        </w:tc>
        <w:tc>
          <w:tcPr>
            <w:tcW w:w="1470" w:type="dxa"/>
            <w:tcBorders>
              <w:top w:val="dotted" w:sz="4" w:space="0" w:color="000000"/>
              <w:left w:val="nil"/>
              <w:bottom w:val="dotted" w:sz="4" w:space="0" w:color="000000"/>
              <w:right w:val="nil"/>
            </w:tcBorders>
            <w:tcMar>
              <w:left w:w="57" w:type="dxa"/>
              <w:right w:w="57" w:type="dxa"/>
            </w:tcMar>
            <w:vAlign w:val="bottom"/>
          </w:tcPr>
          <w:p w14:paraId="34A378C9" w14:textId="77777777" w:rsidR="004C22AD" w:rsidRPr="00D243B2" w:rsidRDefault="004C22AD" w:rsidP="00D243B2">
            <w:pPr>
              <w:jc w:val="both"/>
              <w:rPr>
                <w:rFonts w:ascii="Times New Roman" w:hAnsi="Times New Roman" w:cs="Times New Roman"/>
              </w:rPr>
            </w:pPr>
          </w:p>
        </w:tc>
        <w:tc>
          <w:tcPr>
            <w:tcW w:w="1270" w:type="dxa"/>
            <w:tcBorders>
              <w:top w:val="dotted" w:sz="4" w:space="0" w:color="000000"/>
              <w:left w:val="nil"/>
              <w:bottom w:val="dotted" w:sz="4" w:space="0" w:color="000000"/>
              <w:right w:val="nil"/>
            </w:tcBorders>
            <w:tcMar>
              <w:left w:w="28" w:type="dxa"/>
              <w:right w:w="57" w:type="dxa"/>
            </w:tcMar>
            <w:vAlign w:val="bottom"/>
          </w:tcPr>
          <w:p w14:paraId="7E5D94E7" w14:textId="77777777" w:rsidR="004C22AD" w:rsidRPr="00D243B2" w:rsidRDefault="004C22AD" w:rsidP="00D243B2">
            <w:pPr>
              <w:jc w:val="both"/>
              <w:rPr>
                <w:rFonts w:ascii="Times New Roman" w:hAnsi="Times New Roman" w:cs="Times New Roman"/>
              </w:rPr>
            </w:pPr>
          </w:p>
        </w:tc>
        <w:tc>
          <w:tcPr>
            <w:tcW w:w="1224" w:type="dxa"/>
            <w:tcBorders>
              <w:top w:val="dotted" w:sz="4" w:space="0" w:color="000000"/>
              <w:left w:val="nil"/>
              <w:bottom w:val="dotted" w:sz="4" w:space="0" w:color="000000"/>
              <w:right w:val="nil"/>
            </w:tcBorders>
            <w:tcMar>
              <w:left w:w="28" w:type="dxa"/>
              <w:right w:w="57" w:type="dxa"/>
            </w:tcMar>
            <w:vAlign w:val="bottom"/>
          </w:tcPr>
          <w:p w14:paraId="6726529C" w14:textId="77777777" w:rsidR="004C22AD" w:rsidRPr="00D243B2" w:rsidRDefault="004C22AD" w:rsidP="00D243B2">
            <w:pPr>
              <w:jc w:val="both"/>
              <w:rPr>
                <w:rFonts w:ascii="Times New Roman" w:hAnsi="Times New Roman" w:cs="Times New Roman"/>
              </w:rPr>
            </w:pPr>
          </w:p>
        </w:tc>
        <w:tc>
          <w:tcPr>
            <w:tcW w:w="1422" w:type="dxa"/>
            <w:tcBorders>
              <w:top w:val="dotted" w:sz="4" w:space="0" w:color="000000"/>
              <w:left w:val="nil"/>
              <w:bottom w:val="dotted" w:sz="4" w:space="0" w:color="000000"/>
              <w:right w:val="nil"/>
            </w:tcBorders>
            <w:tcMar>
              <w:left w:w="28" w:type="dxa"/>
              <w:right w:w="57" w:type="dxa"/>
            </w:tcMar>
            <w:vAlign w:val="bottom"/>
          </w:tcPr>
          <w:p w14:paraId="443C0BB4" w14:textId="77777777" w:rsidR="004C22AD" w:rsidRPr="00D243B2" w:rsidRDefault="004C22AD" w:rsidP="00D243B2">
            <w:pPr>
              <w:jc w:val="both"/>
              <w:rPr>
                <w:rFonts w:ascii="Times New Roman" w:hAnsi="Times New Roman" w:cs="Times New Roman"/>
              </w:rPr>
            </w:pPr>
          </w:p>
        </w:tc>
      </w:tr>
      <w:tr w:rsidR="004C22AD" w:rsidRPr="00D243B2" w14:paraId="5367FE47" w14:textId="77777777" w:rsidTr="002B29F7">
        <w:trPr>
          <w:trHeight w:val="227"/>
        </w:trPr>
        <w:tc>
          <w:tcPr>
            <w:tcW w:w="2357" w:type="dxa"/>
            <w:tcBorders>
              <w:top w:val="dotted" w:sz="4" w:space="0" w:color="000000"/>
              <w:left w:val="nil"/>
              <w:bottom w:val="dotted" w:sz="4" w:space="0" w:color="000000"/>
              <w:right w:val="nil"/>
            </w:tcBorders>
            <w:vAlign w:val="bottom"/>
          </w:tcPr>
          <w:p w14:paraId="7F6D843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На 31.12.2019</w:t>
            </w:r>
          </w:p>
        </w:tc>
        <w:tc>
          <w:tcPr>
            <w:tcW w:w="1137" w:type="dxa"/>
            <w:tcBorders>
              <w:top w:val="dotted" w:sz="4" w:space="0" w:color="000000"/>
              <w:left w:val="nil"/>
              <w:bottom w:val="dotted" w:sz="4" w:space="0" w:color="000000"/>
              <w:right w:val="nil"/>
            </w:tcBorders>
            <w:tcMar>
              <w:left w:w="57" w:type="dxa"/>
              <w:right w:w="57" w:type="dxa"/>
            </w:tcMar>
            <w:vAlign w:val="bottom"/>
          </w:tcPr>
          <w:p w14:paraId="2776BDA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439</w:t>
            </w:r>
          </w:p>
        </w:tc>
        <w:tc>
          <w:tcPr>
            <w:tcW w:w="1326" w:type="dxa"/>
            <w:tcBorders>
              <w:top w:val="dotted" w:sz="4" w:space="0" w:color="000000"/>
              <w:left w:val="nil"/>
              <w:bottom w:val="dotted" w:sz="4" w:space="0" w:color="000000"/>
              <w:right w:val="nil"/>
            </w:tcBorders>
            <w:tcMar>
              <w:left w:w="57" w:type="dxa"/>
              <w:right w:w="57" w:type="dxa"/>
            </w:tcMar>
            <w:vAlign w:val="bottom"/>
          </w:tcPr>
          <w:p w14:paraId="1155761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47 813 918</w:t>
            </w:r>
          </w:p>
        </w:tc>
        <w:tc>
          <w:tcPr>
            <w:tcW w:w="1470" w:type="dxa"/>
            <w:tcBorders>
              <w:top w:val="dotted" w:sz="4" w:space="0" w:color="000000"/>
              <w:left w:val="nil"/>
              <w:bottom w:val="dotted" w:sz="4" w:space="0" w:color="000000"/>
              <w:right w:val="nil"/>
            </w:tcBorders>
            <w:tcMar>
              <w:left w:w="57" w:type="dxa"/>
              <w:right w:w="57" w:type="dxa"/>
            </w:tcMar>
            <w:vAlign w:val="bottom"/>
          </w:tcPr>
          <w:p w14:paraId="169F6D4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114 000 818</w:t>
            </w:r>
          </w:p>
        </w:tc>
        <w:tc>
          <w:tcPr>
            <w:tcW w:w="1270" w:type="dxa"/>
            <w:tcBorders>
              <w:top w:val="dotted" w:sz="4" w:space="0" w:color="000000"/>
              <w:left w:val="nil"/>
              <w:bottom w:val="dotted" w:sz="4" w:space="0" w:color="000000"/>
              <w:right w:val="nil"/>
            </w:tcBorders>
            <w:tcMar>
              <w:left w:w="28" w:type="dxa"/>
              <w:right w:w="57" w:type="dxa"/>
            </w:tcMar>
            <w:vAlign w:val="bottom"/>
          </w:tcPr>
          <w:p w14:paraId="7D30F7D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368 231</w:t>
            </w:r>
          </w:p>
        </w:tc>
        <w:tc>
          <w:tcPr>
            <w:tcW w:w="1224" w:type="dxa"/>
            <w:tcBorders>
              <w:top w:val="dotted" w:sz="4" w:space="0" w:color="000000"/>
              <w:left w:val="nil"/>
              <w:bottom w:val="dotted" w:sz="4" w:space="0" w:color="000000"/>
              <w:right w:val="nil"/>
            </w:tcBorders>
            <w:tcMar>
              <w:left w:w="28" w:type="dxa"/>
              <w:right w:w="57" w:type="dxa"/>
            </w:tcMar>
            <w:vAlign w:val="bottom"/>
          </w:tcPr>
          <w:p w14:paraId="5AA1D1C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759 102</w:t>
            </w:r>
          </w:p>
        </w:tc>
        <w:tc>
          <w:tcPr>
            <w:tcW w:w="1422" w:type="dxa"/>
            <w:tcBorders>
              <w:top w:val="dotted" w:sz="4" w:space="0" w:color="000000"/>
              <w:left w:val="nil"/>
              <w:bottom w:val="dotted" w:sz="4" w:space="0" w:color="000000"/>
              <w:right w:val="nil"/>
            </w:tcBorders>
            <w:tcMar>
              <w:left w:w="28" w:type="dxa"/>
              <w:right w:w="57" w:type="dxa"/>
            </w:tcMar>
            <w:vAlign w:val="bottom"/>
          </w:tcPr>
          <w:p w14:paraId="0CF94F6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162 942 508</w:t>
            </w:r>
          </w:p>
        </w:tc>
      </w:tr>
      <w:tr w:rsidR="004C22AD" w:rsidRPr="00D243B2" w14:paraId="6206568C" w14:textId="77777777" w:rsidTr="002B29F7">
        <w:trPr>
          <w:trHeight w:val="227"/>
        </w:trPr>
        <w:tc>
          <w:tcPr>
            <w:tcW w:w="2357" w:type="dxa"/>
            <w:tcBorders>
              <w:top w:val="dotted" w:sz="4" w:space="0" w:color="000000"/>
              <w:left w:val="nil"/>
              <w:bottom w:val="dotted" w:sz="4" w:space="0" w:color="000000"/>
              <w:right w:val="nil"/>
            </w:tcBorders>
            <w:vAlign w:val="bottom"/>
          </w:tcPr>
          <w:p w14:paraId="5792DE2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На 31.12.2020 </w:t>
            </w:r>
          </w:p>
        </w:tc>
        <w:tc>
          <w:tcPr>
            <w:tcW w:w="1137" w:type="dxa"/>
            <w:tcBorders>
              <w:top w:val="dotted" w:sz="4" w:space="0" w:color="000000"/>
              <w:left w:val="nil"/>
              <w:bottom w:val="dotted" w:sz="4" w:space="0" w:color="000000"/>
              <w:right w:val="nil"/>
            </w:tcBorders>
            <w:tcMar>
              <w:left w:w="57" w:type="dxa"/>
              <w:right w:w="57" w:type="dxa"/>
            </w:tcMar>
            <w:vAlign w:val="bottom"/>
          </w:tcPr>
          <w:p w14:paraId="386181B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439</w:t>
            </w:r>
          </w:p>
        </w:tc>
        <w:tc>
          <w:tcPr>
            <w:tcW w:w="1326" w:type="dxa"/>
            <w:tcBorders>
              <w:top w:val="dotted" w:sz="4" w:space="0" w:color="000000"/>
              <w:left w:val="nil"/>
              <w:bottom w:val="dotted" w:sz="4" w:space="0" w:color="000000"/>
              <w:right w:val="nil"/>
            </w:tcBorders>
            <w:tcMar>
              <w:left w:w="57" w:type="dxa"/>
              <w:right w:w="57" w:type="dxa"/>
            </w:tcMar>
            <w:vAlign w:val="bottom"/>
          </w:tcPr>
          <w:p w14:paraId="0FBB2E5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45 674 555</w:t>
            </w:r>
          </w:p>
        </w:tc>
        <w:tc>
          <w:tcPr>
            <w:tcW w:w="1470" w:type="dxa"/>
            <w:tcBorders>
              <w:top w:val="dotted" w:sz="4" w:space="0" w:color="000000"/>
              <w:left w:val="nil"/>
              <w:bottom w:val="dotted" w:sz="4" w:space="0" w:color="000000"/>
              <w:right w:val="nil"/>
            </w:tcBorders>
            <w:tcMar>
              <w:left w:w="57" w:type="dxa"/>
              <w:right w:w="57" w:type="dxa"/>
            </w:tcMar>
            <w:vAlign w:val="bottom"/>
          </w:tcPr>
          <w:p w14:paraId="1AEE858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114 718 016</w:t>
            </w:r>
          </w:p>
        </w:tc>
        <w:tc>
          <w:tcPr>
            <w:tcW w:w="1270" w:type="dxa"/>
            <w:tcBorders>
              <w:top w:val="dotted" w:sz="4" w:space="0" w:color="000000"/>
              <w:left w:val="nil"/>
              <w:bottom w:val="dotted" w:sz="4" w:space="0" w:color="000000"/>
              <w:right w:val="nil"/>
            </w:tcBorders>
            <w:tcMar>
              <w:left w:w="28" w:type="dxa"/>
              <w:right w:w="57" w:type="dxa"/>
            </w:tcMar>
            <w:vAlign w:val="bottom"/>
          </w:tcPr>
          <w:p w14:paraId="4B86049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744 551</w:t>
            </w:r>
          </w:p>
        </w:tc>
        <w:tc>
          <w:tcPr>
            <w:tcW w:w="1224" w:type="dxa"/>
            <w:tcBorders>
              <w:top w:val="dotted" w:sz="4" w:space="0" w:color="000000"/>
              <w:left w:val="nil"/>
              <w:bottom w:val="dotted" w:sz="4" w:space="0" w:color="000000"/>
              <w:right w:val="nil"/>
            </w:tcBorders>
            <w:tcMar>
              <w:left w:w="28" w:type="dxa"/>
              <w:right w:w="57" w:type="dxa"/>
            </w:tcMar>
            <w:vAlign w:val="bottom"/>
          </w:tcPr>
          <w:p w14:paraId="6F6A8ED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857 301</w:t>
            </w:r>
          </w:p>
        </w:tc>
        <w:tc>
          <w:tcPr>
            <w:tcW w:w="1422" w:type="dxa"/>
            <w:tcBorders>
              <w:top w:val="dotted" w:sz="4" w:space="0" w:color="000000"/>
              <w:left w:val="nil"/>
              <w:bottom w:val="dotted" w:sz="4" w:space="0" w:color="000000"/>
              <w:right w:val="nil"/>
            </w:tcBorders>
            <w:tcMar>
              <w:left w:w="28" w:type="dxa"/>
              <w:right w:w="57" w:type="dxa"/>
            </w:tcMar>
            <w:vAlign w:val="bottom"/>
          </w:tcPr>
          <w:p w14:paraId="65F779B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161 994 862</w:t>
            </w:r>
          </w:p>
        </w:tc>
      </w:tr>
      <w:tr w:rsidR="004C22AD" w:rsidRPr="00D243B2" w14:paraId="46955EC9" w14:textId="77777777" w:rsidTr="002B29F7">
        <w:trPr>
          <w:trHeight w:val="227"/>
        </w:trPr>
        <w:tc>
          <w:tcPr>
            <w:tcW w:w="2357" w:type="dxa"/>
            <w:tcBorders>
              <w:top w:val="dotted" w:sz="4" w:space="0" w:color="000000"/>
              <w:left w:val="nil"/>
              <w:bottom w:val="single" w:sz="4" w:space="0" w:color="000000"/>
              <w:right w:val="nil"/>
            </w:tcBorders>
            <w:vAlign w:val="bottom"/>
          </w:tcPr>
          <w:p w14:paraId="2833219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На 31.12.2021  </w:t>
            </w:r>
          </w:p>
        </w:tc>
        <w:tc>
          <w:tcPr>
            <w:tcW w:w="1137" w:type="dxa"/>
            <w:tcBorders>
              <w:top w:val="dotted" w:sz="4" w:space="0" w:color="000000"/>
              <w:left w:val="nil"/>
              <w:bottom w:val="single" w:sz="4" w:space="0" w:color="000000"/>
              <w:right w:val="nil"/>
            </w:tcBorders>
            <w:tcMar>
              <w:left w:w="57" w:type="dxa"/>
              <w:right w:w="57" w:type="dxa"/>
            </w:tcMar>
            <w:vAlign w:val="bottom"/>
          </w:tcPr>
          <w:p w14:paraId="4C9D34F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439</w:t>
            </w:r>
          </w:p>
        </w:tc>
        <w:tc>
          <w:tcPr>
            <w:tcW w:w="1326" w:type="dxa"/>
            <w:tcBorders>
              <w:top w:val="dotted" w:sz="4" w:space="0" w:color="000000"/>
              <w:left w:val="nil"/>
              <w:bottom w:val="single" w:sz="4" w:space="0" w:color="000000"/>
              <w:right w:val="nil"/>
            </w:tcBorders>
            <w:tcMar>
              <w:left w:w="57" w:type="dxa"/>
              <w:right w:w="57" w:type="dxa"/>
            </w:tcMar>
            <w:vAlign w:val="bottom"/>
          </w:tcPr>
          <w:p w14:paraId="4605B2A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43 968 692</w:t>
            </w:r>
          </w:p>
        </w:tc>
        <w:tc>
          <w:tcPr>
            <w:tcW w:w="1470" w:type="dxa"/>
            <w:tcBorders>
              <w:top w:val="dotted" w:sz="4" w:space="0" w:color="000000"/>
              <w:left w:val="nil"/>
              <w:bottom w:val="single" w:sz="4" w:space="0" w:color="000000"/>
              <w:right w:val="nil"/>
            </w:tcBorders>
            <w:tcMar>
              <w:left w:w="57" w:type="dxa"/>
              <w:right w:w="57" w:type="dxa"/>
            </w:tcMar>
            <w:vAlign w:val="bottom"/>
          </w:tcPr>
          <w:p w14:paraId="63A3C97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118 277 336</w:t>
            </w:r>
          </w:p>
        </w:tc>
        <w:tc>
          <w:tcPr>
            <w:tcW w:w="1270" w:type="dxa"/>
            <w:tcBorders>
              <w:top w:val="dotted" w:sz="4" w:space="0" w:color="000000"/>
              <w:left w:val="nil"/>
              <w:bottom w:val="single" w:sz="4" w:space="0" w:color="000000"/>
              <w:right w:val="nil"/>
            </w:tcBorders>
            <w:tcMar>
              <w:left w:w="28" w:type="dxa"/>
              <w:right w:w="57" w:type="dxa"/>
            </w:tcMar>
            <w:vAlign w:val="bottom"/>
          </w:tcPr>
          <w:p w14:paraId="1D74024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1 215 512</w:t>
            </w:r>
          </w:p>
        </w:tc>
        <w:tc>
          <w:tcPr>
            <w:tcW w:w="1224" w:type="dxa"/>
            <w:tcBorders>
              <w:top w:val="dotted" w:sz="4" w:space="0" w:color="000000"/>
              <w:left w:val="nil"/>
              <w:bottom w:val="single" w:sz="4" w:space="0" w:color="000000"/>
              <w:right w:val="nil"/>
            </w:tcBorders>
            <w:tcMar>
              <w:left w:w="28" w:type="dxa"/>
              <w:right w:w="57" w:type="dxa"/>
            </w:tcMar>
            <w:vAlign w:val="bottom"/>
          </w:tcPr>
          <w:p w14:paraId="0687BB1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883 445</w:t>
            </w:r>
          </w:p>
        </w:tc>
        <w:tc>
          <w:tcPr>
            <w:tcW w:w="1422" w:type="dxa"/>
            <w:tcBorders>
              <w:top w:val="dotted" w:sz="4" w:space="0" w:color="000000"/>
              <w:left w:val="nil"/>
              <w:bottom w:val="single" w:sz="4" w:space="0" w:color="000000"/>
              <w:right w:val="nil"/>
            </w:tcBorders>
            <w:tcMar>
              <w:left w:w="28" w:type="dxa"/>
              <w:right w:w="57" w:type="dxa"/>
            </w:tcMar>
            <w:vAlign w:val="bottom"/>
          </w:tcPr>
          <w:p w14:paraId="2021AA7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164 345 424</w:t>
            </w:r>
          </w:p>
        </w:tc>
      </w:tr>
    </w:tbl>
    <w:p w14:paraId="6B6230C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*Результатом рекласифікації є вартість основних засобів, що були переведені зі складу інвестиційної нерухомості.</w:t>
      </w:r>
    </w:p>
    <w:p w14:paraId="30F5B0B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**Виробничий метод нарахування амортизації використовується для частини об’єктів основних засобів ВП «Атомремонтсервіс», ВП «Атоменергомаш».</w:t>
      </w:r>
    </w:p>
    <w:p w14:paraId="5C880F8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Справедлива вартість основних засобів була визначена професійними незалежними оцінювачами станом на 31.08.2012 та відповідає Рівню 3 ієрархії визначення справедливої вартості.</w:t>
      </w:r>
    </w:p>
    <w:p w14:paraId="6AC9763A" w14:textId="77777777" w:rsidR="004C22AD" w:rsidRPr="005C0030" w:rsidRDefault="004C22AD" w:rsidP="00D243B2">
      <w:pPr>
        <w:jc w:val="both"/>
        <w:rPr>
          <w:rFonts w:ascii="Times New Roman" w:hAnsi="Times New Roman" w:cs="Times New Roman"/>
          <w:lang w:val="ru-RU"/>
        </w:rPr>
      </w:pPr>
      <w:r w:rsidRPr="00D243B2">
        <w:rPr>
          <w:rFonts w:ascii="Times New Roman" w:hAnsi="Times New Roman" w:cs="Times New Roman"/>
        </w:rPr>
        <w:t>При проведенні незалежної оцінки були використані такі підходи:</w:t>
      </w:r>
    </w:p>
    <w:p w14:paraId="4DC97F6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Витратний підхід для визначення вартості земельних поліпшень, споруд, передавальних пристроїв та технологічного обладнання: метод прямого відтворення для унікальних об’єктів нерухомості, метод заміщення;</w:t>
      </w:r>
    </w:p>
    <w:p w14:paraId="4628DD9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Порівняльний підхід земельних поліпшень, технологічного обладнання, транспорту, спеціальної техніки, офісної техніки: метод прямого порівняння, метод попарного порівняння;</w:t>
      </w:r>
    </w:p>
    <w:p w14:paraId="28C9E7E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Доходний підхід: метод дисконтування грошових потоків.</w:t>
      </w:r>
    </w:p>
    <w:p w14:paraId="64D1B6D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При оцінці колісних транспортних засобів та спецтехніки використовувався також комбінований підхід.</w:t>
      </w:r>
    </w:p>
    <w:p w14:paraId="5C6166D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За оцінкою керівництва Компанії балансова вартість основних засобів суттєво не відрізняється від їх справедливої вартості, що розкрито в Примітці 6.3. </w:t>
      </w:r>
    </w:p>
    <w:p w14:paraId="1FB2700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Відповідно до МСБО 16 «Основні засоби» Компанія представляє додаткові розкриття щодо необоротних активів:</w:t>
      </w:r>
    </w:p>
    <w:p w14:paraId="1B80083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тис. грн</w:t>
      </w:r>
    </w:p>
    <w:tbl>
      <w:tblPr>
        <w:tblW w:w="9776" w:type="dxa"/>
        <w:jc w:val="right"/>
        <w:tblBorders>
          <w:top w:val="single" w:sz="4" w:space="0" w:color="auto"/>
          <w:bottom w:val="single" w:sz="4" w:space="0" w:color="auto"/>
          <w:insideH w:val="dotted" w:sz="4" w:space="0" w:color="auto"/>
        </w:tblBorders>
        <w:tblLook w:val="04A0" w:firstRow="1" w:lastRow="0" w:firstColumn="1" w:lastColumn="0" w:noHBand="0" w:noVBand="1"/>
      </w:tblPr>
      <w:tblGrid>
        <w:gridCol w:w="6658"/>
        <w:gridCol w:w="1559"/>
        <w:gridCol w:w="1559"/>
      </w:tblGrid>
      <w:tr w:rsidR="004C22AD" w:rsidRPr="00D243B2" w14:paraId="603497B8" w14:textId="77777777" w:rsidTr="002B29F7">
        <w:trPr>
          <w:jc w:val="right"/>
        </w:trPr>
        <w:tc>
          <w:tcPr>
            <w:tcW w:w="6658" w:type="dxa"/>
            <w:tcBorders>
              <w:top w:val="nil"/>
              <w:bottom w:val="single" w:sz="4" w:space="0" w:color="auto"/>
            </w:tcBorders>
          </w:tcPr>
          <w:p w14:paraId="19C9149B" w14:textId="77777777" w:rsidR="004C22AD" w:rsidRPr="00D243B2" w:rsidRDefault="004C22AD" w:rsidP="00D243B2">
            <w:pPr>
              <w:jc w:val="both"/>
              <w:rPr>
                <w:rFonts w:ascii="Times New Roman" w:hAnsi="Times New Roman" w:cs="Times New Roman"/>
              </w:rPr>
            </w:pPr>
          </w:p>
        </w:tc>
        <w:tc>
          <w:tcPr>
            <w:tcW w:w="1559" w:type="dxa"/>
            <w:tcBorders>
              <w:top w:val="nil"/>
              <w:bottom w:val="single" w:sz="4" w:space="0" w:color="auto"/>
            </w:tcBorders>
            <w:vAlign w:val="bottom"/>
          </w:tcPr>
          <w:p w14:paraId="52284F3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31.12.2021</w:t>
            </w:r>
          </w:p>
        </w:tc>
        <w:tc>
          <w:tcPr>
            <w:tcW w:w="1559" w:type="dxa"/>
            <w:tcBorders>
              <w:top w:val="nil"/>
              <w:bottom w:val="single" w:sz="4" w:space="0" w:color="auto"/>
            </w:tcBorders>
            <w:vAlign w:val="bottom"/>
          </w:tcPr>
          <w:p w14:paraId="6F746AD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31.12.2020</w:t>
            </w:r>
          </w:p>
        </w:tc>
      </w:tr>
      <w:tr w:rsidR="004C22AD" w:rsidRPr="00D243B2" w14:paraId="5D13D1FC" w14:textId="77777777" w:rsidTr="002B29F7">
        <w:trPr>
          <w:jc w:val="right"/>
        </w:trPr>
        <w:tc>
          <w:tcPr>
            <w:tcW w:w="6658" w:type="dxa"/>
            <w:tcBorders>
              <w:top w:val="single" w:sz="4" w:space="0" w:color="auto"/>
            </w:tcBorders>
          </w:tcPr>
          <w:p w14:paraId="5CAD5C5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Первісна (переоцінена) вартість повністю амортизованих основних засобів </w:t>
            </w:r>
          </w:p>
        </w:tc>
        <w:tc>
          <w:tcPr>
            <w:tcW w:w="1559" w:type="dxa"/>
            <w:tcBorders>
              <w:top w:val="single" w:sz="4" w:space="0" w:color="auto"/>
            </w:tcBorders>
            <w:vAlign w:val="bottom"/>
          </w:tcPr>
          <w:p w14:paraId="01BD328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12 161 227</w:t>
            </w:r>
          </w:p>
        </w:tc>
        <w:tc>
          <w:tcPr>
            <w:tcW w:w="1559" w:type="dxa"/>
            <w:tcBorders>
              <w:top w:val="single" w:sz="4" w:space="0" w:color="auto"/>
            </w:tcBorders>
            <w:vAlign w:val="bottom"/>
          </w:tcPr>
          <w:p w14:paraId="5249321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12 193 795</w:t>
            </w:r>
          </w:p>
        </w:tc>
      </w:tr>
      <w:tr w:rsidR="004C22AD" w:rsidRPr="00D243B2" w14:paraId="2D30ACCA" w14:textId="77777777" w:rsidTr="002B29F7">
        <w:trPr>
          <w:jc w:val="right"/>
        </w:trPr>
        <w:tc>
          <w:tcPr>
            <w:tcW w:w="6658" w:type="dxa"/>
          </w:tcPr>
          <w:p w14:paraId="5C6B866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Первісна вартість основних засобів, які вибули для продажу</w:t>
            </w:r>
          </w:p>
        </w:tc>
        <w:tc>
          <w:tcPr>
            <w:tcW w:w="1559" w:type="dxa"/>
            <w:vAlign w:val="bottom"/>
          </w:tcPr>
          <w:p w14:paraId="2410707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7 512</w:t>
            </w:r>
          </w:p>
        </w:tc>
        <w:tc>
          <w:tcPr>
            <w:tcW w:w="1559" w:type="dxa"/>
            <w:vAlign w:val="bottom"/>
          </w:tcPr>
          <w:p w14:paraId="25B85F6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7 992</w:t>
            </w:r>
          </w:p>
        </w:tc>
      </w:tr>
      <w:tr w:rsidR="004C22AD" w:rsidRPr="00D243B2" w14:paraId="20B8479B" w14:textId="77777777" w:rsidTr="002B29F7">
        <w:trPr>
          <w:jc w:val="right"/>
        </w:trPr>
        <w:tc>
          <w:tcPr>
            <w:tcW w:w="6658" w:type="dxa"/>
          </w:tcPr>
          <w:p w14:paraId="3F6187F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Первісна вартість/Знос основних засобів, щодо яких існують обмеження права власності (ОЗ у АР Крим)</w:t>
            </w:r>
          </w:p>
        </w:tc>
        <w:tc>
          <w:tcPr>
            <w:tcW w:w="1559" w:type="dxa"/>
            <w:vAlign w:val="bottom"/>
          </w:tcPr>
          <w:p w14:paraId="1BA9EC9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135 287</w:t>
            </w:r>
          </w:p>
        </w:tc>
        <w:tc>
          <w:tcPr>
            <w:tcW w:w="1559" w:type="dxa"/>
            <w:vAlign w:val="bottom"/>
          </w:tcPr>
          <w:p w14:paraId="60E733B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135 287</w:t>
            </w:r>
          </w:p>
        </w:tc>
      </w:tr>
      <w:tr w:rsidR="004C22AD" w:rsidRPr="00D243B2" w14:paraId="0E9BE6D9" w14:textId="77777777" w:rsidTr="002B29F7">
        <w:trPr>
          <w:jc w:val="right"/>
        </w:trPr>
        <w:tc>
          <w:tcPr>
            <w:tcW w:w="6658" w:type="dxa"/>
          </w:tcPr>
          <w:p w14:paraId="589FC16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Первісна вартість основних засобів, що перебувають у податковій заставі </w:t>
            </w:r>
          </w:p>
        </w:tc>
        <w:tc>
          <w:tcPr>
            <w:tcW w:w="1559" w:type="dxa"/>
            <w:vAlign w:val="bottom"/>
          </w:tcPr>
          <w:p w14:paraId="03CB59D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91 934</w:t>
            </w:r>
          </w:p>
        </w:tc>
        <w:tc>
          <w:tcPr>
            <w:tcW w:w="1559" w:type="dxa"/>
            <w:vAlign w:val="bottom"/>
          </w:tcPr>
          <w:p w14:paraId="2B41991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2 948 930</w:t>
            </w:r>
          </w:p>
        </w:tc>
      </w:tr>
      <w:tr w:rsidR="004C22AD" w:rsidRPr="00D243B2" w14:paraId="369B0B0D" w14:textId="77777777" w:rsidTr="002B29F7">
        <w:trPr>
          <w:jc w:val="right"/>
        </w:trPr>
        <w:tc>
          <w:tcPr>
            <w:tcW w:w="6658" w:type="dxa"/>
          </w:tcPr>
          <w:p w14:paraId="0DF3C93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lastRenderedPageBreak/>
              <w:t>Знос основних засобів, що перебувають у податковій заставі</w:t>
            </w:r>
          </w:p>
        </w:tc>
        <w:tc>
          <w:tcPr>
            <w:tcW w:w="1559" w:type="dxa"/>
            <w:vAlign w:val="bottom"/>
          </w:tcPr>
          <w:p w14:paraId="5C7BB15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(33 246)</w:t>
            </w:r>
          </w:p>
        </w:tc>
        <w:tc>
          <w:tcPr>
            <w:tcW w:w="1559" w:type="dxa"/>
            <w:vAlign w:val="bottom"/>
          </w:tcPr>
          <w:p w14:paraId="104EB5A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(1 964 107)</w:t>
            </w:r>
          </w:p>
        </w:tc>
      </w:tr>
      <w:tr w:rsidR="004C22AD" w:rsidRPr="00D243B2" w14:paraId="77080AC1" w14:textId="77777777" w:rsidTr="002B29F7">
        <w:trPr>
          <w:jc w:val="right"/>
        </w:trPr>
        <w:tc>
          <w:tcPr>
            <w:tcW w:w="6658" w:type="dxa"/>
          </w:tcPr>
          <w:p w14:paraId="7503CD9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Вартість основних засобів, що взяті в оренду (короткострокова та оренда малоцінних ОЗ)</w:t>
            </w:r>
          </w:p>
        </w:tc>
        <w:tc>
          <w:tcPr>
            <w:tcW w:w="1559" w:type="dxa"/>
            <w:vAlign w:val="bottom"/>
          </w:tcPr>
          <w:p w14:paraId="2DF2C17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2 019</w:t>
            </w:r>
          </w:p>
        </w:tc>
        <w:tc>
          <w:tcPr>
            <w:tcW w:w="1559" w:type="dxa"/>
            <w:vAlign w:val="bottom"/>
          </w:tcPr>
          <w:p w14:paraId="54F5DC0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1 356</w:t>
            </w:r>
          </w:p>
        </w:tc>
      </w:tr>
    </w:tbl>
    <w:p w14:paraId="0A91901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У Звіті про фінансові результати (Звіті про сукупний дохід) амортизація основних засобів включена до таких статей:</w:t>
      </w:r>
    </w:p>
    <w:p w14:paraId="0D52881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тис. грн</w:t>
      </w:r>
    </w:p>
    <w:tbl>
      <w:tblPr>
        <w:tblW w:w="9865" w:type="dxa"/>
        <w:tblBorders>
          <w:top w:val="dotted" w:sz="4" w:space="0" w:color="000000"/>
          <w:left w:val="nil"/>
          <w:bottom w:val="dotted" w:sz="4" w:space="0" w:color="000000"/>
          <w:right w:val="nil"/>
          <w:insideH w:val="dotted" w:sz="4" w:space="0" w:color="000000"/>
          <w:insideV w:val="nil"/>
        </w:tblBorders>
        <w:tblLayout w:type="fixed"/>
        <w:tblLook w:val="0400" w:firstRow="0" w:lastRow="0" w:firstColumn="0" w:lastColumn="0" w:noHBand="0" w:noVBand="1"/>
      </w:tblPr>
      <w:tblGrid>
        <w:gridCol w:w="6463"/>
        <w:gridCol w:w="1701"/>
        <w:gridCol w:w="1701"/>
      </w:tblGrid>
      <w:tr w:rsidR="004C22AD" w:rsidRPr="00D243B2" w14:paraId="26E54F1E" w14:textId="77777777" w:rsidTr="002B29F7">
        <w:trPr>
          <w:trHeight w:hRule="exact" w:val="284"/>
        </w:trPr>
        <w:tc>
          <w:tcPr>
            <w:tcW w:w="6463" w:type="dxa"/>
            <w:tcBorders>
              <w:top w:val="nil"/>
              <w:bottom w:val="single" w:sz="4" w:space="0" w:color="000000"/>
            </w:tcBorders>
          </w:tcPr>
          <w:p w14:paraId="323AE4B8" w14:textId="77777777" w:rsidR="004C22AD" w:rsidRPr="00D243B2" w:rsidRDefault="004C22AD" w:rsidP="00D243B2">
            <w:pPr>
              <w:jc w:val="both"/>
              <w:rPr>
                <w:rFonts w:ascii="Times New Roman" w:hAnsi="Times New Roman" w:cs="Times New Roman"/>
              </w:rPr>
            </w:pPr>
          </w:p>
        </w:tc>
        <w:tc>
          <w:tcPr>
            <w:tcW w:w="1701" w:type="dxa"/>
            <w:tcBorders>
              <w:top w:val="nil"/>
              <w:bottom w:val="single" w:sz="4" w:space="0" w:color="000000"/>
            </w:tcBorders>
          </w:tcPr>
          <w:p w14:paraId="186539F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2021 </w:t>
            </w:r>
          </w:p>
        </w:tc>
        <w:tc>
          <w:tcPr>
            <w:tcW w:w="1701" w:type="dxa"/>
            <w:tcBorders>
              <w:top w:val="nil"/>
              <w:bottom w:val="single" w:sz="4" w:space="0" w:color="000000"/>
            </w:tcBorders>
          </w:tcPr>
          <w:p w14:paraId="7E6C96E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2020 </w:t>
            </w:r>
          </w:p>
        </w:tc>
      </w:tr>
      <w:tr w:rsidR="004C22AD" w:rsidRPr="00D243B2" w14:paraId="1F304BA4" w14:textId="77777777" w:rsidTr="002B29F7">
        <w:trPr>
          <w:trHeight w:hRule="exact" w:val="284"/>
        </w:trPr>
        <w:tc>
          <w:tcPr>
            <w:tcW w:w="6463" w:type="dxa"/>
            <w:tcBorders>
              <w:top w:val="single" w:sz="4" w:space="0" w:color="000000"/>
            </w:tcBorders>
          </w:tcPr>
          <w:p w14:paraId="461904D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Операційні витрати:</w:t>
            </w:r>
          </w:p>
        </w:tc>
        <w:tc>
          <w:tcPr>
            <w:tcW w:w="1701" w:type="dxa"/>
            <w:tcBorders>
              <w:top w:val="single" w:sz="4" w:space="0" w:color="000000"/>
            </w:tcBorders>
          </w:tcPr>
          <w:p w14:paraId="48DBAF3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9 225 269</w:t>
            </w:r>
          </w:p>
        </w:tc>
        <w:tc>
          <w:tcPr>
            <w:tcW w:w="1701" w:type="dxa"/>
            <w:tcBorders>
              <w:top w:val="single" w:sz="4" w:space="0" w:color="000000"/>
            </w:tcBorders>
          </w:tcPr>
          <w:p w14:paraId="2EDE3F5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8 837 665</w:t>
            </w:r>
          </w:p>
        </w:tc>
      </w:tr>
      <w:tr w:rsidR="004C22AD" w:rsidRPr="00D243B2" w14:paraId="7E7B51FB" w14:textId="77777777" w:rsidTr="002B29F7">
        <w:trPr>
          <w:trHeight w:hRule="exact" w:val="284"/>
        </w:trPr>
        <w:tc>
          <w:tcPr>
            <w:tcW w:w="6463" w:type="dxa"/>
            <w:tcBorders>
              <w:bottom w:val="dotted" w:sz="4" w:space="0" w:color="000000"/>
            </w:tcBorders>
          </w:tcPr>
          <w:p w14:paraId="1AD2890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Собівартість реалізованої продукції</w:t>
            </w:r>
          </w:p>
        </w:tc>
        <w:tc>
          <w:tcPr>
            <w:tcW w:w="1701" w:type="dxa"/>
            <w:tcBorders>
              <w:bottom w:val="dotted" w:sz="4" w:space="0" w:color="000000"/>
            </w:tcBorders>
          </w:tcPr>
          <w:p w14:paraId="19E0939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9 155 354</w:t>
            </w:r>
          </w:p>
        </w:tc>
        <w:tc>
          <w:tcPr>
            <w:tcW w:w="1701" w:type="dxa"/>
            <w:tcBorders>
              <w:bottom w:val="dotted" w:sz="4" w:space="0" w:color="000000"/>
            </w:tcBorders>
          </w:tcPr>
          <w:p w14:paraId="578AAF7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8 764 937</w:t>
            </w:r>
          </w:p>
        </w:tc>
      </w:tr>
      <w:tr w:rsidR="004C22AD" w:rsidRPr="00D243B2" w14:paraId="724CED5E" w14:textId="77777777" w:rsidTr="002B29F7">
        <w:trPr>
          <w:trHeight w:hRule="exact" w:val="284"/>
        </w:trPr>
        <w:tc>
          <w:tcPr>
            <w:tcW w:w="6463" w:type="dxa"/>
            <w:tcBorders>
              <w:bottom w:val="dotted" w:sz="4" w:space="0" w:color="000000"/>
            </w:tcBorders>
          </w:tcPr>
          <w:p w14:paraId="5C0508E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Адміністративні витрати</w:t>
            </w:r>
          </w:p>
        </w:tc>
        <w:tc>
          <w:tcPr>
            <w:tcW w:w="1701" w:type="dxa"/>
            <w:tcBorders>
              <w:bottom w:val="dotted" w:sz="4" w:space="0" w:color="000000"/>
            </w:tcBorders>
          </w:tcPr>
          <w:p w14:paraId="4832CC4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21 475</w:t>
            </w:r>
          </w:p>
        </w:tc>
        <w:tc>
          <w:tcPr>
            <w:tcW w:w="1701" w:type="dxa"/>
            <w:tcBorders>
              <w:bottom w:val="dotted" w:sz="4" w:space="0" w:color="000000"/>
            </w:tcBorders>
          </w:tcPr>
          <w:p w14:paraId="5FD465A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21 046</w:t>
            </w:r>
          </w:p>
        </w:tc>
      </w:tr>
      <w:tr w:rsidR="004C22AD" w:rsidRPr="00D243B2" w14:paraId="1EE9D239" w14:textId="77777777" w:rsidTr="002B29F7">
        <w:trPr>
          <w:trHeight w:hRule="exact" w:val="284"/>
        </w:trPr>
        <w:tc>
          <w:tcPr>
            <w:tcW w:w="6463" w:type="dxa"/>
            <w:tcBorders>
              <w:bottom w:val="dotted" w:sz="4" w:space="0" w:color="000000"/>
            </w:tcBorders>
          </w:tcPr>
          <w:p w14:paraId="0C3B1B5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Витрати на збут</w:t>
            </w:r>
          </w:p>
        </w:tc>
        <w:tc>
          <w:tcPr>
            <w:tcW w:w="1701" w:type="dxa"/>
            <w:tcBorders>
              <w:bottom w:val="dotted" w:sz="4" w:space="0" w:color="000000"/>
            </w:tcBorders>
          </w:tcPr>
          <w:p w14:paraId="5294E3E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1 646</w:t>
            </w:r>
          </w:p>
        </w:tc>
        <w:tc>
          <w:tcPr>
            <w:tcW w:w="1701" w:type="dxa"/>
            <w:tcBorders>
              <w:bottom w:val="dotted" w:sz="4" w:space="0" w:color="000000"/>
            </w:tcBorders>
          </w:tcPr>
          <w:p w14:paraId="34F7BBB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1 440</w:t>
            </w:r>
          </w:p>
        </w:tc>
      </w:tr>
      <w:tr w:rsidR="004C22AD" w:rsidRPr="00D243B2" w14:paraId="6C0E7B51" w14:textId="77777777" w:rsidTr="002B29F7">
        <w:trPr>
          <w:trHeight w:hRule="exact" w:val="284"/>
        </w:trPr>
        <w:tc>
          <w:tcPr>
            <w:tcW w:w="6463" w:type="dxa"/>
            <w:tcBorders>
              <w:bottom w:val="dotted" w:sz="4" w:space="0" w:color="000000"/>
            </w:tcBorders>
          </w:tcPr>
          <w:p w14:paraId="0B328DA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Інші операційні витрати</w:t>
            </w:r>
          </w:p>
        </w:tc>
        <w:tc>
          <w:tcPr>
            <w:tcW w:w="1701" w:type="dxa"/>
            <w:tcBorders>
              <w:bottom w:val="dotted" w:sz="4" w:space="0" w:color="000000"/>
            </w:tcBorders>
          </w:tcPr>
          <w:p w14:paraId="2D711B4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33 558</w:t>
            </w:r>
          </w:p>
        </w:tc>
        <w:tc>
          <w:tcPr>
            <w:tcW w:w="1701" w:type="dxa"/>
            <w:tcBorders>
              <w:bottom w:val="dotted" w:sz="4" w:space="0" w:color="000000"/>
            </w:tcBorders>
          </w:tcPr>
          <w:p w14:paraId="67315EC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36 391</w:t>
            </w:r>
          </w:p>
        </w:tc>
      </w:tr>
      <w:tr w:rsidR="004C22AD" w:rsidRPr="00D243B2" w14:paraId="631440B9" w14:textId="77777777" w:rsidTr="002B29F7">
        <w:trPr>
          <w:trHeight w:hRule="exact" w:val="284"/>
        </w:trPr>
        <w:tc>
          <w:tcPr>
            <w:tcW w:w="6463" w:type="dxa"/>
            <w:tcBorders>
              <w:bottom w:val="dotted" w:sz="4" w:space="0" w:color="000000"/>
            </w:tcBorders>
          </w:tcPr>
          <w:p w14:paraId="029DD00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Зміна незавершеного виробництва</w:t>
            </w:r>
          </w:p>
        </w:tc>
        <w:tc>
          <w:tcPr>
            <w:tcW w:w="1701" w:type="dxa"/>
            <w:tcBorders>
              <w:bottom w:val="dotted" w:sz="4" w:space="0" w:color="000000"/>
            </w:tcBorders>
          </w:tcPr>
          <w:p w14:paraId="7B41A0A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13 236</w:t>
            </w:r>
          </w:p>
        </w:tc>
        <w:tc>
          <w:tcPr>
            <w:tcW w:w="1701" w:type="dxa"/>
            <w:tcBorders>
              <w:bottom w:val="dotted" w:sz="4" w:space="0" w:color="000000"/>
            </w:tcBorders>
          </w:tcPr>
          <w:p w14:paraId="1FBE501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13 851</w:t>
            </w:r>
          </w:p>
        </w:tc>
      </w:tr>
      <w:tr w:rsidR="004C22AD" w:rsidRPr="00D243B2" w14:paraId="14C09CF6" w14:textId="77777777" w:rsidTr="002B29F7">
        <w:trPr>
          <w:trHeight w:hRule="exact" w:val="284"/>
        </w:trPr>
        <w:tc>
          <w:tcPr>
            <w:tcW w:w="6463" w:type="dxa"/>
            <w:tcBorders>
              <w:top w:val="dotted" w:sz="4" w:space="0" w:color="000000"/>
              <w:bottom w:val="single" w:sz="4" w:space="0" w:color="000000"/>
            </w:tcBorders>
          </w:tcPr>
          <w:p w14:paraId="1B03F16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Крім того амортизація в капітальних інвестиціях</w:t>
            </w:r>
          </w:p>
        </w:tc>
        <w:tc>
          <w:tcPr>
            <w:tcW w:w="1701" w:type="dxa"/>
            <w:tcBorders>
              <w:top w:val="dotted" w:sz="4" w:space="0" w:color="000000"/>
              <w:bottom w:val="single" w:sz="4" w:space="0" w:color="000000"/>
            </w:tcBorders>
          </w:tcPr>
          <w:p w14:paraId="015070A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19 617</w:t>
            </w:r>
          </w:p>
        </w:tc>
        <w:tc>
          <w:tcPr>
            <w:tcW w:w="1701" w:type="dxa"/>
            <w:tcBorders>
              <w:top w:val="dotted" w:sz="4" w:space="0" w:color="000000"/>
              <w:bottom w:val="single" w:sz="4" w:space="0" w:color="000000"/>
            </w:tcBorders>
          </w:tcPr>
          <w:p w14:paraId="05FEA30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21 141</w:t>
            </w:r>
          </w:p>
        </w:tc>
      </w:tr>
    </w:tbl>
    <w:p w14:paraId="3C52336F" w14:textId="77777777" w:rsidR="004C22AD" w:rsidRPr="00D243B2" w:rsidRDefault="004C22AD" w:rsidP="00D243B2">
      <w:pPr>
        <w:jc w:val="both"/>
        <w:rPr>
          <w:rFonts w:ascii="Times New Roman" w:hAnsi="Times New Roman" w:cs="Times New Roman"/>
        </w:rPr>
      </w:pPr>
    </w:p>
    <w:p w14:paraId="388C0E6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Рух активів у стадії створення (незавершених капітальних інвестицій, скорочено - НКІ) за 2021 та попередній 2020 роки представлений нижче:</w:t>
      </w:r>
    </w:p>
    <w:p w14:paraId="7010A89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тис. грн</w:t>
      </w:r>
    </w:p>
    <w:tbl>
      <w:tblPr>
        <w:tblW w:w="10066"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1"/>
        <w:gridCol w:w="1418"/>
        <w:gridCol w:w="1559"/>
        <w:gridCol w:w="1559"/>
        <w:gridCol w:w="1419"/>
      </w:tblGrid>
      <w:tr w:rsidR="004C22AD" w:rsidRPr="00D243B2" w14:paraId="62606F34" w14:textId="77777777" w:rsidTr="002B29F7">
        <w:trPr>
          <w:trHeight w:val="233"/>
          <w:tblHeader/>
        </w:trPr>
        <w:tc>
          <w:tcPr>
            <w:tcW w:w="4111" w:type="dxa"/>
            <w:tcBorders>
              <w:top w:val="nil"/>
              <w:left w:val="nil"/>
              <w:bottom w:val="nil"/>
              <w:right w:val="nil"/>
            </w:tcBorders>
          </w:tcPr>
          <w:p w14:paraId="4A2033F2" w14:textId="77777777" w:rsidR="004C22AD" w:rsidRPr="00D243B2" w:rsidRDefault="004C22AD" w:rsidP="00D243B2">
            <w:pPr>
              <w:jc w:val="both"/>
              <w:rPr>
                <w:rFonts w:ascii="Times New Roman" w:hAnsi="Times New Roman" w:cs="Times New Roman"/>
              </w:rPr>
            </w:pPr>
          </w:p>
        </w:tc>
        <w:tc>
          <w:tcPr>
            <w:tcW w:w="1418" w:type="dxa"/>
            <w:vMerge w:val="restart"/>
            <w:tcBorders>
              <w:top w:val="nil"/>
              <w:left w:val="nil"/>
              <w:right w:val="nil"/>
            </w:tcBorders>
            <w:tcMar>
              <w:left w:w="57" w:type="dxa"/>
              <w:right w:w="57" w:type="dxa"/>
            </w:tcMar>
          </w:tcPr>
          <w:p w14:paraId="5075A04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Капітальне будівництво</w:t>
            </w:r>
          </w:p>
        </w:tc>
        <w:tc>
          <w:tcPr>
            <w:tcW w:w="3118" w:type="dxa"/>
            <w:gridSpan w:val="2"/>
            <w:tcBorders>
              <w:top w:val="nil"/>
              <w:left w:val="nil"/>
              <w:bottom w:val="nil"/>
              <w:right w:val="nil"/>
            </w:tcBorders>
            <w:tcMar>
              <w:left w:w="57" w:type="dxa"/>
              <w:right w:w="57" w:type="dxa"/>
            </w:tcMar>
          </w:tcPr>
          <w:p w14:paraId="4B91D98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Придбання (виготовлення)</w:t>
            </w:r>
          </w:p>
        </w:tc>
        <w:tc>
          <w:tcPr>
            <w:tcW w:w="1419" w:type="dxa"/>
            <w:vMerge w:val="restart"/>
            <w:tcBorders>
              <w:top w:val="nil"/>
              <w:left w:val="nil"/>
              <w:right w:val="nil"/>
            </w:tcBorders>
            <w:tcMar>
              <w:left w:w="85" w:type="dxa"/>
              <w:right w:w="85" w:type="dxa"/>
            </w:tcMar>
          </w:tcPr>
          <w:p w14:paraId="355393F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Всього</w:t>
            </w:r>
          </w:p>
        </w:tc>
      </w:tr>
      <w:tr w:rsidR="004C22AD" w:rsidRPr="00D243B2" w14:paraId="07E97278" w14:textId="77777777" w:rsidTr="002B29F7">
        <w:trPr>
          <w:trHeight w:val="113"/>
          <w:tblHeader/>
        </w:trPr>
        <w:tc>
          <w:tcPr>
            <w:tcW w:w="4111" w:type="dxa"/>
            <w:tcBorders>
              <w:top w:val="nil"/>
              <w:left w:val="nil"/>
              <w:bottom w:val="single" w:sz="4" w:space="0" w:color="000000"/>
              <w:right w:val="nil"/>
            </w:tcBorders>
          </w:tcPr>
          <w:p w14:paraId="2896FD20" w14:textId="77777777" w:rsidR="004C22AD" w:rsidRPr="00D243B2" w:rsidRDefault="004C22AD" w:rsidP="00D243B2">
            <w:pPr>
              <w:jc w:val="both"/>
              <w:rPr>
                <w:rFonts w:ascii="Times New Roman" w:hAnsi="Times New Roman" w:cs="Times New Roman"/>
              </w:rPr>
            </w:pPr>
          </w:p>
        </w:tc>
        <w:tc>
          <w:tcPr>
            <w:tcW w:w="1418" w:type="dxa"/>
            <w:vMerge/>
            <w:tcBorders>
              <w:top w:val="nil"/>
              <w:left w:val="nil"/>
              <w:right w:val="nil"/>
            </w:tcBorders>
            <w:tcMar>
              <w:left w:w="57" w:type="dxa"/>
              <w:right w:w="57" w:type="dxa"/>
            </w:tcMar>
          </w:tcPr>
          <w:p w14:paraId="4379894B" w14:textId="77777777" w:rsidR="004C22AD" w:rsidRPr="00D243B2" w:rsidRDefault="004C22AD" w:rsidP="00D243B2">
            <w:pPr>
              <w:jc w:val="both"/>
              <w:rPr>
                <w:rFonts w:ascii="Times New Roman" w:hAnsi="Times New Roman" w:cs="Times New Roman"/>
              </w:rPr>
            </w:pPr>
          </w:p>
        </w:tc>
        <w:tc>
          <w:tcPr>
            <w:tcW w:w="1559" w:type="dxa"/>
            <w:tcBorders>
              <w:top w:val="nil"/>
              <w:left w:val="nil"/>
              <w:bottom w:val="single" w:sz="4" w:space="0" w:color="000000"/>
              <w:right w:val="nil"/>
            </w:tcBorders>
            <w:tcMar>
              <w:left w:w="57" w:type="dxa"/>
              <w:right w:w="57" w:type="dxa"/>
            </w:tcMar>
          </w:tcPr>
          <w:p w14:paraId="2894E5D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основних засобів</w:t>
            </w:r>
          </w:p>
        </w:tc>
        <w:tc>
          <w:tcPr>
            <w:tcW w:w="1559" w:type="dxa"/>
            <w:tcBorders>
              <w:top w:val="nil"/>
              <w:left w:val="nil"/>
              <w:bottom w:val="single" w:sz="4" w:space="0" w:color="000000"/>
              <w:right w:val="nil"/>
            </w:tcBorders>
            <w:tcMar>
              <w:left w:w="57" w:type="dxa"/>
              <w:right w:w="57" w:type="dxa"/>
            </w:tcMar>
          </w:tcPr>
          <w:p w14:paraId="7341B8D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нематеріальних активів</w:t>
            </w:r>
          </w:p>
        </w:tc>
        <w:tc>
          <w:tcPr>
            <w:tcW w:w="1419" w:type="dxa"/>
            <w:vMerge/>
            <w:tcBorders>
              <w:top w:val="nil"/>
              <w:left w:val="nil"/>
              <w:right w:val="nil"/>
            </w:tcBorders>
            <w:tcMar>
              <w:left w:w="85" w:type="dxa"/>
              <w:right w:w="85" w:type="dxa"/>
            </w:tcMar>
          </w:tcPr>
          <w:p w14:paraId="3B5D5DEF" w14:textId="77777777" w:rsidR="004C22AD" w:rsidRPr="00D243B2" w:rsidRDefault="004C22AD" w:rsidP="00D243B2">
            <w:pPr>
              <w:jc w:val="both"/>
              <w:rPr>
                <w:rFonts w:ascii="Times New Roman" w:hAnsi="Times New Roman" w:cs="Times New Roman"/>
              </w:rPr>
            </w:pPr>
          </w:p>
        </w:tc>
      </w:tr>
      <w:tr w:rsidR="004C22AD" w:rsidRPr="00D243B2" w14:paraId="7DA2513E" w14:textId="77777777" w:rsidTr="002B29F7">
        <w:trPr>
          <w:trHeight w:val="284"/>
        </w:trPr>
        <w:tc>
          <w:tcPr>
            <w:tcW w:w="4111" w:type="dxa"/>
            <w:tcBorders>
              <w:top w:val="single" w:sz="4" w:space="0" w:color="000000"/>
              <w:left w:val="nil"/>
              <w:bottom w:val="dotted" w:sz="4" w:space="0" w:color="000000"/>
              <w:right w:val="nil"/>
            </w:tcBorders>
            <w:vAlign w:val="center"/>
          </w:tcPr>
          <w:p w14:paraId="21D9148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Станом на 01.01.2020, у т.ч. </w:t>
            </w:r>
          </w:p>
        </w:tc>
        <w:tc>
          <w:tcPr>
            <w:tcW w:w="1418" w:type="dxa"/>
            <w:tcBorders>
              <w:top w:val="single" w:sz="4" w:space="0" w:color="000000"/>
              <w:left w:val="nil"/>
              <w:bottom w:val="dotted" w:sz="4" w:space="0" w:color="000000"/>
              <w:right w:val="nil"/>
            </w:tcBorders>
            <w:tcMar>
              <w:left w:w="57" w:type="dxa"/>
              <w:right w:w="57" w:type="dxa"/>
            </w:tcMar>
            <w:vAlign w:val="bottom"/>
          </w:tcPr>
          <w:p w14:paraId="1FF4411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15 377 085</w:t>
            </w:r>
          </w:p>
        </w:tc>
        <w:tc>
          <w:tcPr>
            <w:tcW w:w="1559" w:type="dxa"/>
            <w:tcBorders>
              <w:top w:val="single" w:sz="4" w:space="0" w:color="000000"/>
              <w:left w:val="nil"/>
              <w:bottom w:val="dotted" w:sz="4" w:space="0" w:color="000000"/>
              <w:right w:val="nil"/>
            </w:tcBorders>
            <w:tcMar>
              <w:left w:w="57" w:type="dxa"/>
              <w:right w:w="57" w:type="dxa"/>
            </w:tcMar>
            <w:vAlign w:val="bottom"/>
          </w:tcPr>
          <w:p w14:paraId="78724AA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1 104 293</w:t>
            </w:r>
          </w:p>
        </w:tc>
        <w:tc>
          <w:tcPr>
            <w:tcW w:w="1559" w:type="dxa"/>
            <w:tcBorders>
              <w:top w:val="single" w:sz="4" w:space="0" w:color="000000"/>
              <w:left w:val="nil"/>
              <w:bottom w:val="dotted" w:sz="4" w:space="0" w:color="000000"/>
              <w:right w:val="nil"/>
            </w:tcBorders>
            <w:tcMar>
              <w:left w:w="57" w:type="dxa"/>
              <w:right w:w="57" w:type="dxa"/>
            </w:tcMar>
            <w:vAlign w:val="bottom"/>
          </w:tcPr>
          <w:p w14:paraId="53A7AC9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103 310</w:t>
            </w:r>
          </w:p>
        </w:tc>
        <w:tc>
          <w:tcPr>
            <w:tcW w:w="1419" w:type="dxa"/>
            <w:tcBorders>
              <w:top w:val="single" w:sz="4" w:space="0" w:color="000000"/>
              <w:left w:val="nil"/>
              <w:bottom w:val="dotted" w:sz="4" w:space="0" w:color="000000"/>
              <w:right w:val="nil"/>
            </w:tcBorders>
            <w:tcMar>
              <w:left w:w="85" w:type="dxa"/>
              <w:right w:w="85" w:type="dxa"/>
            </w:tcMar>
            <w:vAlign w:val="bottom"/>
          </w:tcPr>
          <w:p w14:paraId="6294B2F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16 584 688</w:t>
            </w:r>
          </w:p>
        </w:tc>
      </w:tr>
      <w:tr w:rsidR="004C22AD" w:rsidRPr="00D243B2" w14:paraId="3A8FA3E5" w14:textId="77777777" w:rsidTr="002B29F7">
        <w:trPr>
          <w:trHeight w:val="284"/>
        </w:trPr>
        <w:tc>
          <w:tcPr>
            <w:tcW w:w="4111" w:type="dxa"/>
            <w:tcBorders>
              <w:top w:val="dotted" w:sz="4" w:space="0" w:color="000000"/>
              <w:left w:val="nil"/>
              <w:bottom w:val="dotted" w:sz="4" w:space="0" w:color="000000"/>
              <w:right w:val="nil"/>
            </w:tcBorders>
            <w:vAlign w:val="center"/>
          </w:tcPr>
          <w:p w14:paraId="5713BB7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Первісна вартість</w:t>
            </w:r>
          </w:p>
        </w:tc>
        <w:tc>
          <w:tcPr>
            <w:tcW w:w="1418" w:type="dxa"/>
            <w:tcBorders>
              <w:top w:val="dotted" w:sz="4" w:space="0" w:color="000000"/>
              <w:left w:val="nil"/>
              <w:bottom w:val="dotted" w:sz="4" w:space="0" w:color="000000"/>
              <w:right w:val="nil"/>
            </w:tcBorders>
            <w:tcMar>
              <w:left w:w="57" w:type="dxa"/>
              <w:right w:w="57" w:type="dxa"/>
            </w:tcMar>
            <w:vAlign w:val="bottom"/>
          </w:tcPr>
          <w:p w14:paraId="2B0BE5D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15 854 718</w:t>
            </w:r>
          </w:p>
        </w:tc>
        <w:tc>
          <w:tcPr>
            <w:tcW w:w="1559" w:type="dxa"/>
            <w:tcBorders>
              <w:top w:val="dotted" w:sz="4" w:space="0" w:color="000000"/>
              <w:left w:val="nil"/>
              <w:bottom w:val="dotted" w:sz="4" w:space="0" w:color="000000"/>
              <w:right w:val="nil"/>
            </w:tcBorders>
            <w:tcMar>
              <w:left w:w="57" w:type="dxa"/>
              <w:right w:w="57" w:type="dxa"/>
            </w:tcMar>
            <w:vAlign w:val="bottom"/>
          </w:tcPr>
          <w:p w14:paraId="027DAE5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1 125 611</w:t>
            </w:r>
          </w:p>
        </w:tc>
        <w:tc>
          <w:tcPr>
            <w:tcW w:w="1559" w:type="dxa"/>
            <w:tcBorders>
              <w:top w:val="dotted" w:sz="4" w:space="0" w:color="000000"/>
              <w:left w:val="nil"/>
              <w:bottom w:val="dotted" w:sz="4" w:space="0" w:color="000000"/>
              <w:right w:val="nil"/>
            </w:tcBorders>
            <w:tcMar>
              <w:left w:w="57" w:type="dxa"/>
              <w:right w:w="57" w:type="dxa"/>
            </w:tcMar>
            <w:vAlign w:val="bottom"/>
          </w:tcPr>
          <w:p w14:paraId="2A95364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103 310</w:t>
            </w:r>
          </w:p>
        </w:tc>
        <w:tc>
          <w:tcPr>
            <w:tcW w:w="1419" w:type="dxa"/>
            <w:tcBorders>
              <w:top w:val="dotted" w:sz="4" w:space="0" w:color="000000"/>
              <w:left w:val="nil"/>
              <w:bottom w:val="dotted" w:sz="4" w:space="0" w:color="000000"/>
              <w:right w:val="nil"/>
            </w:tcBorders>
            <w:tcMar>
              <w:left w:w="85" w:type="dxa"/>
              <w:right w:w="85" w:type="dxa"/>
            </w:tcMar>
            <w:vAlign w:val="bottom"/>
          </w:tcPr>
          <w:p w14:paraId="394F843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17 083 639</w:t>
            </w:r>
          </w:p>
        </w:tc>
      </w:tr>
      <w:tr w:rsidR="004C22AD" w:rsidRPr="00D243B2" w14:paraId="102BB986" w14:textId="77777777" w:rsidTr="002B29F7">
        <w:trPr>
          <w:trHeight w:val="284"/>
        </w:trPr>
        <w:tc>
          <w:tcPr>
            <w:tcW w:w="4111" w:type="dxa"/>
            <w:tcBorders>
              <w:top w:val="dotted" w:sz="4" w:space="0" w:color="000000"/>
              <w:left w:val="nil"/>
              <w:bottom w:val="dotted" w:sz="4" w:space="0" w:color="000000"/>
              <w:right w:val="nil"/>
            </w:tcBorders>
            <w:vAlign w:val="center"/>
          </w:tcPr>
          <w:p w14:paraId="338F5C5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Знецінення НКІ</w:t>
            </w:r>
          </w:p>
        </w:tc>
        <w:tc>
          <w:tcPr>
            <w:tcW w:w="1418" w:type="dxa"/>
            <w:tcBorders>
              <w:top w:val="dotted" w:sz="4" w:space="0" w:color="000000"/>
              <w:left w:val="nil"/>
              <w:bottom w:val="dotted" w:sz="4" w:space="0" w:color="000000"/>
              <w:right w:val="nil"/>
            </w:tcBorders>
            <w:tcMar>
              <w:left w:w="57" w:type="dxa"/>
              <w:right w:w="57" w:type="dxa"/>
            </w:tcMar>
            <w:vAlign w:val="bottom"/>
          </w:tcPr>
          <w:p w14:paraId="1DD6286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(477 633)</w:t>
            </w:r>
          </w:p>
        </w:tc>
        <w:tc>
          <w:tcPr>
            <w:tcW w:w="1559" w:type="dxa"/>
            <w:tcBorders>
              <w:top w:val="dotted" w:sz="4" w:space="0" w:color="000000"/>
              <w:left w:val="nil"/>
              <w:bottom w:val="dotted" w:sz="4" w:space="0" w:color="000000"/>
              <w:right w:val="nil"/>
            </w:tcBorders>
            <w:tcMar>
              <w:left w:w="57" w:type="dxa"/>
              <w:right w:w="57" w:type="dxa"/>
            </w:tcMar>
            <w:vAlign w:val="bottom"/>
          </w:tcPr>
          <w:p w14:paraId="3BD8FD7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(21 318)</w:t>
            </w:r>
          </w:p>
        </w:tc>
        <w:tc>
          <w:tcPr>
            <w:tcW w:w="1559" w:type="dxa"/>
            <w:tcBorders>
              <w:top w:val="dotted" w:sz="4" w:space="0" w:color="000000"/>
              <w:left w:val="nil"/>
              <w:bottom w:val="dotted" w:sz="4" w:space="0" w:color="000000"/>
              <w:right w:val="nil"/>
            </w:tcBorders>
            <w:tcMar>
              <w:left w:w="57" w:type="dxa"/>
              <w:right w:w="57" w:type="dxa"/>
            </w:tcMar>
            <w:vAlign w:val="bottom"/>
          </w:tcPr>
          <w:p w14:paraId="0E80965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419" w:type="dxa"/>
            <w:tcBorders>
              <w:top w:val="dotted" w:sz="4" w:space="0" w:color="000000"/>
              <w:left w:val="nil"/>
              <w:bottom w:val="dotted" w:sz="4" w:space="0" w:color="000000"/>
              <w:right w:val="nil"/>
            </w:tcBorders>
            <w:tcMar>
              <w:left w:w="85" w:type="dxa"/>
              <w:right w:w="85" w:type="dxa"/>
            </w:tcMar>
            <w:vAlign w:val="bottom"/>
          </w:tcPr>
          <w:p w14:paraId="76149F2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(498 951)</w:t>
            </w:r>
          </w:p>
        </w:tc>
      </w:tr>
      <w:tr w:rsidR="004C22AD" w:rsidRPr="00D243B2" w14:paraId="0088189E" w14:textId="77777777" w:rsidTr="002B29F7">
        <w:trPr>
          <w:trHeight w:val="265"/>
        </w:trPr>
        <w:tc>
          <w:tcPr>
            <w:tcW w:w="4111" w:type="dxa"/>
            <w:tcBorders>
              <w:top w:val="dotted" w:sz="4" w:space="0" w:color="000000"/>
              <w:left w:val="nil"/>
              <w:bottom w:val="dotted" w:sz="4" w:space="0" w:color="000000"/>
              <w:right w:val="nil"/>
            </w:tcBorders>
            <w:vAlign w:val="center"/>
          </w:tcPr>
          <w:p w14:paraId="78790F6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Інвестиції за звітний період, у т.ч.</w:t>
            </w:r>
          </w:p>
        </w:tc>
        <w:tc>
          <w:tcPr>
            <w:tcW w:w="1418" w:type="dxa"/>
            <w:tcBorders>
              <w:top w:val="dotted" w:sz="4" w:space="0" w:color="000000"/>
              <w:left w:val="nil"/>
              <w:bottom w:val="dotted" w:sz="4" w:space="0" w:color="000000"/>
              <w:right w:val="nil"/>
            </w:tcBorders>
            <w:tcMar>
              <w:left w:w="57" w:type="dxa"/>
              <w:right w:w="57" w:type="dxa"/>
            </w:tcMar>
            <w:vAlign w:val="bottom"/>
          </w:tcPr>
          <w:p w14:paraId="575219A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9 940 653</w:t>
            </w:r>
          </w:p>
        </w:tc>
        <w:tc>
          <w:tcPr>
            <w:tcW w:w="1559" w:type="dxa"/>
            <w:tcBorders>
              <w:top w:val="dotted" w:sz="4" w:space="0" w:color="000000"/>
              <w:left w:val="nil"/>
              <w:bottom w:val="dotted" w:sz="4" w:space="0" w:color="000000"/>
              <w:right w:val="nil"/>
            </w:tcBorders>
            <w:tcMar>
              <w:left w:w="57" w:type="dxa"/>
              <w:right w:w="57" w:type="dxa"/>
            </w:tcMar>
            <w:vAlign w:val="bottom"/>
          </w:tcPr>
          <w:p w14:paraId="03AEC6C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1 273 061</w:t>
            </w:r>
          </w:p>
        </w:tc>
        <w:tc>
          <w:tcPr>
            <w:tcW w:w="1559" w:type="dxa"/>
            <w:tcBorders>
              <w:top w:val="dotted" w:sz="4" w:space="0" w:color="000000"/>
              <w:left w:val="nil"/>
              <w:bottom w:val="dotted" w:sz="4" w:space="0" w:color="000000"/>
              <w:right w:val="nil"/>
            </w:tcBorders>
            <w:tcMar>
              <w:left w:w="57" w:type="dxa"/>
              <w:right w:w="57" w:type="dxa"/>
            </w:tcMar>
            <w:vAlign w:val="bottom"/>
          </w:tcPr>
          <w:p w14:paraId="630B9E9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123 571</w:t>
            </w:r>
          </w:p>
        </w:tc>
        <w:tc>
          <w:tcPr>
            <w:tcW w:w="1419" w:type="dxa"/>
            <w:tcBorders>
              <w:top w:val="dotted" w:sz="4" w:space="0" w:color="000000"/>
              <w:left w:val="nil"/>
              <w:bottom w:val="dotted" w:sz="4" w:space="0" w:color="000000"/>
              <w:right w:val="nil"/>
            </w:tcBorders>
            <w:tcMar>
              <w:left w:w="85" w:type="dxa"/>
              <w:right w:w="85" w:type="dxa"/>
            </w:tcMar>
            <w:vAlign w:val="bottom"/>
          </w:tcPr>
          <w:p w14:paraId="4FD02E2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11 337 285</w:t>
            </w:r>
          </w:p>
        </w:tc>
      </w:tr>
      <w:tr w:rsidR="004C22AD" w:rsidRPr="00D243B2" w14:paraId="260D03FB" w14:textId="77777777" w:rsidTr="002B29F7">
        <w:trPr>
          <w:trHeight w:val="284"/>
        </w:trPr>
        <w:tc>
          <w:tcPr>
            <w:tcW w:w="4111" w:type="dxa"/>
            <w:tcBorders>
              <w:top w:val="dotted" w:sz="4" w:space="0" w:color="000000"/>
              <w:left w:val="nil"/>
              <w:bottom w:val="dotted" w:sz="4" w:space="0" w:color="000000"/>
              <w:right w:val="nil"/>
            </w:tcBorders>
            <w:vAlign w:val="center"/>
          </w:tcPr>
          <w:p w14:paraId="0025159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капіталізовані фінансові витрати</w:t>
            </w:r>
          </w:p>
        </w:tc>
        <w:tc>
          <w:tcPr>
            <w:tcW w:w="1418" w:type="dxa"/>
            <w:tcBorders>
              <w:top w:val="dotted" w:sz="4" w:space="0" w:color="000000"/>
              <w:left w:val="nil"/>
              <w:bottom w:val="dotted" w:sz="4" w:space="0" w:color="000000"/>
              <w:right w:val="nil"/>
            </w:tcBorders>
            <w:tcMar>
              <w:left w:w="57" w:type="dxa"/>
              <w:right w:w="57" w:type="dxa"/>
            </w:tcMar>
            <w:vAlign w:val="bottom"/>
          </w:tcPr>
          <w:p w14:paraId="29B9A0B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361 482</w:t>
            </w:r>
          </w:p>
        </w:tc>
        <w:tc>
          <w:tcPr>
            <w:tcW w:w="1559" w:type="dxa"/>
            <w:tcBorders>
              <w:top w:val="dotted" w:sz="4" w:space="0" w:color="000000"/>
              <w:left w:val="nil"/>
              <w:bottom w:val="dotted" w:sz="4" w:space="0" w:color="000000"/>
              <w:right w:val="nil"/>
            </w:tcBorders>
            <w:tcMar>
              <w:left w:w="57" w:type="dxa"/>
              <w:right w:w="57" w:type="dxa"/>
            </w:tcMar>
            <w:vAlign w:val="bottom"/>
          </w:tcPr>
          <w:p w14:paraId="51584D0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559" w:type="dxa"/>
            <w:tcBorders>
              <w:top w:val="dotted" w:sz="4" w:space="0" w:color="000000"/>
              <w:left w:val="nil"/>
              <w:bottom w:val="dotted" w:sz="4" w:space="0" w:color="000000"/>
              <w:right w:val="nil"/>
            </w:tcBorders>
            <w:tcMar>
              <w:left w:w="57" w:type="dxa"/>
              <w:right w:w="57" w:type="dxa"/>
            </w:tcMar>
            <w:vAlign w:val="bottom"/>
          </w:tcPr>
          <w:p w14:paraId="4391171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419" w:type="dxa"/>
            <w:tcBorders>
              <w:top w:val="dotted" w:sz="4" w:space="0" w:color="000000"/>
              <w:left w:val="nil"/>
              <w:bottom w:val="dotted" w:sz="4" w:space="0" w:color="000000"/>
              <w:right w:val="nil"/>
            </w:tcBorders>
            <w:tcMar>
              <w:left w:w="85" w:type="dxa"/>
              <w:right w:w="85" w:type="dxa"/>
            </w:tcMar>
            <w:vAlign w:val="bottom"/>
          </w:tcPr>
          <w:p w14:paraId="302F6A4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361 482</w:t>
            </w:r>
          </w:p>
        </w:tc>
      </w:tr>
      <w:tr w:rsidR="004C22AD" w:rsidRPr="00D243B2" w14:paraId="3CA92806" w14:textId="77777777" w:rsidTr="002B29F7">
        <w:trPr>
          <w:trHeight w:val="284"/>
        </w:trPr>
        <w:tc>
          <w:tcPr>
            <w:tcW w:w="4111" w:type="dxa"/>
            <w:tcBorders>
              <w:top w:val="dotted" w:sz="4" w:space="0" w:color="000000"/>
              <w:left w:val="nil"/>
              <w:bottom w:val="dotted" w:sz="4" w:space="0" w:color="000000"/>
              <w:right w:val="nil"/>
            </w:tcBorders>
            <w:vAlign w:val="center"/>
          </w:tcPr>
          <w:p w14:paraId="5C5E740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безоплатно отримані</w:t>
            </w:r>
          </w:p>
        </w:tc>
        <w:tc>
          <w:tcPr>
            <w:tcW w:w="1418" w:type="dxa"/>
            <w:tcBorders>
              <w:top w:val="dotted" w:sz="4" w:space="0" w:color="000000"/>
              <w:left w:val="nil"/>
              <w:bottom w:val="dotted" w:sz="4" w:space="0" w:color="000000"/>
              <w:right w:val="nil"/>
            </w:tcBorders>
            <w:tcMar>
              <w:left w:w="57" w:type="dxa"/>
              <w:right w:w="57" w:type="dxa"/>
            </w:tcMar>
            <w:vAlign w:val="bottom"/>
          </w:tcPr>
          <w:p w14:paraId="2E95DAB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87 465</w:t>
            </w:r>
          </w:p>
        </w:tc>
        <w:tc>
          <w:tcPr>
            <w:tcW w:w="1559" w:type="dxa"/>
            <w:tcBorders>
              <w:top w:val="dotted" w:sz="4" w:space="0" w:color="000000"/>
              <w:left w:val="nil"/>
              <w:bottom w:val="dotted" w:sz="4" w:space="0" w:color="000000"/>
              <w:right w:val="nil"/>
            </w:tcBorders>
            <w:tcMar>
              <w:left w:w="57" w:type="dxa"/>
              <w:right w:w="57" w:type="dxa"/>
            </w:tcMar>
            <w:vAlign w:val="bottom"/>
          </w:tcPr>
          <w:p w14:paraId="45F4F58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2 079</w:t>
            </w:r>
          </w:p>
        </w:tc>
        <w:tc>
          <w:tcPr>
            <w:tcW w:w="1559" w:type="dxa"/>
            <w:tcBorders>
              <w:top w:val="dotted" w:sz="4" w:space="0" w:color="000000"/>
              <w:left w:val="nil"/>
              <w:bottom w:val="dotted" w:sz="4" w:space="0" w:color="000000"/>
              <w:right w:val="nil"/>
            </w:tcBorders>
            <w:tcMar>
              <w:left w:w="57" w:type="dxa"/>
              <w:right w:w="57" w:type="dxa"/>
            </w:tcMar>
            <w:vAlign w:val="bottom"/>
          </w:tcPr>
          <w:p w14:paraId="617BFB5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419" w:type="dxa"/>
            <w:tcBorders>
              <w:top w:val="dotted" w:sz="4" w:space="0" w:color="000000"/>
              <w:left w:val="nil"/>
              <w:bottom w:val="dotted" w:sz="4" w:space="0" w:color="000000"/>
              <w:right w:val="nil"/>
            </w:tcBorders>
            <w:tcMar>
              <w:left w:w="85" w:type="dxa"/>
              <w:right w:w="85" w:type="dxa"/>
            </w:tcMar>
            <w:vAlign w:val="bottom"/>
          </w:tcPr>
          <w:p w14:paraId="6C66BE8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89 544</w:t>
            </w:r>
          </w:p>
        </w:tc>
      </w:tr>
      <w:tr w:rsidR="004C22AD" w:rsidRPr="00D243B2" w14:paraId="010DB609" w14:textId="77777777" w:rsidTr="002B29F7">
        <w:trPr>
          <w:trHeight w:val="20"/>
        </w:trPr>
        <w:tc>
          <w:tcPr>
            <w:tcW w:w="4111" w:type="dxa"/>
            <w:tcBorders>
              <w:top w:val="dotted" w:sz="4" w:space="0" w:color="000000"/>
              <w:left w:val="nil"/>
              <w:bottom w:val="dotted" w:sz="4" w:space="0" w:color="000000"/>
              <w:right w:val="nil"/>
            </w:tcBorders>
            <w:vAlign w:val="center"/>
          </w:tcPr>
          <w:p w14:paraId="4071514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Вибуття капітальних інвестицій, в т.ч.</w:t>
            </w:r>
          </w:p>
        </w:tc>
        <w:tc>
          <w:tcPr>
            <w:tcW w:w="1418" w:type="dxa"/>
            <w:tcBorders>
              <w:top w:val="dotted" w:sz="4" w:space="0" w:color="000000"/>
              <w:left w:val="nil"/>
              <w:bottom w:val="dotted" w:sz="4" w:space="0" w:color="000000"/>
              <w:right w:val="nil"/>
            </w:tcBorders>
            <w:tcMar>
              <w:left w:w="57" w:type="dxa"/>
              <w:right w:w="57" w:type="dxa"/>
            </w:tcMar>
            <w:vAlign w:val="bottom"/>
          </w:tcPr>
          <w:p w14:paraId="5649297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(6 776 374)</w:t>
            </w:r>
          </w:p>
        </w:tc>
        <w:tc>
          <w:tcPr>
            <w:tcW w:w="1559" w:type="dxa"/>
            <w:tcBorders>
              <w:top w:val="dotted" w:sz="4" w:space="0" w:color="000000"/>
              <w:left w:val="nil"/>
              <w:bottom w:val="dotted" w:sz="4" w:space="0" w:color="000000"/>
              <w:right w:val="nil"/>
            </w:tcBorders>
            <w:tcMar>
              <w:left w:w="57" w:type="dxa"/>
              <w:right w:w="57" w:type="dxa"/>
            </w:tcMar>
            <w:vAlign w:val="bottom"/>
          </w:tcPr>
          <w:p w14:paraId="4FC8143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(1 489 179)</w:t>
            </w:r>
          </w:p>
        </w:tc>
        <w:tc>
          <w:tcPr>
            <w:tcW w:w="1559" w:type="dxa"/>
            <w:tcBorders>
              <w:top w:val="dotted" w:sz="4" w:space="0" w:color="000000"/>
              <w:left w:val="nil"/>
              <w:bottom w:val="dotted" w:sz="4" w:space="0" w:color="000000"/>
              <w:right w:val="nil"/>
            </w:tcBorders>
            <w:tcMar>
              <w:left w:w="57" w:type="dxa"/>
              <w:right w:w="57" w:type="dxa"/>
            </w:tcMar>
            <w:vAlign w:val="bottom"/>
          </w:tcPr>
          <w:p w14:paraId="49BD64D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(29 196)</w:t>
            </w:r>
          </w:p>
        </w:tc>
        <w:tc>
          <w:tcPr>
            <w:tcW w:w="1419" w:type="dxa"/>
            <w:tcBorders>
              <w:top w:val="dotted" w:sz="4" w:space="0" w:color="000000"/>
              <w:left w:val="nil"/>
              <w:bottom w:val="dotted" w:sz="4" w:space="0" w:color="000000"/>
              <w:right w:val="nil"/>
            </w:tcBorders>
            <w:tcMar>
              <w:left w:w="85" w:type="dxa"/>
              <w:right w:w="85" w:type="dxa"/>
            </w:tcMar>
            <w:vAlign w:val="bottom"/>
          </w:tcPr>
          <w:p w14:paraId="01D26F8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(8 294 749)</w:t>
            </w:r>
          </w:p>
        </w:tc>
      </w:tr>
      <w:tr w:rsidR="004C22AD" w:rsidRPr="00D243B2" w14:paraId="3C7E0F78" w14:textId="77777777" w:rsidTr="002B29F7">
        <w:trPr>
          <w:trHeight w:val="20"/>
        </w:trPr>
        <w:tc>
          <w:tcPr>
            <w:tcW w:w="4111" w:type="dxa"/>
            <w:tcBorders>
              <w:top w:val="dotted" w:sz="4" w:space="0" w:color="000000"/>
              <w:left w:val="nil"/>
              <w:bottom w:val="dotted" w:sz="4" w:space="0" w:color="000000"/>
              <w:right w:val="nil"/>
            </w:tcBorders>
            <w:vAlign w:val="center"/>
          </w:tcPr>
          <w:p w14:paraId="060D33E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збільшено вартість необоротних активів</w:t>
            </w:r>
          </w:p>
        </w:tc>
        <w:tc>
          <w:tcPr>
            <w:tcW w:w="1418" w:type="dxa"/>
            <w:tcBorders>
              <w:top w:val="dotted" w:sz="4" w:space="0" w:color="000000"/>
              <w:left w:val="nil"/>
              <w:bottom w:val="dotted" w:sz="4" w:space="0" w:color="000000"/>
              <w:right w:val="nil"/>
            </w:tcBorders>
            <w:tcMar>
              <w:left w:w="57" w:type="dxa"/>
              <w:right w:w="57" w:type="dxa"/>
            </w:tcMar>
            <w:vAlign w:val="bottom"/>
          </w:tcPr>
          <w:p w14:paraId="438C7A4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(6 558 859)</w:t>
            </w:r>
          </w:p>
        </w:tc>
        <w:tc>
          <w:tcPr>
            <w:tcW w:w="1559" w:type="dxa"/>
            <w:tcBorders>
              <w:top w:val="dotted" w:sz="4" w:space="0" w:color="000000"/>
              <w:left w:val="nil"/>
              <w:bottom w:val="dotted" w:sz="4" w:space="0" w:color="000000"/>
              <w:right w:val="nil"/>
            </w:tcBorders>
            <w:tcMar>
              <w:left w:w="57" w:type="dxa"/>
              <w:right w:w="57" w:type="dxa"/>
            </w:tcMar>
            <w:vAlign w:val="bottom"/>
          </w:tcPr>
          <w:p w14:paraId="7F3BD54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(1 484 858)</w:t>
            </w:r>
          </w:p>
        </w:tc>
        <w:tc>
          <w:tcPr>
            <w:tcW w:w="1559" w:type="dxa"/>
            <w:tcBorders>
              <w:top w:val="dotted" w:sz="4" w:space="0" w:color="000000"/>
              <w:left w:val="nil"/>
              <w:bottom w:val="dotted" w:sz="4" w:space="0" w:color="000000"/>
              <w:right w:val="nil"/>
            </w:tcBorders>
            <w:tcMar>
              <w:left w:w="57" w:type="dxa"/>
              <w:right w:w="57" w:type="dxa"/>
            </w:tcMar>
            <w:vAlign w:val="bottom"/>
          </w:tcPr>
          <w:p w14:paraId="357309B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(29 196)</w:t>
            </w:r>
          </w:p>
        </w:tc>
        <w:tc>
          <w:tcPr>
            <w:tcW w:w="1419" w:type="dxa"/>
            <w:tcBorders>
              <w:top w:val="dotted" w:sz="4" w:space="0" w:color="000000"/>
              <w:left w:val="nil"/>
              <w:bottom w:val="dotted" w:sz="4" w:space="0" w:color="000000"/>
              <w:right w:val="nil"/>
            </w:tcBorders>
            <w:tcMar>
              <w:left w:w="85" w:type="dxa"/>
              <w:right w:w="85" w:type="dxa"/>
            </w:tcMar>
            <w:vAlign w:val="bottom"/>
          </w:tcPr>
          <w:p w14:paraId="1949BA5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(8 072 913)</w:t>
            </w:r>
          </w:p>
        </w:tc>
      </w:tr>
      <w:tr w:rsidR="004C22AD" w:rsidRPr="00D243B2" w14:paraId="56874DE7" w14:textId="77777777" w:rsidTr="002B29F7">
        <w:trPr>
          <w:trHeight w:val="20"/>
        </w:trPr>
        <w:tc>
          <w:tcPr>
            <w:tcW w:w="4111" w:type="dxa"/>
            <w:tcBorders>
              <w:top w:val="dotted" w:sz="4" w:space="0" w:color="000000"/>
              <w:left w:val="nil"/>
              <w:bottom w:val="dotted" w:sz="4" w:space="0" w:color="000000"/>
              <w:right w:val="nil"/>
            </w:tcBorders>
            <w:vAlign w:val="center"/>
          </w:tcPr>
          <w:p w14:paraId="4B24381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у т.ч. безоплатно отримані</w:t>
            </w:r>
          </w:p>
        </w:tc>
        <w:tc>
          <w:tcPr>
            <w:tcW w:w="1418" w:type="dxa"/>
            <w:tcBorders>
              <w:top w:val="dotted" w:sz="4" w:space="0" w:color="000000"/>
              <w:left w:val="nil"/>
              <w:bottom w:val="dotted" w:sz="4" w:space="0" w:color="000000"/>
              <w:right w:val="nil"/>
            </w:tcBorders>
            <w:tcMar>
              <w:left w:w="57" w:type="dxa"/>
              <w:right w:w="57" w:type="dxa"/>
            </w:tcMar>
            <w:vAlign w:val="bottom"/>
          </w:tcPr>
          <w:p w14:paraId="4788F83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(32 299)</w:t>
            </w:r>
          </w:p>
        </w:tc>
        <w:tc>
          <w:tcPr>
            <w:tcW w:w="1559" w:type="dxa"/>
            <w:tcBorders>
              <w:top w:val="dotted" w:sz="4" w:space="0" w:color="000000"/>
              <w:left w:val="nil"/>
              <w:bottom w:val="dotted" w:sz="4" w:space="0" w:color="000000"/>
              <w:right w:val="nil"/>
            </w:tcBorders>
            <w:tcMar>
              <w:left w:w="57" w:type="dxa"/>
              <w:right w:w="57" w:type="dxa"/>
            </w:tcMar>
            <w:vAlign w:val="bottom"/>
          </w:tcPr>
          <w:p w14:paraId="6CA632D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(8 831)</w:t>
            </w:r>
          </w:p>
        </w:tc>
        <w:tc>
          <w:tcPr>
            <w:tcW w:w="1559" w:type="dxa"/>
            <w:tcBorders>
              <w:top w:val="dotted" w:sz="4" w:space="0" w:color="000000"/>
              <w:left w:val="nil"/>
              <w:bottom w:val="dotted" w:sz="4" w:space="0" w:color="000000"/>
              <w:right w:val="nil"/>
            </w:tcBorders>
            <w:tcMar>
              <w:left w:w="57" w:type="dxa"/>
              <w:right w:w="57" w:type="dxa"/>
            </w:tcMar>
            <w:vAlign w:val="bottom"/>
          </w:tcPr>
          <w:p w14:paraId="3EFA119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419" w:type="dxa"/>
            <w:tcBorders>
              <w:top w:val="dotted" w:sz="4" w:space="0" w:color="000000"/>
              <w:left w:val="nil"/>
              <w:bottom w:val="dotted" w:sz="4" w:space="0" w:color="000000"/>
              <w:right w:val="nil"/>
            </w:tcBorders>
            <w:tcMar>
              <w:left w:w="85" w:type="dxa"/>
              <w:right w:w="85" w:type="dxa"/>
            </w:tcMar>
            <w:vAlign w:val="bottom"/>
          </w:tcPr>
          <w:p w14:paraId="1A80B40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(41 130)</w:t>
            </w:r>
          </w:p>
        </w:tc>
      </w:tr>
      <w:tr w:rsidR="004C22AD" w:rsidRPr="00D243B2" w14:paraId="61323313" w14:textId="77777777" w:rsidTr="002B29F7">
        <w:trPr>
          <w:trHeight w:val="20"/>
        </w:trPr>
        <w:tc>
          <w:tcPr>
            <w:tcW w:w="4111" w:type="dxa"/>
            <w:tcBorders>
              <w:top w:val="dotted" w:sz="4" w:space="0" w:color="000000"/>
              <w:left w:val="nil"/>
              <w:bottom w:val="dotted" w:sz="4" w:space="0" w:color="000000"/>
              <w:right w:val="nil"/>
            </w:tcBorders>
            <w:vAlign w:val="center"/>
          </w:tcPr>
          <w:p w14:paraId="1FC47D3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списано</w:t>
            </w:r>
          </w:p>
        </w:tc>
        <w:tc>
          <w:tcPr>
            <w:tcW w:w="1418" w:type="dxa"/>
            <w:tcBorders>
              <w:top w:val="dotted" w:sz="4" w:space="0" w:color="000000"/>
              <w:left w:val="nil"/>
              <w:bottom w:val="dotted" w:sz="4" w:space="0" w:color="000000"/>
              <w:right w:val="nil"/>
            </w:tcBorders>
            <w:tcMar>
              <w:left w:w="57" w:type="dxa"/>
              <w:right w:w="57" w:type="dxa"/>
            </w:tcMar>
            <w:vAlign w:val="bottom"/>
          </w:tcPr>
          <w:p w14:paraId="5003BEA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(133)</w:t>
            </w:r>
          </w:p>
        </w:tc>
        <w:tc>
          <w:tcPr>
            <w:tcW w:w="1559" w:type="dxa"/>
            <w:tcBorders>
              <w:top w:val="dotted" w:sz="4" w:space="0" w:color="000000"/>
              <w:left w:val="nil"/>
              <w:bottom w:val="dotted" w:sz="4" w:space="0" w:color="000000"/>
              <w:right w:val="nil"/>
            </w:tcBorders>
            <w:tcMar>
              <w:left w:w="57" w:type="dxa"/>
              <w:right w:w="57" w:type="dxa"/>
            </w:tcMar>
            <w:vAlign w:val="bottom"/>
          </w:tcPr>
          <w:p w14:paraId="3AB6F90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(6)</w:t>
            </w:r>
          </w:p>
        </w:tc>
        <w:tc>
          <w:tcPr>
            <w:tcW w:w="1559" w:type="dxa"/>
            <w:tcBorders>
              <w:top w:val="dotted" w:sz="4" w:space="0" w:color="000000"/>
              <w:left w:val="nil"/>
              <w:bottom w:val="dotted" w:sz="4" w:space="0" w:color="000000"/>
              <w:right w:val="nil"/>
            </w:tcBorders>
            <w:tcMar>
              <w:left w:w="57" w:type="dxa"/>
              <w:right w:w="57" w:type="dxa"/>
            </w:tcMar>
            <w:vAlign w:val="bottom"/>
          </w:tcPr>
          <w:p w14:paraId="187D010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419" w:type="dxa"/>
            <w:tcBorders>
              <w:top w:val="dotted" w:sz="4" w:space="0" w:color="000000"/>
              <w:left w:val="nil"/>
              <w:bottom w:val="dotted" w:sz="4" w:space="0" w:color="000000"/>
              <w:right w:val="nil"/>
            </w:tcBorders>
            <w:tcMar>
              <w:left w:w="85" w:type="dxa"/>
              <w:right w:w="85" w:type="dxa"/>
            </w:tcMar>
            <w:vAlign w:val="bottom"/>
          </w:tcPr>
          <w:p w14:paraId="0E9E125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(139)</w:t>
            </w:r>
          </w:p>
        </w:tc>
      </w:tr>
      <w:tr w:rsidR="004C22AD" w:rsidRPr="00D243B2" w14:paraId="4EC1A00E" w14:textId="77777777" w:rsidTr="002B29F7">
        <w:trPr>
          <w:trHeight w:val="20"/>
        </w:trPr>
        <w:tc>
          <w:tcPr>
            <w:tcW w:w="4111" w:type="dxa"/>
            <w:tcBorders>
              <w:top w:val="dotted" w:sz="4" w:space="0" w:color="000000"/>
              <w:left w:val="nil"/>
              <w:bottom w:val="dotted" w:sz="4" w:space="0" w:color="000000"/>
              <w:right w:val="nil"/>
            </w:tcBorders>
            <w:vAlign w:val="center"/>
          </w:tcPr>
          <w:p w14:paraId="5DDE44D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у т.ч. за рахунок знецінення</w:t>
            </w:r>
          </w:p>
        </w:tc>
        <w:tc>
          <w:tcPr>
            <w:tcW w:w="1418" w:type="dxa"/>
            <w:tcBorders>
              <w:top w:val="dotted" w:sz="4" w:space="0" w:color="000000"/>
              <w:left w:val="nil"/>
              <w:bottom w:val="dotted" w:sz="4" w:space="0" w:color="000000"/>
              <w:right w:val="nil"/>
            </w:tcBorders>
            <w:tcMar>
              <w:left w:w="57" w:type="dxa"/>
              <w:right w:w="57" w:type="dxa"/>
            </w:tcMar>
            <w:vAlign w:val="bottom"/>
          </w:tcPr>
          <w:p w14:paraId="33036C8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(2 245)</w:t>
            </w:r>
          </w:p>
        </w:tc>
        <w:tc>
          <w:tcPr>
            <w:tcW w:w="1559" w:type="dxa"/>
            <w:tcBorders>
              <w:top w:val="dotted" w:sz="4" w:space="0" w:color="000000"/>
              <w:left w:val="nil"/>
              <w:bottom w:val="dotted" w:sz="4" w:space="0" w:color="000000"/>
              <w:right w:val="nil"/>
            </w:tcBorders>
            <w:tcMar>
              <w:left w:w="57" w:type="dxa"/>
              <w:right w:w="57" w:type="dxa"/>
            </w:tcMar>
            <w:vAlign w:val="bottom"/>
          </w:tcPr>
          <w:p w14:paraId="256860E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559" w:type="dxa"/>
            <w:tcBorders>
              <w:top w:val="dotted" w:sz="4" w:space="0" w:color="000000"/>
              <w:left w:val="nil"/>
              <w:bottom w:val="dotted" w:sz="4" w:space="0" w:color="000000"/>
              <w:right w:val="nil"/>
            </w:tcBorders>
            <w:tcMar>
              <w:left w:w="57" w:type="dxa"/>
              <w:right w:w="57" w:type="dxa"/>
            </w:tcMar>
            <w:vAlign w:val="bottom"/>
          </w:tcPr>
          <w:p w14:paraId="30592A5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419" w:type="dxa"/>
            <w:tcBorders>
              <w:top w:val="dotted" w:sz="4" w:space="0" w:color="000000"/>
              <w:left w:val="nil"/>
              <w:bottom w:val="dotted" w:sz="4" w:space="0" w:color="000000"/>
              <w:right w:val="nil"/>
            </w:tcBorders>
            <w:tcMar>
              <w:left w:w="85" w:type="dxa"/>
              <w:right w:w="85" w:type="dxa"/>
            </w:tcMar>
            <w:vAlign w:val="bottom"/>
          </w:tcPr>
          <w:p w14:paraId="67B9676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(2 245)</w:t>
            </w:r>
          </w:p>
        </w:tc>
      </w:tr>
      <w:tr w:rsidR="004C22AD" w:rsidRPr="00D243B2" w14:paraId="357A68C5" w14:textId="77777777" w:rsidTr="002B29F7">
        <w:trPr>
          <w:trHeight w:val="20"/>
        </w:trPr>
        <w:tc>
          <w:tcPr>
            <w:tcW w:w="4111" w:type="dxa"/>
            <w:tcBorders>
              <w:top w:val="dotted" w:sz="4" w:space="0" w:color="000000"/>
              <w:left w:val="nil"/>
              <w:bottom w:val="dotted" w:sz="4" w:space="0" w:color="000000"/>
              <w:right w:val="nil"/>
            </w:tcBorders>
            <w:vAlign w:val="center"/>
          </w:tcPr>
          <w:p w14:paraId="752622A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знецінено</w:t>
            </w:r>
          </w:p>
        </w:tc>
        <w:tc>
          <w:tcPr>
            <w:tcW w:w="1418" w:type="dxa"/>
            <w:tcBorders>
              <w:top w:val="dotted" w:sz="4" w:space="0" w:color="000000"/>
              <w:left w:val="nil"/>
              <w:bottom w:val="dotted" w:sz="4" w:space="0" w:color="000000"/>
              <w:right w:val="nil"/>
            </w:tcBorders>
            <w:tcMar>
              <w:left w:w="57" w:type="dxa"/>
              <w:right w:w="57" w:type="dxa"/>
            </w:tcMar>
            <w:vAlign w:val="bottom"/>
          </w:tcPr>
          <w:p w14:paraId="530C849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(31 301)</w:t>
            </w:r>
          </w:p>
        </w:tc>
        <w:tc>
          <w:tcPr>
            <w:tcW w:w="1559" w:type="dxa"/>
            <w:tcBorders>
              <w:top w:val="dotted" w:sz="4" w:space="0" w:color="000000"/>
              <w:left w:val="nil"/>
              <w:bottom w:val="dotted" w:sz="4" w:space="0" w:color="000000"/>
              <w:right w:val="nil"/>
            </w:tcBorders>
            <w:tcMar>
              <w:left w:w="57" w:type="dxa"/>
              <w:right w:w="57" w:type="dxa"/>
            </w:tcMar>
            <w:vAlign w:val="bottom"/>
          </w:tcPr>
          <w:p w14:paraId="22483EF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(378)</w:t>
            </w:r>
          </w:p>
        </w:tc>
        <w:tc>
          <w:tcPr>
            <w:tcW w:w="1559" w:type="dxa"/>
            <w:tcBorders>
              <w:top w:val="dotted" w:sz="4" w:space="0" w:color="000000"/>
              <w:left w:val="nil"/>
              <w:bottom w:val="dotted" w:sz="4" w:space="0" w:color="000000"/>
              <w:right w:val="nil"/>
            </w:tcBorders>
            <w:tcMar>
              <w:left w:w="57" w:type="dxa"/>
              <w:right w:w="57" w:type="dxa"/>
            </w:tcMar>
            <w:vAlign w:val="bottom"/>
          </w:tcPr>
          <w:p w14:paraId="48A58CC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419" w:type="dxa"/>
            <w:tcBorders>
              <w:top w:val="dotted" w:sz="4" w:space="0" w:color="000000"/>
              <w:left w:val="nil"/>
              <w:bottom w:val="dotted" w:sz="4" w:space="0" w:color="000000"/>
              <w:right w:val="nil"/>
            </w:tcBorders>
            <w:tcMar>
              <w:left w:w="85" w:type="dxa"/>
              <w:right w:w="85" w:type="dxa"/>
            </w:tcMar>
            <w:vAlign w:val="bottom"/>
          </w:tcPr>
          <w:p w14:paraId="1217C8A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(31 679)</w:t>
            </w:r>
          </w:p>
        </w:tc>
      </w:tr>
      <w:tr w:rsidR="004C22AD" w:rsidRPr="00D243B2" w14:paraId="24BF8B3C" w14:textId="77777777" w:rsidTr="002B29F7">
        <w:trPr>
          <w:trHeight w:val="20"/>
        </w:trPr>
        <w:tc>
          <w:tcPr>
            <w:tcW w:w="4111" w:type="dxa"/>
            <w:tcBorders>
              <w:top w:val="dotted" w:sz="4" w:space="0" w:color="000000"/>
              <w:left w:val="nil"/>
              <w:bottom w:val="dotted" w:sz="4" w:space="0" w:color="000000"/>
              <w:right w:val="nil"/>
            </w:tcBorders>
            <w:vAlign w:val="center"/>
          </w:tcPr>
          <w:p w14:paraId="341211D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переведено до НА, утримуваних для продажу </w:t>
            </w:r>
          </w:p>
        </w:tc>
        <w:tc>
          <w:tcPr>
            <w:tcW w:w="1418" w:type="dxa"/>
            <w:tcBorders>
              <w:top w:val="dotted" w:sz="4" w:space="0" w:color="000000"/>
              <w:left w:val="nil"/>
              <w:bottom w:val="dotted" w:sz="4" w:space="0" w:color="000000"/>
              <w:right w:val="nil"/>
            </w:tcBorders>
            <w:tcMar>
              <w:left w:w="57" w:type="dxa"/>
              <w:right w:w="57" w:type="dxa"/>
            </w:tcMar>
            <w:vAlign w:val="bottom"/>
          </w:tcPr>
          <w:p w14:paraId="3442B7B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(8 865)</w:t>
            </w:r>
          </w:p>
        </w:tc>
        <w:tc>
          <w:tcPr>
            <w:tcW w:w="1559" w:type="dxa"/>
            <w:tcBorders>
              <w:top w:val="dotted" w:sz="4" w:space="0" w:color="000000"/>
              <w:left w:val="nil"/>
              <w:bottom w:val="dotted" w:sz="4" w:space="0" w:color="000000"/>
              <w:right w:val="nil"/>
            </w:tcBorders>
            <w:tcMar>
              <w:left w:w="57" w:type="dxa"/>
              <w:right w:w="57" w:type="dxa"/>
            </w:tcMar>
            <w:vAlign w:val="bottom"/>
          </w:tcPr>
          <w:p w14:paraId="7E8E250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559" w:type="dxa"/>
            <w:tcBorders>
              <w:top w:val="dotted" w:sz="4" w:space="0" w:color="000000"/>
              <w:left w:val="nil"/>
              <w:bottom w:val="dotted" w:sz="4" w:space="0" w:color="000000"/>
              <w:right w:val="nil"/>
            </w:tcBorders>
            <w:tcMar>
              <w:left w:w="57" w:type="dxa"/>
              <w:right w:w="57" w:type="dxa"/>
            </w:tcMar>
            <w:vAlign w:val="bottom"/>
          </w:tcPr>
          <w:p w14:paraId="2E2F063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419" w:type="dxa"/>
            <w:tcBorders>
              <w:top w:val="dotted" w:sz="4" w:space="0" w:color="000000"/>
              <w:left w:val="nil"/>
              <w:bottom w:val="dotted" w:sz="4" w:space="0" w:color="000000"/>
              <w:right w:val="nil"/>
            </w:tcBorders>
            <w:tcMar>
              <w:left w:w="85" w:type="dxa"/>
              <w:right w:w="85" w:type="dxa"/>
            </w:tcMar>
            <w:vAlign w:val="bottom"/>
          </w:tcPr>
          <w:p w14:paraId="5D0F085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(8 865)</w:t>
            </w:r>
          </w:p>
        </w:tc>
      </w:tr>
      <w:tr w:rsidR="004C22AD" w:rsidRPr="00D243B2" w14:paraId="199D4216" w14:textId="77777777" w:rsidTr="002B29F7">
        <w:trPr>
          <w:trHeight w:val="20"/>
        </w:trPr>
        <w:tc>
          <w:tcPr>
            <w:tcW w:w="4111" w:type="dxa"/>
            <w:tcBorders>
              <w:top w:val="dotted" w:sz="4" w:space="0" w:color="000000"/>
              <w:left w:val="nil"/>
              <w:bottom w:val="dotted" w:sz="4" w:space="0" w:color="000000"/>
              <w:right w:val="nil"/>
            </w:tcBorders>
            <w:vAlign w:val="center"/>
          </w:tcPr>
          <w:p w14:paraId="634D34E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переведено в запаси</w:t>
            </w:r>
          </w:p>
        </w:tc>
        <w:tc>
          <w:tcPr>
            <w:tcW w:w="1418" w:type="dxa"/>
            <w:tcBorders>
              <w:top w:val="dotted" w:sz="4" w:space="0" w:color="000000"/>
              <w:left w:val="nil"/>
              <w:bottom w:val="dotted" w:sz="4" w:space="0" w:color="000000"/>
              <w:right w:val="nil"/>
            </w:tcBorders>
            <w:tcMar>
              <w:left w:w="57" w:type="dxa"/>
              <w:right w:w="57" w:type="dxa"/>
            </w:tcMar>
            <w:vAlign w:val="bottom"/>
          </w:tcPr>
          <w:p w14:paraId="23F3F71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(177 216)</w:t>
            </w:r>
          </w:p>
        </w:tc>
        <w:tc>
          <w:tcPr>
            <w:tcW w:w="1559" w:type="dxa"/>
            <w:tcBorders>
              <w:top w:val="dotted" w:sz="4" w:space="0" w:color="000000"/>
              <w:left w:val="nil"/>
              <w:bottom w:val="dotted" w:sz="4" w:space="0" w:color="000000"/>
              <w:right w:val="nil"/>
            </w:tcBorders>
            <w:tcMar>
              <w:left w:w="57" w:type="dxa"/>
              <w:right w:w="57" w:type="dxa"/>
            </w:tcMar>
            <w:vAlign w:val="bottom"/>
          </w:tcPr>
          <w:p w14:paraId="615AC70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(3 937)</w:t>
            </w:r>
          </w:p>
        </w:tc>
        <w:tc>
          <w:tcPr>
            <w:tcW w:w="1559" w:type="dxa"/>
            <w:tcBorders>
              <w:top w:val="dotted" w:sz="4" w:space="0" w:color="000000"/>
              <w:left w:val="nil"/>
              <w:bottom w:val="dotted" w:sz="4" w:space="0" w:color="000000"/>
              <w:right w:val="nil"/>
            </w:tcBorders>
            <w:tcMar>
              <w:left w:w="57" w:type="dxa"/>
              <w:right w:w="57" w:type="dxa"/>
            </w:tcMar>
            <w:vAlign w:val="bottom"/>
          </w:tcPr>
          <w:p w14:paraId="7293498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419" w:type="dxa"/>
            <w:tcBorders>
              <w:top w:val="dotted" w:sz="4" w:space="0" w:color="000000"/>
              <w:left w:val="nil"/>
              <w:bottom w:val="dotted" w:sz="4" w:space="0" w:color="000000"/>
              <w:right w:val="nil"/>
            </w:tcBorders>
            <w:tcMar>
              <w:left w:w="85" w:type="dxa"/>
              <w:right w:w="85" w:type="dxa"/>
            </w:tcMar>
            <w:vAlign w:val="bottom"/>
          </w:tcPr>
          <w:p w14:paraId="17790AB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(181 153)</w:t>
            </w:r>
          </w:p>
        </w:tc>
      </w:tr>
      <w:tr w:rsidR="004C22AD" w:rsidRPr="00D243B2" w14:paraId="2E9D914B" w14:textId="77777777" w:rsidTr="002B29F7">
        <w:trPr>
          <w:trHeight w:val="20"/>
        </w:trPr>
        <w:tc>
          <w:tcPr>
            <w:tcW w:w="4111" w:type="dxa"/>
            <w:tcBorders>
              <w:top w:val="dotted" w:sz="4" w:space="0" w:color="000000"/>
              <w:left w:val="nil"/>
              <w:bottom w:val="dotted" w:sz="4" w:space="0" w:color="000000"/>
              <w:right w:val="nil"/>
            </w:tcBorders>
            <w:vAlign w:val="center"/>
          </w:tcPr>
          <w:p w14:paraId="40FD088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lastRenderedPageBreak/>
              <w:t xml:space="preserve">Станом на 31.12.2020, у т.ч. </w:t>
            </w:r>
          </w:p>
        </w:tc>
        <w:tc>
          <w:tcPr>
            <w:tcW w:w="1418" w:type="dxa"/>
            <w:tcBorders>
              <w:top w:val="dotted" w:sz="4" w:space="0" w:color="000000"/>
              <w:left w:val="nil"/>
              <w:bottom w:val="dotted" w:sz="4" w:space="0" w:color="000000"/>
              <w:right w:val="nil"/>
            </w:tcBorders>
            <w:tcMar>
              <w:left w:w="57" w:type="dxa"/>
              <w:right w:w="57" w:type="dxa"/>
            </w:tcMar>
            <w:vAlign w:val="bottom"/>
          </w:tcPr>
          <w:p w14:paraId="463D084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18 541 364</w:t>
            </w:r>
          </w:p>
        </w:tc>
        <w:tc>
          <w:tcPr>
            <w:tcW w:w="1559" w:type="dxa"/>
            <w:tcBorders>
              <w:top w:val="dotted" w:sz="4" w:space="0" w:color="000000"/>
              <w:left w:val="nil"/>
              <w:bottom w:val="dotted" w:sz="4" w:space="0" w:color="000000"/>
              <w:right w:val="nil"/>
            </w:tcBorders>
            <w:tcMar>
              <w:left w:w="57" w:type="dxa"/>
              <w:right w:w="57" w:type="dxa"/>
            </w:tcMar>
            <w:vAlign w:val="bottom"/>
          </w:tcPr>
          <w:p w14:paraId="2E73281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888 175</w:t>
            </w:r>
          </w:p>
        </w:tc>
        <w:tc>
          <w:tcPr>
            <w:tcW w:w="1559" w:type="dxa"/>
            <w:tcBorders>
              <w:top w:val="dotted" w:sz="4" w:space="0" w:color="000000"/>
              <w:left w:val="nil"/>
              <w:bottom w:val="dotted" w:sz="4" w:space="0" w:color="000000"/>
              <w:right w:val="nil"/>
            </w:tcBorders>
            <w:tcMar>
              <w:left w:w="57" w:type="dxa"/>
              <w:right w:w="57" w:type="dxa"/>
            </w:tcMar>
            <w:vAlign w:val="bottom"/>
          </w:tcPr>
          <w:p w14:paraId="12D6D3B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197 685</w:t>
            </w:r>
          </w:p>
        </w:tc>
        <w:tc>
          <w:tcPr>
            <w:tcW w:w="1419" w:type="dxa"/>
            <w:tcBorders>
              <w:top w:val="dotted" w:sz="4" w:space="0" w:color="000000"/>
              <w:left w:val="nil"/>
              <w:bottom w:val="dotted" w:sz="4" w:space="0" w:color="000000"/>
              <w:right w:val="nil"/>
            </w:tcBorders>
            <w:tcMar>
              <w:left w:w="85" w:type="dxa"/>
              <w:right w:w="85" w:type="dxa"/>
            </w:tcMar>
            <w:vAlign w:val="bottom"/>
          </w:tcPr>
          <w:p w14:paraId="56845AD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19 627 224</w:t>
            </w:r>
          </w:p>
        </w:tc>
      </w:tr>
      <w:tr w:rsidR="004C22AD" w:rsidRPr="00D243B2" w14:paraId="0DAAB2AC" w14:textId="77777777" w:rsidTr="002B29F7">
        <w:trPr>
          <w:trHeight w:val="20"/>
        </w:trPr>
        <w:tc>
          <w:tcPr>
            <w:tcW w:w="4111" w:type="dxa"/>
            <w:tcBorders>
              <w:top w:val="dotted" w:sz="4" w:space="0" w:color="000000"/>
              <w:left w:val="nil"/>
              <w:bottom w:val="dotted" w:sz="4" w:space="0" w:color="000000"/>
              <w:right w:val="nil"/>
            </w:tcBorders>
            <w:vAlign w:val="center"/>
          </w:tcPr>
          <w:p w14:paraId="6DDBC40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Первісна вартість</w:t>
            </w:r>
          </w:p>
        </w:tc>
        <w:tc>
          <w:tcPr>
            <w:tcW w:w="1418" w:type="dxa"/>
            <w:tcBorders>
              <w:top w:val="dotted" w:sz="4" w:space="0" w:color="000000"/>
              <w:left w:val="nil"/>
              <w:bottom w:val="dotted" w:sz="4" w:space="0" w:color="000000"/>
              <w:right w:val="nil"/>
            </w:tcBorders>
            <w:tcMar>
              <w:left w:w="57" w:type="dxa"/>
              <w:right w:w="57" w:type="dxa"/>
            </w:tcMar>
            <w:vAlign w:val="bottom"/>
          </w:tcPr>
          <w:p w14:paraId="22FB71C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19 048 053</w:t>
            </w:r>
          </w:p>
        </w:tc>
        <w:tc>
          <w:tcPr>
            <w:tcW w:w="1559" w:type="dxa"/>
            <w:tcBorders>
              <w:top w:val="dotted" w:sz="4" w:space="0" w:color="000000"/>
              <w:left w:val="nil"/>
              <w:bottom w:val="dotted" w:sz="4" w:space="0" w:color="000000"/>
              <w:right w:val="nil"/>
            </w:tcBorders>
            <w:tcMar>
              <w:left w:w="57" w:type="dxa"/>
              <w:right w:w="57" w:type="dxa"/>
            </w:tcMar>
            <w:vAlign w:val="bottom"/>
          </w:tcPr>
          <w:p w14:paraId="2349565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909 871</w:t>
            </w:r>
          </w:p>
        </w:tc>
        <w:tc>
          <w:tcPr>
            <w:tcW w:w="1559" w:type="dxa"/>
            <w:tcBorders>
              <w:top w:val="dotted" w:sz="4" w:space="0" w:color="000000"/>
              <w:left w:val="nil"/>
              <w:bottom w:val="dotted" w:sz="4" w:space="0" w:color="000000"/>
              <w:right w:val="nil"/>
            </w:tcBorders>
            <w:tcMar>
              <w:left w:w="57" w:type="dxa"/>
              <w:right w:w="57" w:type="dxa"/>
            </w:tcMar>
            <w:vAlign w:val="bottom"/>
          </w:tcPr>
          <w:p w14:paraId="4F81CFB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197 685</w:t>
            </w:r>
          </w:p>
        </w:tc>
        <w:tc>
          <w:tcPr>
            <w:tcW w:w="1419" w:type="dxa"/>
            <w:tcBorders>
              <w:top w:val="dotted" w:sz="4" w:space="0" w:color="000000"/>
              <w:left w:val="nil"/>
              <w:bottom w:val="dotted" w:sz="4" w:space="0" w:color="000000"/>
              <w:right w:val="nil"/>
            </w:tcBorders>
            <w:tcMar>
              <w:left w:w="85" w:type="dxa"/>
              <w:right w:w="85" w:type="dxa"/>
            </w:tcMar>
            <w:vAlign w:val="bottom"/>
          </w:tcPr>
          <w:p w14:paraId="4209D12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20 155 609</w:t>
            </w:r>
          </w:p>
        </w:tc>
      </w:tr>
      <w:tr w:rsidR="004C22AD" w:rsidRPr="00D243B2" w14:paraId="55D4A7B0" w14:textId="77777777" w:rsidTr="002B29F7">
        <w:trPr>
          <w:trHeight w:val="20"/>
        </w:trPr>
        <w:tc>
          <w:tcPr>
            <w:tcW w:w="4111" w:type="dxa"/>
            <w:tcBorders>
              <w:top w:val="dotted" w:sz="4" w:space="0" w:color="000000"/>
              <w:left w:val="nil"/>
              <w:right w:val="nil"/>
            </w:tcBorders>
            <w:vAlign w:val="center"/>
          </w:tcPr>
          <w:p w14:paraId="6895259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Знецінення НКІ</w:t>
            </w:r>
          </w:p>
        </w:tc>
        <w:tc>
          <w:tcPr>
            <w:tcW w:w="1418" w:type="dxa"/>
            <w:tcBorders>
              <w:top w:val="dotted" w:sz="4" w:space="0" w:color="000000"/>
              <w:left w:val="nil"/>
              <w:right w:val="nil"/>
            </w:tcBorders>
            <w:tcMar>
              <w:left w:w="57" w:type="dxa"/>
              <w:right w:w="57" w:type="dxa"/>
            </w:tcMar>
            <w:vAlign w:val="bottom"/>
          </w:tcPr>
          <w:p w14:paraId="3CD0A33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(506 689)</w:t>
            </w:r>
          </w:p>
        </w:tc>
        <w:tc>
          <w:tcPr>
            <w:tcW w:w="1559" w:type="dxa"/>
            <w:tcBorders>
              <w:top w:val="dotted" w:sz="4" w:space="0" w:color="000000"/>
              <w:left w:val="nil"/>
              <w:right w:val="nil"/>
            </w:tcBorders>
            <w:tcMar>
              <w:left w:w="57" w:type="dxa"/>
              <w:right w:w="57" w:type="dxa"/>
            </w:tcMar>
            <w:vAlign w:val="bottom"/>
          </w:tcPr>
          <w:p w14:paraId="2B11809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(21 696)</w:t>
            </w:r>
          </w:p>
        </w:tc>
        <w:tc>
          <w:tcPr>
            <w:tcW w:w="1559" w:type="dxa"/>
            <w:tcBorders>
              <w:top w:val="dotted" w:sz="4" w:space="0" w:color="000000"/>
              <w:left w:val="nil"/>
              <w:right w:val="nil"/>
            </w:tcBorders>
            <w:tcMar>
              <w:left w:w="57" w:type="dxa"/>
              <w:right w:w="57" w:type="dxa"/>
            </w:tcMar>
            <w:vAlign w:val="bottom"/>
          </w:tcPr>
          <w:p w14:paraId="598003D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419" w:type="dxa"/>
            <w:tcBorders>
              <w:top w:val="dotted" w:sz="4" w:space="0" w:color="000000"/>
              <w:left w:val="nil"/>
              <w:right w:val="nil"/>
            </w:tcBorders>
            <w:tcMar>
              <w:left w:w="85" w:type="dxa"/>
              <w:right w:w="85" w:type="dxa"/>
            </w:tcMar>
            <w:vAlign w:val="bottom"/>
          </w:tcPr>
          <w:p w14:paraId="1F2126A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(528 385)</w:t>
            </w:r>
          </w:p>
        </w:tc>
      </w:tr>
      <w:tr w:rsidR="004C22AD" w:rsidRPr="00D243B2" w14:paraId="5C8B64E2" w14:textId="77777777" w:rsidTr="002B29F7">
        <w:trPr>
          <w:trHeight w:val="20"/>
        </w:trPr>
        <w:tc>
          <w:tcPr>
            <w:tcW w:w="4111" w:type="dxa"/>
            <w:tcBorders>
              <w:top w:val="dotted" w:sz="4" w:space="0" w:color="000000"/>
              <w:left w:val="nil"/>
              <w:bottom w:val="dotted" w:sz="4" w:space="0" w:color="000000"/>
              <w:right w:val="nil"/>
            </w:tcBorders>
            <w:vAlign w:val="center"/>
          </w:tcPr>
          <w:p w14:paraId="5A31EEA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Інвестиції за звітний період, у т.ч.</w:t>
            </w:r>
          </w:p>
        </w:tc>
        <w:tc>
          <w:tcPr>
            <w:tcW w:w="1418" w:type="dxa"/>
            <w:tcBorders>
              <w:top w:val="dotted" w:sz="4" w:space="0" w:color="000000"/>
              <w:left w:val="nil"/>
              <w:bottom w:val="dotted" w:sz="4" w:space="0" w:color="000000"/>
              <w:right w:val="nil"/>
            </w:tcBorders>
            <w:tcMar>
              <w:left w:w="57" w:type="dxa"/>
              <w:right w:w="57" w:type="dxa"/>
            </w:tcMar>
            <w:vAlign w:val="bottom"/>
          </w:tcPr>
          <w:p w14:paraId="489DE6E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10 590 905</w:t>
            </w:r>
          </w:p>
        </w:tc>
        <w:tc>
          <w:tcPr>
            <w:tcW w:w="1559" w:type="dxa"/>
            <w:tcBorders>
              <w:top w:val="dotted" w:sz="4" w:space="0" w:color="000000"/>
              <w:left w:val="nil"/>
              <w:bottom w:val="dotted" w:sz="4" w:space="0" w:color="000000"/>
              <w:right w:val="nil"/>
            </w:tcBorders>
            <w:tcMar>
              <w:left w:w="57" w:type="dxa"/>
              <w:right w:w="57" w:type="dxa"/>
            </w:tcMar>
            <w:vAlign w:val="bottom"/>
          </w:tcPr>
          <w:p w14:paraId="6CAFB1A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2 379 477</w:t>
            </w:r>
          </w:p>
        </w:tc>
        <w:tc>
          <w:tcPr>
            <w:tcW w:w="1559" w:type="dxa"/>
            <w:tcBorders>
              <w:top w:val="dotted" w:sz="4" w:space="0" w:color="000000"/>
              <w:left w:val="nil"/>
              <w:bottom w:val="dotted" w:sz="4" w:space="0" w:color="000000"/>
              <w:right w:val="nil"/>
            </w:tcBorders>
            <w:tcMar>
              <w:left w:w="57" w:type="dxa"/>
              <w:right w:w="57" w:type="dxa"/>
            </w:tcMar>
            <w:vAlign w:val="bottom"/>
          </w:tcPr>
          <w:p w14:paraId="2B40864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139 397</w:t>
            </w:r>
          </w:p>
        </w:tc>
        <w:tc>
          <w:tcPr>
            <w:tcW w:w="1419" w:type="dxa"/>
            <w:tcBorders>
              <w:top w:val="dotted" w:sz="4" w:space="0" w:color="000000"/>
              <w:left w:val="nil"/>
              <w:bottom w:val="dotted" w:sz="4" w:space="0" w:color="000000"/>
              <w:right w:val="nil"/>
            </w:tcBorders>
            <w:tcMar>
              <w:left w:w="85" w:type="dxa"/>
              <w:right w:w="85" w:type="dxa"/>
            </w:tcMar>
            <w:vAlign w:val="bottom"/>
          </w:tcPr>
          <w:p w14:paraId="656B32D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13 109 779</w:t>
            </w:r>
          </w:p>
        </w:tc>
      </w:tr>
      <w:tr w:rsidR="004C22AD" w:rsidRPr="00D243B2" w14:paraId="5D01E6BB" w14:textId="77777777" w:rsidTr="002B29F7">
        <w:trPr>
          <w:trHeight w:val="20"/>
        </w:trPr>
        <w:tc>
          <w:tcPr>
            <w:tcW w:w="4111" w:type="dxa"/>
            <w:tcBorders>
              <w:top w:val="dotted" w:sz="4" w:space="0" w:color="000000"/>
              <w:left w:val="nil"/>
              <w:bottom w:val="dotted" w:sz="4" w:space="0" w:color="000000"/>
              <w:right w:val="nil"/>
            </w:tcBorders>
            <w:vAlign w:val="center"/>
          </w:tcPr>
          <w:p w14:paraId="6AAA241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капіталізовані фінансові витрати</w:t>
            </w:r>
          </w:p>
        </w:tc>
        <w:tc>
          <w:tcPr>
            <w:tcW w:w="1418" w:type="dxa"/>
            <w:tcBorders>
              <w:top w:val="dotted" w:sz="4" w:space="0" w:color="000000"/>
              <w:left w:val="nil"/>
              <w:bottom w:val="dotted" w:sz="4" w:space="0" w:color="000000"/>
              <w:right w:val="nil"/>
            </w:tcBorders>
            <w:tcMar>
              <w:left w:w="57" w:type="dxa"/>
              <w:right w:w="57" w:type="dxa"/>
            </w:tcMar>
            <w:vAlign w:val="bottom"/>
          </w:tcPr>
          <w:p w14:paraId="1C36849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382 114</w:t>
            </w:r>
          </w:p>
        </w:tc>
        <w:tc>
          <w:tcPr>
            <w:tcW w:w="1559" w:type="dxa"/>
            <w:tcBorders>
              <w:top w:val="dotted" w:sz="4" w:space="0" w:color="000000"/>
              <w:left w:val="nil"/>
              <w:bottom w:val="dotted" w:sz="4" w:space="0" w:color="000000"/>
              <w:right w:val="nil"/>
            </w:tcBorders>
            <w:tcMar>
              <w:left w:w="57" w:type="dxa"/>
              <w:right w:w="57" w:type="dxa"/>
            </w:tcMar>
            <w:vAlign w:val="bottom"/>
          </w:tcPr>
          <w:p w14:paraId="72890AE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559" w:type="dxa"/>
            <w:tcBorders>
              <w:top w:val="dotted" w:sz="4" w:space="0" w:color="000000"/>
              <w:left w:val="nil"/>
              <w:bottom w:val="dotted" w:sz="4" w:space="0" w:color="000000"/>
              <w:right w:val="nil"/>
            </w:tcBorders>
            <w:tcMar>
              <w:left w:w="57" w:type="dxa"/>
              <w:right w:w="57" w:type="dxa"/>
            </w:tcMar>
            <w:vAlign w:val="bottom"/>
          </w:tcPr>
          <w:p w14:paraId="0E73A09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419" w:type="dxa"/>
            <w:tcBorders>
              <w:top w:val="dotted" w:sz="4" w:space="0" w:color="000000"/>
              <w:left w:val="nil"/>
              <w:bottom w:val="dotted" w:sz="4" w:space="0" w:color="000000"/>
              <w:right w:val="nil"/>
            </w:tcBorders>
            <w:tcMar>
              <w:left w:w="85" w:type="dxa"/>
              <w:right w:w="85" w:type="dxa"/>
            </w:tcMar>
            <w:vAlign w:val="bottom"/>
          </w:tcPr>
          <w:p w14:paraId="04E4EA6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382 114</w:t>
            </w:r>
          </w:p>
        </w:tc>
      </w:tr>
      <w:tr w:rsidR="004C22AD" w:rsidRPr="00D243B2" w14:paraId="20948231" w14:textId="77777777" w:rsidTr="002B29F7">
        <w:trPr>
          <w:trHeight w:val="20"/>
        </w:trPr>
        <w:tc>
          <w:tcPr>
            <w:tcW w:w="4111" w:type="dxa"/>
            <w:tcBorders>
              <w:top w:val="dotted" w:sz="4" w:space="0" w:color="000000"/>
              <w:left w:val="nil"/>
              <w:bottom w:val="dotted" w:sz="4" w:space="0" w:color="000000"/>
              <w:right w:val="nil"/>
            </w:tcBorders>
            <w:vAlign w:val="center"/>
          </w:tcPr>
          <w:p w14:paraId="2CFD884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безоплатно отримані</w:t>
            </w:r>
          </w:p>
        </w:tc>
        <w:tc>
          <w:tcPr>
            <w:tcW w:w="1418" w:type="dxa"/>
            <w:tcBorders>
              <w:top w:val="dotted" w:sz="4" w:space="0" w:color="000000"/>
              <w:left w:val="nil"/>
              <w:bottom w:val="dotted" w:sz="4" w:space="0" w:color="000000"/>
              <w:right w:val="nil"/>
            </w:tcBorders>
            <w:tcMar>
              <w:left w:w="57" w:type="dxa"/>
              <w:right w:w="57" w:type="dxa"/>
            </w:tcMar>
            <w:vAlign w:val="bottom"/>
          </w:tcPr>
          <w:p w14:paraId="1562A8D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131 914</w:t>
            </w:r>
          </w:p>
        </w:tc>
        <w:tc>
          <w:tcPr>
            <w:tcW w:w="1559" w:type="dxa"/>
            <w:tcBorders>
              <w:top w:val="dotted" w:sz="4" w:space="0" w:color="000000"/>
              <w:left w:val="nil"/>
              <w:bottom w:val="dotted" w:sz="4" w:space="0" w:color="000000"/>
              <w:right w:val="nil"/>
            </w:tcBorders>
            <w:tcMar>
              <w:left w:w="57" w:type="dxa"/>
              <w:right w:w="57" w:type="dxa"/>
            </w:tcMar>
            <w:vAlign w:val="bottom"/>
          </w:tcPr>
          <w:p w14:paraId="04F358A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1 419</w:t>
            </w:r>
          </w:p>
        </w:tc>
        <w:tc>
          <w:tcPr>
            <w:tcW w:w="1559" w:type="dxa"/>
            <w:tcBorders>
              <w:top w:val="dotted" w:sz="4" w:space="0" w:color="000000"/>
              <w:left w:val="nil"/>
              <w:bottom w:val="dotted" w:sz="4" w:space="0" w:color="000000"/>
              <w:right w:val="nil"/>
            </w:tcBorders>
            <w:tcMar>
              <w:left w:w="57" w:type="dxa"/>
              <w:right w:w="57" w:type="dxa"/>
            </w:tcMar>
            <w:vAlign w:val="bottom"/>
          </w:tcPr>
          <w:p w14:paraId="069BF84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7 094</w:t>
            </w:r>
          </w:p>
        </w:tc>
        <w:tc>
          <w:tcPr>
            <w:tcW w:w="1419" w:type="dxa"/>
            <w:tcBorders>
              <w:top w:val="dotted" w:sz="4" w:space="0" w:color="000000"/>
              <w:left w:val="nil"/>
              <w:bottom w:val="dotted" w:sz="4" w:space="0" w:color="000000"/>
              <w:right w:val="nil"/>
            </w:tcBorders>
            <w:tcMar>
              <w:left w:w="85" w:type="dxa"/>
              <w:right w:w="85" w:type="dxa"/>
            </w:tcMar>
            <w:vAlign w:val="bottom"/>
          </w:tcPr>
          <w:p w14:paraId="288F67F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140 427</w:t>
            </w:r>
          </w:p>
        </w:tc>
      </w:tr>
      <w:tr w:rsidR="004C22AD" w:rsidRPr="00D243B2" w14:paraId="210C95B0" w14:textId="77777777" w:rsidTr="002B29F7">
        <w:trPr>
          <w:trHeight w:val="20"/>
        </w:trPr>
        <w:tc>
          <w:tcPr>
            <w:tcW w:w="4111" w:type="dxa"/>
            <w:tcBorders>
              <w:top w:val="dotted" w:sz="4" w:space="0" w:color="000000"/>
              <w:left w:val="nil"/>
              <w:bottom w:val="dotted" w:sz="4" w:space="0" w:color="000000"/>
              <w:right w:val="nil"/>
            </w:tcBorders>
            <w:vAlign w:val="center"/>
          </w:tcPr>
          <w:p w14:paraId="7C53574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Вибуття капітальних інвестицій, в т.ч.</w:t>
            </w:r>
          </w:p>
        </w:tc>
        <w:tc>
          <w:tcPr>
            <w:tcW w:w="1418" w:type="dxa"/>
            <w:tcBorders>
              <w:top w:val="dotted" w:sz="4" w:space="0" w:color="000000"/>
              <w:left w:val="nil"/>
              <w:bottom w:val="dotted" w:sz="4" w:space="0" w:color="000000"/>
              <w:right w:val="nil"/>
            </w:tcBorders>
            <w:tcMar>
              <w:left w:w="57" w:type="dxa"/>
              <w:right w:w="57" w:type="dxa"/>
            </w:tcMar>
            <w:vAlign w:val="bottom"/>
          </w:tcPr>
          <w:p w14:paraId="2447676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(9 399 678)</w:t>
            </w:r>
          </w:p>
        </w:tc>
        <w:tc>
          <w:tcPr>
            <w:tcW w:w="1559" w:type="dxa"/>
            <w:tcBorders>
              <w:top w:val="dotted" w:sz="4" w:space="0" w:color="000000"/>
              <w:left w:val="nil"/>
              <w:bottom w:val="dotted" w:sz="4" w:space="0" w:color="000000"/>
              <w:right w:val="nil"/>
            </w:tcBorders>
            <w:tcMar>
              <w:left w:w="57" w:type="dxa"/>
              <w:right w:w="57" w:type="dxa"/>
            </w:tcMar>
            <w:vAlign w:val="bottom"/>
          </w:tcPr>
          <w:p w14:paraId="6257A28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(2 474 864)</w:t>
            </w:r>
          </w:p>
        </w:tc>
        <w:tc>
          <w:tcPr>
            <w:tcW w:w="1559" w:type="dxa"/>
            <w:tcBorders>
              <w:top w:val="dotted" w:sz="4" w:space="0" w:color="000000"/>
              <w:left w:val="nil"/>
              <w:bottom w:val="dotted" w:sz="4" w:space="0" w:color="000000"/>
              <w:right w:val="nil"/>
            </w:tcBorders>
            <w:tcMar>
              <w:left w:w="57" w:type="dxa"/>
              <w:right w:w="57" w:type="dxa"/>
            </w:tcMar>
            <w:vAlign w:val="bottom"/>
          </w:tcPr>
          <w:p w14:paraId="5702FE6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(94 947)</w:t>
            </w:r>
          </w:p>
        </w:tc>
        <w:tc>
          <w:tcPr>
            <w:tcW w:w="1419" w:type="dxa"/>
            <w:tcBorders>
              <w:top w:val="dotted" w:sz="4" w:space="0" w:color="000000"/>
              <w:left w:val="nil"/>
              <w:bottom w:val="dotted" w:sz="4" w:space="0" w:color="000000"/>
              <w:right w:val="nil"/>
            </w:tcBorders>
            <w:tcMar>
              <w:left w:w="85" w:type="dxa"/>
              <w:right w:w="85" w:type="dxa"/>
            </w:tcMar>
            <w:vAlign w:val="bottom"/>
          </w:tcPr>
          <w:p w14:paraId="28E62B0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(11 969 489)</w:t>
            </w:r>
          </w:p>
        </w:tc>
      </w:tr>
      <w:tr w:rsidR="004C22AD" w:rsidRPr="00D243B2" w14:paraId="44BA211D" w14:textId="77777777" w:rsidTr="002B29F7">
        <w:trPr>
          <w:trHeight w:val="20"/>
        </w:trPr>
        <w:tc>
          <w:tcPr>
            <w:tcW w:w="4111" w:type="dxa"/>
            <w:tcBorders>
              <w:top w:val="dotted" w:sz="4" w:space="0" w:color="000000"/>
              <w:left w:val="nil"/>
              <w:bottom w:val="dotted" w:sz="4" w:space="0" w:color="000000"/>
              <w:right w:val="nil"/>
            </w:tcBorders>
            <w:vAlign w:val="center"/>
          </w:tcPr>
          <w:p w14:paraId="7AD74FF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збільшено вартість необоротних активів</w:t>
            </w:r>
          </w:p>
        </w:tc>
        <w:tc>
          <w:tcPr>
            <w:tcW w:w="1418" w:type="dxa"/>
            <w:tcBorders>
              <w:top w:val="dotted" w:sz="4" w:space="0" w:color="000000"/>
              <w:left w:val="nil"/>
              <w:bottom w:val="dotted" w:sz="4" w:space="0" w:color="000000"/>
              <w:right w:val="nil"/>
            </w:tcBorders>
            <w:tcMar>
              <w:left w:w="57" w:type="dxa"/>
              <w:right w:w="57" w:type="dxa"/>
            </w:tcMar>
            <w:vAlign w:val="bottom"/>
          </w:tcPr>
          <w:p w14:paraId="3124689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(9 293 763)</w:t>
            </w:r>
          </w:p>
        </w:tc>
        <w:tc>
          <w:tcPr>
            <w:tcW w:w="1559" w:type="dxa"/>
            <w:tcBorders>
              <w:top w:val="dotted" w:sz="4" w:space="0" w:color="000000"/>
              <w:left w:val="nil"/>
              <w:bottom w:val="dotted" w:sz="4" w:space="0" w:color="000000"/>
              <w:right w:val="nil"/>
            </w:tcBorders>
            <w:tcMar>
              <w:left w:w="57" w:type="dxa"/>
              <w:right w:w="57" w:type="dxa"/>
            </w:tcMar>
            <w:vAlign w:val="bottom"/>
          </w:tcPr>
          <w:p w14:paraId="5CCD2E0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(2 474 792)</w:t>
            </w:r>
          </w:p>
        </w:tc>
        <w:tc>
          <w:tcPr>
            <w:tcW w:w="1559" w:type="dxa"/>
            <w:tcBorders>
              <w:top w:val="dotted" w:sz="4" w:space="0" w:color="000000"/>
              <w:left w:val="nil"/>
              <w:bottom w:val="dotted" w:sz="4" w:space="0" w:color="000000"/>
              <w:right w:val="nil"/>
            </w:tcBorders>
            <w:tcMar>
              <w:left w:w="57" w:type="dxa"/>
              <w:right w:w="57" w:type="dxa"/>
            </w:tcMar>
            <w:vAlign w:val="bottom"/>
          </w:tcPr>
          <w:p w14:paraId="466B1C0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(94 621)</w:t>
            </w:r>
          </w:p>
        </w:tc>
        <w:tc>
          <w:tcPr>
            <w:tcW w:w="1419" w:type="dxa"/>
            <w:tcBorders>
              <w:top w:val="dotted" w:sz="4" w:space="0" w:color="000000"/>
              <w:left w:val="nil"/>
              <w:bottom w:val="dotted" w:sz="4" w:space="0" w:color="000000"/>
              <w:right w:val="nil"/>
            </w:tcBorders>
            <w:tcMar>
              <w:left w:w="85" w:type="dxa"/>
              <w:right w:w="85" w:type="dxa"/>
            </w:tcMar>
            <w:vAlign w:val="bottom"/>
          </w:tcPr>
          <w:p w14:paraId="161F2AD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(11 863 176)</w:t>
            </w:r>
          </w:p>
        </w:tc>
      </w:tr>
      <w:tr w:rsidR="004C22AD" w:rsidRPr="00D243B2" w14:paraId="28658C45" w14:textId="77777777" w:rsidTr="002B29F7">
        <w:trPr>
          <w:trHeight w:val="20"/>
        </w:trPr>
        <w:tc>
          <w:tcPr>
            <w:tcW w:w="4111" w:type="dxa"/>
            <w:tcBorders>
              <w:top w:val="dotted" w:sz="4" w:space="0" w:color="000000"/>
              <w:left w:val="nil"/>
              <w:bottom w:val="dotted" w:sz="4" w:space="0" w:color="000000"/>
              <w:right w:val="nil"/>
            </w:tcBorders>
            <w:vAlign w:val="center"/>
          </w:tcPr>
          <w:p w14:paraId="33952E2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у т.ч. безоплатно отримані</w:t>
            </w:r>
          </w:p>
        </w:tc>
        <w:tc>
          <w:tcPr>
            <w:tcW w:w="1418" w:type="dxa"/>
            <w:tcBorders>
              <w:top w:val="dotted" w:sz="4" w:space="0" w:color="000000"/>
              <w:left w:val="nil"/>
              <w:bottom w:val="dotted" w:sz="4" w:space="0" w:color="000000"/>
              <w:right w:val="nil"/>
            </w:tcBorders>
            <w:tcMar>
              <w:left w:w="57" w:type="dxa"/>
              <w:right w:w="57" w:type="dxa"/>
            </w:tcMar>
            <w:vAlign w:val="bottom"/>
          </w:tcPr>
          <w:p w14:paraId="7D19499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(45 998)</w:t>
            </w:r>
          </w:p>
        </w:tc>
        <w:tc>
          <w:tcPr>
            <w:tcW w:w="1559" w:type="dxa"/>
            <w:tcBorders>
              <w:top w:val="dotted" w:sz="4" w:space="0" w:color="000000"/>
              <w:left w:val="nil"/>
              <w:bottom w:val="dotted" w:sz="4" w:space="0" w:color="000000"/>
              <w:right w:val="nil"/>
            </w:tcBorders>
            <w:tcMar>
              <w:left w:w="57" w:type="dxa"/>
              <w:right w:w="57" w:type="dxa"/>
            </w:tcMar>
            <w:vAlign w:val="bottom"/>
          </w:tcPr>
          <w:p w14:paraId="4E2A00F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(1 419)</w:t>
            </w:r>
          </w:p>
        </w:tc>
        <w:tc>
          <w:tcPr>
            <w:tcW w:w="1559" w:type="dxa"/>
            <w:tcBorders>
              <w:top w:val="dotted" w:sz="4" w:space="0" w:color="000000"/>
              <w:left w:val="nil"/>
              <w:bottom w:val="dotted" w:sz="4" w:space="0" w:color="000000"/>
              <w:right w:val="nil"/>
            </w:tcBorders>
            <w:tcMar>
              <w:left w:w="57" w:type="dxa"/>
              <w:right w:w="57" w:type="dxa"/>
            </w:tcMar>
            <w:vAlign w:val="bottom"/>
          </w:tcPr>
          <w:p w14:paraId="3C75254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(7 094)</w:t>
            </w:r>
          </w:p>
        </w:tc>
        <w:tc>
          <w:tcPr>
            <w:tcW w:w="1419" w:type="dxa"/>
            <w:tcBorders>
              <w:top w:val="dotted" w:sz="4" w:space="0" w:color="000000"/>
              <w:left w:val="nil"/>
              <w:bottom w:val="dotted" w:sz="4" w:space="0" w:color="000000"/>
              <w:right w:val="nil"/>
            </w:tcBorders>
            <w:tcMar>
              <w:left w:w="85" w:type="dxa"/>
              <w:right w:w="85" w:type="dxa"/>
            </w:tcMar>
            <w:vAlign w:val="bottom"/>
          </w:tcPr>
          <w:p w14:paraId="7525060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(54 511)</w:t>
            </w:r>
          </w:p>
        </w:tc>
      </w:tr>
      <w:tr w:rsidR="004C22AD" w:rsidRPr="00D243B2" w14:paraId="7742DFDA" w14:textId="77777777" w:rsidTr="002B29F7">
        <w:trPr>
          <w:trHeight w:val="20"/>
        </w:trPr>
        <w:tc>
          <w:tcPr>
            <w:tcW w:w="4111" w:type="dxa"/>
            <w:tcBorders>
              <w:top w:val="dotted" w:sz="4" w:space="0" w:color="000000"/>
              <w:left w:val="nil"/>
              <w:bottom w:val="dotted" w:sz="4" w:space="0" w:color="000000"/>
              <w:right w:val="nil"/>
            </w:tcBorders>
            <w:vAlign w:val="center"/>
          </w:tcPr>
          <w:p w14:paraId="5AC2F66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списано (балансова вартість)</w:t>
            </w:r>
          </w:p>
        </w:tc>
        <w:tc>
          <w:tcPr>
            <w:tcW w:w="1418" w:type="dxa"/>
            <w:tcBorders>
              <w:top w:val="dotted" w:sz="4" w:space="0" w:color="000000"/>
              <w:left w:val="nil"/>
              <w:bottom w:val="dotted" w:sz="4" w:space="0" w:color="000000"/>
              <w:right w:val="nil"/>
            </w:tcBorders>
            <w:tcMar>
              <w:left w:w="57" w:type="dxa"/>
              <w:right w:w="57" w:type="dxa"/>
            </w:tcMar>
            <w:vAlign w:val="bottom"/>
          </w:tcPr>
          <w:p w14:paraId="047498C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(13)</w:t>
            </w:r>
          </w:p>
        </w:tc>
        <w:tc>
          <w:tcPr>
            <w:tcW w:w="1559" w:type="dxa"/>
            <w:tcBorders>
              <w:top w:val="dotted" w:sz="4" w:space="0" w:color="000000"/>
              <w:left w:val="nil"/>
              <w:bottom w:val="dotted" w:sz="4" w:space="0" w:color="000000"/>
              <w:right w:val="nil"/>
            </w:tcBorders>
            <w:tcMar>
              <w:left w:w="57" w:type="dxa"/>
              <w:right w:w="57" w:type="dxa"/>
            </w:tcMar>
            <w:vAlign w:val="bottom"/>
          </w:tcPr>
          <w:p w14:paraId="0814DFD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559" w:type="dxa"/>
            <w:tcBorders>
              <w:top w:val="dotted" w:sz="4" w:space="0" w:color="000000"/>
              <w:left w:val="nil"/>
              <w:bottom w:val="dotted" w:sz="4" w:space="0" w:color="000000"/>
              <w:right w:val="nil"/>
            </w:tcBorders>
            <w:tcMar>
              <w:left w:w="57" w:type="dxa"/>
              <w:right w:w="57" w:type="dxa"/>
            </w:tcMar>
            <w:vAlign w:val="bottom"/>
          </w:tcPr>
          <w:p w14:paraId="23DBBF4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419" w:type="dxa"/>
            <w:tcBorders>
              <w:top w:val="dotted" w:sz="4" w:space="0" w:color="000000"/>
              <w:left w:val="nil"/>
              <w:bottom w:val="dotted" w:sz="4" w:space="0" w:color="000000"/>
              <w:right w:val="nil"/>
            </w:tcBorders>
            <w:tcMar>
              <w:left w:w="85" w:type="dxa"/>
              <w:right w:w="85" w:type="dxa"/>
            </w:tcMar>
            <w:vAlign w:val="bottom"/>
          </w:tcPr>
          <w:p w14:paraId="4046CD6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(13)</w:t>
            </w:r>
          </w:p>
        </w:tc>
      </w:tr>
      <w:tr w:rsidR="004C22AD" w:rsidRPr="00D243B2" w14:paraId="031CF513" w14:textId="77777777" w:rsidTr="002B29F7">
        <w:trPr>
          <w:trHeight w:val="20"/>
        </w:trPr>
        <w:tc>
          <w:tcPr>
            <w:tcW w:w="4111" w:type="dxa"/>
            <w:tcBorders>
              <w:top w:val="dotted" w:sz="4" w:space="0" w:color="000000"/>
              <w:left w:val="nil"/>
              <w:bottom w:val="dotted" w:sz="4" w:space="0" w:color="000000"/>
              <w:right w:val="nil"/>
            </w:tcBorders>
            <w:vAlign w:val="center"/>
          </w:tcPr>
          <w:p w14:paraId="5B929C9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знецінено                                                     а)</w:t>
            </w:r>
          </w:p>
        </w:tc>
        <w:tc>
          <w:tcPr>
            <w:tcW w:w="1418" w:type="dxa"/>
            <w:tcBorders>
              <w:top w:val="dotted" w:sz="4" w:space="0" w:color="000000"/>
              <w:left w:val="nil"/>
              <w:bottom w:val="dotted" w:sz="4" w:space="0" w:color="000000"/>
              <w:right w:val="nil"/>
            </w:tcBorders>
            <w:tcMar>
              <w:left w:w="57" w:type="dxa"/>
              <w:right w:w="57" w:type="dxa"/>
            </w:tcMar>
            <w:vAlign w:val="bottom"/>
          </w:tcPr>
          <w:p w14:paraId="228D2F9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(647)</w:t>
            </w:r>
          </w:p>
        </w:tc>
        <w:tc>
          <w:tcPr>
            <w:tcW w:w="1559" w:type="dxa"/>
            <w:tcBorders>
              <w:top w:val="dotted" w:sz="4" w:space="0" w:color="000000"/>
              <w:left w:val="nil"/>
              <w:bottom w:val="dotted" w:sz="4" w:space="0" w:color="000000"/>
              <w:right w:val="nil"/>
            </w:tcBorders>
            <w:tcMar>
              <w:left w:w="57" w:type="dxa"/>
              <w:right w:w="57" w:type="dxa"/>
            </w:tcMar>
            <w:vAlign w:val="bottom"/>
          </w:tcPr>
          <w:p w14:paraId="1D6736D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559" w:type="dxa"/>
            <w:tcBorders>
              <w:top w:val="dotted" w:sz="4" w:space="0" w:color="000000"/>
              <w:left w:val="nil"/>
              <w:bottom w:val="dotted" w:sz="4" w:space="0" w:color="000000"/>
              <w:right w:val="nil"/>
            </w:tcBorders>
            <w:tcMar>
              <w:left w:w="57" w:type="dxa"/>
              <w:right w:w="57" w:type="dxa"/>
            </w:tcMar>
            <w:vAlign w:val="bottom"/>
          </w:tcPr>
          <w:p w14:paraId="1BB02D3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419" w:type="dxa"/>
            <w:tcBorders>
              <w:top w:val="dotted" w:sz="4" w:space="0" w:color="000000"/>
              <w:left w:val="nil"/>
              <w:bottom w:val="dotted" w:sz="4" w:space="0" w:color="000000"/>
              <w:right w:val="nil"/>
            </w:tcBorders>
            <w:tcMar>
              <w:left w:w="85" w:type="dxa"/>
              <w:right w:w="85" w:type="dxa"/>
            </w:tcMar>
            <w:vAlign w:val="bottom"/>
          </w:tcPr>
          <w:p w14:paraId="50C3D05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(647)</w:t>
            </w:r>
          </w:p>
        </w:tc>
      </w:tr>
      <w:tr w:rsidR="004C22AD" w:rsidRPr="00D243B2" w14:paraId="269BB61B" w14:textId="77777777" w:rsidTr="002B29F7">
        <w:trPr>
          <w:trHeight w:val="20"/>
        </w:trPr>
        <w:tc>
          <w:tcPr>
            <w:tcW w:w="4111" w:type="dxa"/>
            <w:tcBorders>
              <w:top w:val="dotted" w:sz="4" w:space="0" w:color="000000"/>
              <w:left w:val="nil"/>
              <w:bottom w:val="dotted" w:sz="4" w:space="0" w:color="000000"/>
              <w:right w:val="nil"/>
            </w:tcBorders>
            <w:vAlign w:val="center"/>
          </w:tcPr>
          <w:p w14:paraId="08F28E5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переведено до необоротних активів, утримуваних для продажу </w:t>
            </w:r>
          </w:p>
        </w:tc>
        <w:tc>
          <w:tcPr>
            <w:tcW w:w="1418" w:type="dxa"/>
            <w:tcBorders>
              <w:top w:val="dotted" w:sz="4" w:space="0" w:color="000000"/>
              <w:left w:val="nil"/>
              <w:bottom w:val="dotted" w:sz="4" w:space="0" w:color="000000"/>
              <w:right w:val="nil"/>
            </w:tcBorders>
            <w:tcMar>
              <w:left w:w="57" w:type="dxa"/>
              <w:right w:w="57" w:type="dxa"/>
            </w:tcMar>
            <w:vAlign w:val="bottom"/>
          </w:tcPr>
          <w:p w14:paraId="5C4BF23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(829)</w:t>
            </w:r>
          </w:p>
        </w:tc>
        <w:tc>
          <w:tcPr>
            <w:tcW w:w="1559" w:type="dxa"/>
            <w:tcBorders>
              <w:top w:val="dotted" w:sz="4" w:space="0" w:color="000000"/>
              <w:left w:val="nil"/>
              <w:bottom w:val="dotted" w:sz="4" w:space="0" w:color="000000"/>
              <w:right w:val="nil"/>
            </w:tcBorders>
            <w:tcMar>
              <w:left w:w="57" w:type="dxa"/>
              <w:right w:w="57" w:type="dxa"/>
            </w:tcMar>
            <w:vAlign w:val="bottom"/>
          </w:tcPr>
          <w:p w14:paraId="6898A29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(12)</w:t>
            </w:r>
          </w:p>
        </w:tc>
        <w:tc>
          <w:tcPr>
            <w:tcW w:w="1559" w:type="dxa"/>
            <w:tcBorders>
              <w:top w:val="dotted" w:sz="4" w:space="0" w:color="000000"/>
              <w:left w:val="nil"/>
              <w:bottom w:val="dotted" w:sz="4" w:space="0" w:color="000000"/>
              <w:right w:val="nil"/>
            </w:tcBorders>
            <w:tcMar>
              <w:left w:w="57" w:type="dxa"/>
              <w:right w:w="57" w:type="dxa"/>
            </w:tcMar>
            <w:vAlign w:val="bottom"/>
          </w:tcPr>
          <w:p w14:paraId="42A2F56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419" w:type="dxa"/>
            <w:tcBorders>
              <w:top w:val="dotted" w:sz="4" w:space="0" w:color="000000"/>
              <w:left w:val="nil"/>
              <w:bottom w:val="dotted" w:sz="4" w:space="0" w:color="000000"/>
              <w:right w:val="nil"/>
            </w:tcBorders>
            <w:tcMar>
              <w:left w:w="85" w:type="dxa"/>
              <w:right w:w="85" w:type="dxa"/>
            </w:tcMar>
            <w:vAlign w:val="bottom"/>
          </w:tcPr>
          <w:p w14:paraId="00ADCCF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(841)</w:t>
            </w:r>
          </w:p>
        </w:tc>
      </w:tr>
      <w:tr w:rsidR="004C22AD" w:rsidRPr="00D243B2" w14:paraId="04337B89" w14:textId="77777777" w:rsidTr="002B29F7">
        <w:trPr>
          <w:trHeight w:val="20"/>
        </w:trPr>
        <w:tc>
          <w:tcPr>
            <w:tcW w:w="4111" w:type="dxa"/>
            <w:tcBorders>
              <w:top w:val="dotted" w:sz="4" w:space="0" w:color="000000"/>
              <w:left w:val="nil"/>
              <w:bottom w:val="dotted" w:sz="4" w:space="0" w:color="000000"/>
              <w:right w:val="nil"/>
            </w:tcBorders>
            <w:vAlign w:val="center"/>
          </w:tcPr>
          <w:p w14:paraId="3EA5F60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у т.ч. за рахунок знецінення</w:t>
            </w:r>
          </w:p>
        </w:tc>
        <w:tc>
          <w:tcPr>
            <w:tcW w:w="1418" w:type="dxa"/>
            <w:tcBorders>
              <w:top w:val="dotted" w:sz="4" w:space="0" w:color="000000"/>
              <w:left w:val="nil"/>
              <w:bottom w:val="dotted" w:sz="4" w:space="0" w:color="000000"/>
              <w:right w:val="nil"/>
            </w:tcBorders>
            <w:tcMar>
              <w:left w:w="57" w:type="dxa"/>
              <w:right w:w="57" w:type="dxa"/>
            </w:tcMar>
            <w:vAlign w:val="bottom"/>
          </w:tcPr>
          <w:p w14:paraId="7FDBAC0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559" w:type="dxa"/>
            <w:tcBorders>
              <w:top w:val="dotted" w:sz="4" w:space="0" w:color="000000"/>
              <w:left w:val="nil"/>
              <w:bottom w:val="dotted" w:sz="4" w:space="0" w:color="000000"/>
              <w:right w:val="nil"/>
            </w:tcBorders>
            <w:tcMar>
              <w:left w:w="57" w:type="dxa"/>
              <w:right w:w="57" w:type="dxa"/>
            </w:tcMar>
            <w:vAlign w:val="bottom"/>
          </w:tcPr>
          <w:p w14:paraId="2962EC3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w:t>
            </w:r>
          </w:p>
        </w:tc>
        <w:tc>
          <w:tcPr>
            <w:tcW w:w="1559" w:type="dxa"/>
            <w:tcBorders>
              <w:top w:val="dotted" w:sz="4" w:space="0" w:color="000000"/>
              <w:left w:val="nil"/>
              <w:bottom w:val="dotted" w:sz="4" w:space="0" w:color="000000"/>
              <w:right w:val="nil"/>
            </w:tcBorders>
            <w:tcMar>
              <w:left w:w="57" w:type="dxa"/>
              <w:right w:w="57" w:type="dxa"/>
            </w:tcMar>
            <w:vAlign w:val="bottom"/>
          </w:tcPr>
          <w:p w14:paraId="530D075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419" w:type="dxa"/>
            <w:tcBorders>
              <w:top w:val="dotted" w:sz="4" w:space="0" w:color="000000"/>
              <w:left w:val="nil"/>
              <w:bottom w:val="dotted" w:sz="4" w:space="0" w:color="000000"/>
              <w:right w:val="nil"/>
            </w:tcBorders>
            <w:tcMar>
              <w:left w:w="85" w:type="dxa"/>
              <w:right w:w="85" w:type="dxa"/>
            </w:tcMar>
            <w:vAlign w:val="bottom"/>
          </w:tcPr>
          <w:p w14:paraId="35E097F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w:t>
            </w:r>
          </w:p>
        </w:tc>
      </w:tr>
      <w:tr w:rsidR="004C22AD" w:rsidRPr="00D243B2" w14:paraId="640D942E" w14:textId="77777777" w:rsidTr="002B29F7">
        <w:trPr>
          <w:trHeight w:val="20"/>
        </w:trPr>
        <w:tc>
          <w:tcPr>
            <w:tcW w:w="4111" w:type="dxa"/>
            <w:tcBorders>
              <w:top w:val="dotted" w:sz="4" w:space="0" w:color="000000"/>
              <w:left w:val="nil"/>
              <w:bottom w:val="dotted" w:sz="4" w:space="0" w:color="000000"/>
              <w:right w:val="nil"/>
            </w:tcBorders>
            <w:vAlign w:val="center"/>
          </w:tcPr>
          <w:p w14:paraId="4616FA3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переведено в запаси</w:t>
            </w:r>
          </w:p>
        </w:tc>
        <w:tc>
          <w:tcPr>
            <w:tcW w:w="1418" w:type="dxa"/>
            <w:tcBorders>
              <w:top w:val="dotted" w:sz="4" w:space="0" w:color="000000"/>
              <w:left w:val="nil"/>
              <w:bottom w:val="dotted" w:sz="4" w:space="0" w:color="000000"/>
              <w:right w:val="nil"/>
            </w:tcBorders>
            <w:tcMar>
              <w:left w:w="57" w:type="dxa"/>
              <w:right w:w="57" w:type="dxa"/>
            </w:tcMar>
            <w:vAlign w:val="bottom"/>
          </w:tcPr>
          <w:p w14:paraId="7A89890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(104 426)</w:t>
            </w:r>
          </w:p>
        </w:tc>
        <w:tc>
          <w:tcPr>
            <w:tcW w:w="1559" w:type="dxa"/>
            <w:tcBorders>
              <w:top w:val="dotted" w:sz="4" w:space="0" w:color="000000"/>
              <w:left w:val="nil"/>
              <w:bottom w:val="dotted" w:sz="4" w:space="0" w:color="000000"/>
              <w:right w:val="nil"/>
            </w:tcBorders>
            <w:tcMar>
              <w:left w:w="57" w:type="dxa"/>
              <w:right w:w="57" w:type="dxa"/>
            </w:tcMar>
            <w:vAlign w:val="bottom"/>
          </w:tcPr>
          <w:p w14:paraId="095A160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(60)</w:t>
            </w:r>
          </w:p>
        </w:tc>
        <w:tc>
          <w:tcPr>
            <w:tcW w:w="1559" w:type="dxa"/>
            <w:tcBorders>
              <w:top w:val="dotted" w:sz="4" w:space="0" w:color="000000"/>
              <w:left w:val="nil"/>
              <w:bottom w:val="dotted" w:sz="4" w:space="0" w:color="000000"/>
              <w:right w:val="nil"/>
            </w:tcBorders>
            <w:tcMar>
              <w:left w:w="57" w:type="dxa"/>
              <w:right w:w="57" w:type="dxa"/>
            </w:tcMar>
            <w:vAlign w:val="bottom"/>
          </w:tcPr>
          <w:p w14:paraId="600CC22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(326)</w:t>
            </w:r>
          </w:p>
        </w:tc>
        <w:tc>
          <w:tcPr>
            <w:tcW w:w="1419" w:type="dxa"/>
            <w:tcBorders>
              <w:top w:val="dotted" w:sz="4" w:space="0" w:color="000000"/>
              <w:left w:val="nil"/>
              <w:bottom w:val="dotted" w:sz="4" w:space="0" w:color="000000"/>
              <w:right w:val="nil"/>
            </w:tcBorders>
            <w:tcMar>
              <w:left w:w="85" w:type="dxa"/>
              <w:right w:w="85" w:type="dxa"/>
            </w:tcMar>
            <w:vAlign w:val="bottom"/>
          </w:tcPr>
          <w:p w14:paraId="6481D67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(104 812)</w:t>
            </w:r>
          </w:p>
        </w:tc>
      </w:tr>
      <w:tr w:rsidR="004C22AD" w:rsidRPr="00D243B2" w14:paraId="57B76FD5" w14:textId="77777777" w:rsidTr="002B29F7">
        <w:trPr>
          <w:trHeight w:val="299"/>
        </w:trPr>
        <w:tc>
          <w:tcPr>
            <w:tcW w:w="4111" w:type="dxa"/>
            <w:tcBorders>
              <w:top w:val="dotted" w:sz="4" w:space="0" w:color="000000"/>
              <w:left w:val="nil"/>
              <w:bottom w:val="dotted" w:sz="4" w:space="0" w:color="000000"/>
              <w:right w:val="nil"/>
            </w:tcBorders>
            <w:vAlign w:val="center"/>
          </w:tcPr>
          <w:p w14:paraId="77FA99B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Станом на 31.12.2021, у т.ч.</w:t>
            </w:r>
          </w:p>
        </w:tc>
        <w:tc>
          <w:tcPr>
            <w:tcW w:w="1418" w:type="dxa"/>
            <w:tcBorders>
              <w:top w:val="dotted" w:sz="4" w:space="0" w:color="000000"/>
              <w:left w:val="nil"/>
              <w:bottom w:val="dotted" w:sz="4" w:space="0" w:color="000000"/>
              <w:right w:val="nil"/>
            </w:tcBorders>
            <w:tcMar>
              <w:left w:w="57" w:type="dxa"/>
              <w:right w:w="57" w:type="dxa"/>
            </w:tcMar>
            <w:vAlign w:val="bottom"/>
          </w:tcPr>
          <w:p w14:paraId="63E764E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19 732 591</w:t>
            </w:r>
          </w:p>
        </w:tc>
        <w:tc>
          <w:tcPr>
            <w:tcW w:w="1559" w:type="dxa"/>
            <w:tcBorders>
              <w:top w:val="dotted" w:sz="4" w:space="0" w:color="000000"/>
              <w:left w:val="nil"/>
              <w:bottom w:val="dotted" w:sz="4" w:space="0" w:color="000000"/>
              <w:right w:val="nil"/>
            </w:tcBorders>
            <w:tcMar>
              <w:left w:w="57" w:type="dxa"/>
              <w:right w:w="57" w:type="dxa"/>
            </w:tcMar>
            <w:vAlign w:val="bottom"/>
          </w:tcPr>
          <w:p w14:paraId="3F17F6D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792 788</w:t>
            </w:r>
          </w:p>
        </w:tc>
        <w:tc>
          <w:tcPr>
            <w:tcW w:w="1559" w:type="dxa"/>
            <w:tcBorders>
              <w:top w:val="dotted" w:sz="4" w:space="0" w:color="000000"/>
              <w:left w:val="nil"/>
              <w:bottom w:val="dotted" w:sz="4" w:space="0" w:color="000000"/>
              <w:right w:val="nil"/>
            </w:tcBorders>
            <w:tcMar>
              <w:left w:w="57" w:type="dxa"/>
              <w:right w:w="57" w:type="dxa"/>
            </w:tcMar>
            <w:vAlign w:val="bottom"/>
          </w:tcPr>
          <w:p w14:paraId="15669EE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242 135</w:t>
            </w:r>
          </w:p>
        </w:tc>
        <w:tc>
          <w:tcPr>
            <w:tcW w:w="1419" w:type="dxa"/>
            <w:tcBorders>
              <w:top w:val="dotted" w:sz="4" w:space="0" w:color="000000"/>
              <w:left w:val="nil"/>
              <w:bottom w:val="dotted" w:sz="4" w:space="0" w:color="000000"/>
              <w:right w:val="nil"/>
            </w:tcBorders>
            <w:tcMar>
              <w:left w:w="85" w:type="dxa"/>
              <w:right w:w="85" w:type="dxa"/>
            </w:tcMar>
            <w:vAlign w:val="bottom"/>
          </w:tcPr>
          <w:p w14:paraId="1CE9FDB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20 767 514</w:t>
            </w:r>
          </w:p>
        </w:tc>
      </w:tr>
      <w:tr w:rsidR="004C22AD" w:rsidRPr="00D243B2" w14:paraId="758D8C50" w14:textId="77777777" w:rsidTr="002B29F7">
        <w:trPr>
          <w:trHeight w:val="275"/>
        </w:trPr>
        <w:tc>
          <w:tcPr>
            <w:tcW w:w="4111" w:type="dxa"/>
            <w:tcBorders>
              <w:top w:val="dotted" w:sz="4" w:space="0" w:color="000000"/>
              <w:left w:val="nil"/>
              <w:bottom w:val="dotted" w:sz="4" w:space="0" w:color="000000"/>
              <w:right w:val="nil"/>
            </w:tcBorders>
            <w:vAlign w:val="center"/>
          </w:tcPr>
          <w:p w14:paraId="334A1F1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Первісна вартість</w:t>
            </w:r>
          </w:p>
        </w:tc>
        <w:tc>
          <w:tcPr>
            <w:tcW w:w="1418" w:type="dxa"/>
            <w:tcBorders>
              <w:top w:val="dotted" w:sz="4" w:space="0" w:color="000000"/>
              <w:left w:val="nil"/>
              <w:bottom w:val="dotted" w:sz="4" w:space="0" w:color="000000"/>
              <w:right w:val="nil"/>
            </w:tcBorders>
            <w:tcMar>
              <w:left w:w="57" w:type="dxa"/>
              <w:right w:w="57" w:type="dxa"/>
            </w:tcMar>
            <w:vAlign w:val="bottom"/>
          </w:tcPr>
          <w:p w14:paraId="3D98621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20 239 927</w:t>
            </w:r>
          </w:p>
        </w:tc>
        <w:tc>
          <w:tcPr>
            <w:tcW w:w="1559" w:type="dxa"/>
            <w:tcBorders>
              <w:top w:val="dotted" w:sz="4" w:space="0" w:color="000000"/>
              <w:left w:val="nil"/>
              <w:bottom w:val="dotted" w:sz="4" w:space="0" w:color="000000"/>
              <w:right w:val="nil"/>
            </w:tcBorders>
            <w:tcMar>
              <w:left w:w="57" w:type="dxa"/>
              <w:right w:w="57" w:type="dxa"/>
            </w:tcMar>
            <w:vAlign w:val="bottom"/>
          </w:tcPr>
          <w:p w14:paraId="19F8F6C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814 484</w:t>
            </w:r>
          </w:p>
        </w:tc>
        <w:tc>
          <w:tcPr>
            <w:tcW w:w="1559" w:type="dxa"/>
            <w:tcBorders>
              <w:top w:val="dotted" w:sz="4" w:space="0" w:color="000000"/>
              <w:left w:val="nil"/>
              <w:bottom w:val="dotted" w:sz="4" w:space="0" w:color="000000"/>
              <w:right w:val="nil"/>
            </w:tcBorders>
            <w:tcMar>
              <w:left w:w="57" w:type="dxa"/>
              <w:right w:w="57" w:type="dxa"/>
            </w:tcMar>
            <w:vAlign w:val="bottom"/>
          </w:tcPr>
          <w:p w14:paraId="7F20475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242 135</w:t>
            </w:r>
          </w:p>
        </w:tc>
        <w:tc>
          <w:tcPr>
            <w:tcW w:w="1419" w:type="dxa"/>
            <w:tcBorders>
              <w:top w:val="dotted" w:sz="4" w:space="0" w:color="000000"/>
              <w:left w:val="nil"/>
              <w:bottom w:val="dotted" w:sz="4" w:space="0" w:color="000000"/>
              <w:right w:val="nil"/>
            </w:tcBorders>
            <w:tcMar>
              <w:left w:w="85" w:type="dxa"/>
              <w:right w:w="85" w:type="dxa"/>
            </w:tcMar>
            <w:vAlign w:val="bottom"/>
          </w:tcPr>
          <w:p w14:paraId="145E025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21 296 546</w:t>
            </w:r>
          </w:p>
        </w:tc>
      </w:tr>
      <w:tr w:rsidR="004C22AD" w:rsidRPr="00D243B2" w14:paraId="565FA386" w14:textId="77777777" w:rsidTr="002B29F7">
        <w:trPr>
          <w:trHeight w:val="295"/>
        </w:trPr>
        <w:tc>
          <w:tcPr>
            <w:tcW w:w="4111" w:type="dxa"/>
            <w:tcBorders>
              <w:top w:val="dotted" w:sz="4" w:space="0" w:color="000000"/>
              <w:left w:val="nil"/>
              <w:right w:val="nil"/>
            </w:tcBorders>
            <w:vAlign w:val="center"/>
          </w:tcPr>
          <w:p w14:paraId="524CD3C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Знецінення НКІ</w:t>
            </w:r>
          </w:p>
        </w:tc>
        <w:tc>
          <w:tcPr>
            <w:tcW w:w="1418" w:type="dxa"/>
            <w:tcBorders>
              <w:top w:val="dotted" w:sz="4" w:space="0" w:color="000000"/>
              <w:left w:val="nil"/>
              <w:right w:val="nil"/>
            </w:tcBorders>
            <w:tcMar>
              <w:left w:w="57" w:type="dxa"/>
              <w:right w:w="57" w:type="dxa"/>
            </w:tcMar>
            <w:vAlign w:val="bottom"/>
          </w:tcPr>
          <w:p w14:paraId="686600F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(507 336)</w:t>
            </w:r>
          </w:p>
        </w:tc>
        <w:tc>
          <w:tcPr>
            <w:tcW w:w="1559" w:type="dxa"/>
            <w:tcBorders>
              <w:top w:val="dotted" w:sz="4" w:space="0" w:color="000000"/>
              <w:left w:val="nil"/>
              <w:right w:val="nil"/>
            </w:tcBorders>
            <w:tcMar>
              <w:left w:w="57" w:type="dxa"/>
              <w:right w:w="57" w:type="dxa"/>
            </w:tcMar>
            <w:vAlign w:val="bottom"/>
          </w:tcPr>
          <w:p w14:paraId="2C3FE4F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(21 696)</w:t>
            </w:r>
          </w:p>
        </w:tc>
        <w:tc>
          <w:tcPr>
            <w:tcW w:w="1559" w:type="dxa"/>
            <w:tcBorders>
              <w:top w:val="dotted" w:sz="4" w:space="0" w:color="000000"/>
              <w:left w:val="nil"/>
              <w:right w:val="nil"/>
            </w:tcBorders>
            <w:tcMar>
              <w:left w:w="57" w:type="dxa"/>
              <w:right w:w="57" w:type="dxa"/>
            </w:tcMar>
            <w:vAlign w:val="bottom"/>
          </w:tcPr>
          <w:p w14:paraId="2A408EE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419" w:type="dxa"/>
            <w:tcBorders>
              <w:top w:val="dotted" w:sz="4" w:space="0" w:color="000000"/>
              <w:left w:val="nil"/>
              <w:right w:val="nil"/>
            </w:tcBorders>
            <w:tcMar>
              <w:left w:w="85" w:type="dxa"/>
              <w:right w:w="85" w:type="dxa"/>
            </w:tcMar>
            <w:vAlign w:val="bottom"/>
          </w:tcPr>
          <w:p w14:paraId="09B741B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(529 032)</w:t>
            </w:r>
          </w:p>
        </w:tc>
      </w:tr>
    </w:tbl>
    <w:p w14:paraId="2E113A6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а) Відповідно до вимог МСБО 36 «Зменшення корисності активів» у ході щорічної інвентаризації на індивідуальній основі проведена оцінка необоротних активів на предмет застаріння, можливості планованого використання в подальшому тощо. За результатами здійсненого аналізу в 2021 році знецінено об’єктів незавершеного капітального будівництва на суму 652 тис. грн (у 2020 році – 31 679 тис. грн). Основна сума знецінення 534 тис. грн в 2021 році – це знецінення об’єктів незавершеного будівництва Запорізької АЕС, серед яких як об’єкти виробничого призначення, так і соціально-культурного. </w:t>
      </w:r>
    </w:p>
    <w:p w14:paraId="65FB2CE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На 31 грудня 2021 та 2020 років основні засоби не були надані в якості забезпечення за кредитами та позиками.</w:t>
      </w:r>
    </w:p>
    <w:p w14:paraId="6FF69AC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Станом на 31 грудня 2021 року в Компанії обліковуються договори на придбання в майбутньому виробничого обладнання та капітальне будівництво на суму 16 772 402 тис. грн (2020 рік – 15 032 485 тис. грн).</w:t>
      </w:r>
    </w:p>
    <w:p w14:paraId="629D47C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Інформація щодо чистої балансової вартості основних засобів за історичною вартістю не розкривається в цих примітках, оскільки, враховуючи параграф ЯХ35 Концептуальної основи фінансової звітності, обчислення для отримання такої інформації вимагають від Компанії надмірних витрат та зусиль (ведення третього виду обліку, окрім бухгалтерського та податкового), які, на думку Компанії, не виправдані вигодами від подання у звітності такої інформації.</w:t>
      </w:r>
    </w:p>
    <w:p w14:paraId="46D72B4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lastRenderedPageBreak/>
        <w:t xml:space="preserve"> Нематеріальні активи</w:t>
      </w:r>
    </w:p>
    <w:p w14:paraId="47A527E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Нематеріальні активи представлені в звітності у вигляді прав користування майном (безстрокові права користування земельними ділянками), авторських та суміжних з ними прав (вартість прав на використання певних технологій щодо виробництва та організації виробництва, комплекти конструкторської та технічної документації), комп’ютерних програм та інших нематеріальних активів (ліцензій, дозволів, патентів тощо). Строки корисного використання нематеріальних активів у 2021 та 2020 роках представлені в таблиці:</w:t>
      </w:r>
    </w:p>
    <w:p w14:paraId="25F8973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років</w:t>
      </w: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6"/>
        <w:gridCol w:w="1418"/>
        <w:gridCol w:w="1417"/>
        <w:gridCol w:w="1276"/>
        <w:gridCol w:w="1276"/>
      </w:tblGrid>
      <w:tr w:rsidR="004C22AD" w:rsidRPr="00D243B2" w14:paraId="164BAE42" w14:textId="77777777" w:rsidTr="002B29F7">
        <w:trPr>
          <w:trHeight w:val="227"/>
        </w:trPr>
        <w:tc>
          <w:tcPr>
            <w:tcW w:w="4536" w:type="dxa"/>
            <w:tcBorders>
              <w:top w:val="nil"/>
              <w:left w:val="nil"/>
              <w:bottom w:val="nil"/>
              <w:right w:val="nil"/>
            </w:tcBorders>
            <w:shd w:val="clear" w:color="auto" w:fill="auto"/>
            <w:vAlign w:val="bottom"/>
          </w:tcPr>
          <w:p w14:paraId="4CCE1210" w14:textId="77777777" w:rsidR="004C22AD" w:rsidRPr="00D243B2" w:rsidRDefault="004C22AD" w:rsidP="00D243B2">
            <w:pPr>
              <w:jc w:val="both"/>
              <w:rPr>
                <w:rFonts w:ascii="Times New Roman" w:hAnsi="Times New Roman" w:cs="Times New Roman"/>
              </w:rPr>
            </w:pPr>
          </w:p>
        </w:tc>
        <w:tc>
          <w:tcPr>
            <w:tcW w:w="2835" w:type="dxa"/>
            <w:gridSpan w:val="2"/>
            <w:tcBorders>
              <w:top w:val="nil"/>
              <w:left w:val="nil"/>
              <w:bottom w:val="nil"/>
              <w:right w:val="nil"/>
            </w:tcBorders>
          </w:tcPr>
          <w:p w14:paraId="1897DE0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31.12.2021</w:t>
            </w:r>
          </w:p>
        </w:tc>
        <w:tc>
          <w:tcPr>
            <w:tcW w:w="2552" w:type="dxa"/>
            <w:gridSpan w:val="2"/>
            <w:tcBorders>
              <w:top w:val="nil"/>
              <w:left w:val="nil"/>
              <w:bottom w:val="nil"/>
              <w:right w:val="nil"/>
            </w:tcBorders>
            <w:shd w:val="clear" w:color="auto" w:fill="auto"/>
            <w:vAlign w:val="bottom"/>
          </w:tcPr>
          <w:p w14:paraId="152DBA2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31.12.2020</w:t>
            </w:r>
          </w:p>
        </w:tc>
      </w:tr>
      <w:tr w:rsidR="004C22AD" w:rsidRPr="00D243B2" w14:paraId="336FA3C0" w14:textId="77777777" w:rsidTr="002B29F7">
        <w:trPr>
          <w:trHeight w:val="227"/>
        </w:trPr>
        <w:tc>
          <w:tcPr>
            <w:tcW w:w="4536" w:type="dxa"/>
            <w:tcBorders>
              <w:top w:val="nil"/>
              <w:left w:val="nil"/>
              <w:bottom w:val="single" w:sz="4" w:space="0" w:color="000000"/>
              <w:right w:val="nil"/>
            </w:tcBorders>
            <w:shd w:val="clear" w:color="auto" w:fill="auto"/>
            <w:vAlign w:val="bottom"/>
          </w:tcPr>
          <w:p w14:paraId="7068DB0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Групи нематеріальних активів</w:t>
            </w:r>
          </w:p>
        </w:tc>
        <w:tc>
          <w:tcPr>
            <w:tcW w:w="1418" w:type="dxa"/>
            <w:tcBorders>
              <w:top w:val="nil"/>
              <w:left w:val="nil"/>
              <w:bottom w:val="single" w:sz="4" w:space="0" w:color="000000"/>
              <w:right w:val="nil"/>
            </w:tcBorders>
            <w:vAlign w:val="bottom"/>
          </w:tcPr>
          <w:p w14:paraId="01A6F56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min</w:t>
            </w:r>
          </w:p>
        </w:tc>
        <w:tc>
          <w:tcPr>
            <w:tcW w:w="1417" w:type="dxa"/>
            <w:tcBorders>
              <w:top w:val="nil"/>
              <w:left w:val="nil"/>
              <w:bottom w:val="single" w:sz="4" w:space="0" w:color="000000"/>
              <w:right w:val="nil"/>
            </w:tcBorders>
            <w:vAlign w:val="bottom"/>
          </w:tcPr>
          <w:p w14:paraId="7D215F3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max</w:t>
            </w:r>
          </w:p>
        </w:tc>
        <w:tc>
          <w:tcPr>
            <w:tcW w:w="1276" w:type="dxa"/>
            <w:tcBorders>
              <w:top w:val="nil"/>
              <w:left w:val="nil"/>
              <w:bottom w:val="single" w:sz="4" w:space="0" w:color="000000"/>
              <w:right w:val="nil"/>
            </w:tcBorders>
            <w:shd w:val="clear" w:color="auto" w:fill="auto"/>
            <w:vAlign w:val="bottom"/>
          </w:tcPr>
          <w:p w14:paraId="044F737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min</w:t>
            </w:r>
          </w:p>
        </w:tc>
        <w:tc>
          <w:tcPr>
            <w:tcW w:w="1276" w:type="dxa"/>
            <w:tcBorders>
              <w:top w:val="nil"/>
              <w:left w:val="nil"/>
              <w:bottom w:val="single" w:sz="4" w:space="0" w:color="000000"/>
              <w:right w:val="nil"/>
            </w:tcBorders>
            <w:shd w:val="clear" w:color="auto" w:fill="auto"/>
            <w:vAlign w:val="bottom"/>
          </w:tcPr>
          <w:p w14:paraId="770C719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max</w:t>
            </w:r>
          </w:p>
        </w:tc>
      </w:tr>
      <w:tr w:rsidR="004C22AD" w:rsidRPr="00D243B2" w14:paraId="106EF7FE" w14:textId="77777777" w:rsidTr="002B29F7">
        <w:trPr>
          <w:trHeight w:val="227"/>
        </w:trPr>
        <w:tc>
          <w:tcPr>
            <w:tcW w:w="4536" w:type="dxa"/>
            <w:tcBorders>
              <w:top w:val="dotted" w:sz="4" w:space="0" w:color="000000"/>
              <w:left w:val="nil"/>
              <w:bottom w:val="dotted" w:sz="4" w:space="0" w:color="000000"/>
              <w:right w:val="nil"/>
            </w:tcBorders>
            <w:shd w:val="clear" w:color="auto" w:fill="auto"/>
            <w:vAlign w:val="bottom"/>
          </w:tcPr>
          <w:p w14:paraId="5CE9BF3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Право користування майном</w:t>
            </w:r>
          </w:p>
        </w:tc>
        <w:tc>
          <w:tcPr>
            <w:tcW w:w="1418" w:type="dxa"/>
            <w:tcBorders>
              <w:top w:val="single" w:sz="4" w:space="0" w:color="000000"/>
              <w:left w:val="nil"/>
              <w:bottom w:val="dotted" w:sz="4" w:space="0" w:color="000000"/>
              <w:right w:val="nil"/>
            </w:tcBorders>
            <w:vAlign w:val="center"/>
          </w:tcPr>
          <w:p w14:paraId="0E5958E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417" w:type="dxa"/>
            <w:tcBorders>
              <w:top w:val="dotted" w:sz="4" w:space="0" w:color="000000"/>
              <w:left w:val="nil"/>
              <w:bottom w:val="dotted" w:sz="4" w:space="0" w:color="000000"/>
              <w:right w:val="nil"/>
            </w:tcBorders>
            <w:vAlign w:val="center"/>
          </w:tcPr>
          <w:p w14:paraId="14B3768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276" w:type="dxa"/>
            <w:tcBorders>
              <w:top w:val="dotted" w:sz="4" w:space="0" w:color="000000"/>
              <w:left w:val="nil"/>
              <w:bottom w:val="dotted" w:sz="4" w:space="0" w:color="000000"/>
              <w:right w:val="nil"/>
            </w:tcBorders>
            <w:shd w:val="clear" w:color="auto" w:fill="auto"/>
            <w:vAlign w:val="center"/>
          </w:tcPr>
          <w:p w14:paraId="43D7A54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276" w:type="dxa"/>
            <w:tcBorders>
              <w:top w:val="dotted" w:sz="4" w:space="0" w:color="000000"/>
              <w:left w:val="nil"/>
              <w:bottom w:val="dotted" w:sz="4" w:space="0" w:color="000000"/>
              <w:right w:val="nil"/>
            </w:tcBorders>
            <w:shd w:val="clear" w:color="auto" w:fill="auto"/>
            <w:vAlign w:val="center"/>
          </w:tcPr>
          <w:p w14:paraId="42ECC5D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r>
      <w:tr w:rsidR="004C22AD" w:rsidRPr="00D243B2" w14:paraId="5BBF8143" w14:textId="77777777" w:rsidTr="002B29F7">
        <w:trPr>
          <w:trHeight w:val="227"/>
        </w:trPr>
        <w:tc>
          <w:tcPr>
            <w:tcW w:w="4536" w:type="dxa"/>
            <w:tcBorders>
              <w:top w:val="dotted" w:sz="4" w:space="0" w:color="000000"/>
              <w:left w:val="nil"/>
              <w:bottom w:val="dotted" w:sz="4" w:space="0" w:color="000000"/>
              <w:right w:val="nil"/>
            </w:tcBorders>
            <w:shd w:val="clear" w:color="auto" w:fill="auto"/>
            <w:vAlign w:val="bottom"/>
          </w:tcPr>
          <w:p w14:paraId="0C2C7CC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Авторське право та суміжні з ними права</w:t>
            </w:r>
          </w:p>
        </w:tc>
        <w:tc>
          <w:tcPr>
            <w:tcW w:w="1418" w:type="dxa"/>
            <w:tcBorders>
              <w:top w:val="dotted" w:sz="4" w:space="0" w:color="000000"/>
              <w:left w:val="nil"/>
              <w:bottom w:val="dotted" w:sz="4" w:space="0" w:color="000000"/>
              <w:right w:val="nil"/>
            </w:tcBorders>
            <w:vAlign w:val="center"/>
          </w:tcPr>
          <w:p w14:paraId="21BCA0C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w:t>
            </w:r>
          </w:p>
        </w:tc>
        <w:tc>
          <w:tcPr>
            <w:tcW w:w="1417" w:type="dxa"/>
            <w:tcBorders>
              <w:top w:val="dotted" w:sz="4" w:space="0" w:color="000000"/>
              <w:left w:val="nil"/>
              <w:bottom w:val="dotted" w:sz="4" w:space="0" w:color="000000"/>
              <w:right w:val="nil"/>
            </w:tcBorders>
            <w:vAlign w:val="center"/>
          </w:tcPr>
          <w:p w14:paraId="5C71107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14</w:t>
            </w:r>
          </w:p>
        </w:tc>
        <w:tc>
          <w:tcPr>
            <w:tcW w:w="1276" w:type="dxa"/>
            <w:tcBorders>
              <w:top w:val="dotted" w:sz="4" w:space="0" w:color="000000"/>
              <w:left w:val="nil"/>
              <w:bottom w:val="dotted" w:sz="4" w:space="0" w:color="000000"/>
              <w:right w:val="nil"/>
            </w:tcBorders>
            <w:shd w:val="clear" w:color="auto" w:fill="auto"/>
            <w:vAlign w:val="center"/>
          </w:tcPr>
          <w:p w14:paraId="7891901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w:t>
            </w:r>
          </w:p>
        </w:tc>
        <w:tc>
          <w:tcPr>
            <w:tcW w:w="1276" w:type="dxa"/>
            <w:tcBorders>
              <w:top w:val="dotted" w:sz="4" w:space="0" w:color="000000"/>
              <w:left w:val="nil"/>
              <w:bottom w:val="dotted" w:sz="4" w:space="0" w:color="000000"/>
              <w:right w:val="nil"/>
            </w:tcBorders>
            <w:shd w:val="clear" w:color="auto" w:fill="auto"/>
            <w:vAlign w:val="center"/>
          </w:tcPr>
          <w:p w14:paraId="035129D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30</w:t>
            </w:r>
          </w:p>
        </w:tc>
      </w:tr>
      <w:tr w:rsidR="004C22AD" w:rsidRPr="00D243B2" w14:paraId="685BA95C" w14:textId="77777777" w:rsidTr="002B29F7">
        <w:trPr>
          <w:trHeight w:val="227"/>
        </w:trPr>
        <w:tc>
          <w:tcPr>
            <w:tcW w:w="4536" w:type="dxa"/>
            <w:tcBorders>
              <w:top w:val="dotted" w:sz="4" w:space="0" w:color="000000"/>
              <w:left w:val="nil"/>
              <w:bottom w:val="dotted" w:sz="4" w:space="0" w:color="000000"/>
              <w:right w:val="nil"/>
            </w:tcBorders>
            <w:shd w:val="clear" w:color="auto" w:fill="auto"/>
            <w:vAlign w:val="bottom"/>
          </w:tcPr>
          <w:p w14:paraId="5CCEC4D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Комп’ютерне програмне забезпечення</w:t>
            </w:r>
          </w:p>
        </w:tc>
        <w:tc>
          <w:tcPr>
            <w:tcW w:w="1418" w:type="dxa"/>
            <w:tcBorders>
              <w:top w:val="dotted" w:sz="4" w:space="0" w:color="000000"/>
              <w:left w:val="nil"/>
              <w:bottom w:val="dotted" w:sz="4" w:space="0" w:color="000000"/>
              <w:right w:val="nil"/>
            </w:tcBorders>
            <w:vAlign w:val="center"/>
          </w:tcPr>
          <w:p w14:paraId="0362C40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w:t>
            </w:r>
          </w:p>
        </w:tc>
        <w:tc>
          <w:tcPr>
            <w:tcW w:w="1417" w:type="dxa"/>
            <w:tcBorders>
              <w:top w:val="dotted" w:sz="4" w:space="0" w:color="000000"/>
              <w:left w:val="nil"/>
              <w:bottom w:val="dotted" w:sz="4" w:space="0" w:color="000000"/>
              <w:right w:val="nil"/>
            </w:tcBorders>
            <w:vAlign w:val="center"/>
          </w:tcPr>
          <w:p w14:paraId="7F07ECE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30</w:t>
            </w:r>
          </w:p>
        </w:tc>
        <w:tc>
          <w:tcPr>
            <w:tcW w:w="1276" w:type="dxa"/>
            <w:tcBorders>
              <w:top w:val="dotted" w:sz="4" w:space="0" w:color="000000"/>
              <w:left w:val="nil"/>
              <w:bottom w:val="dotted" w:sz="4" w:space="0" w:color="000000"/>
              <w:right w:val="nil"/>
            </w:tcBorders>
            <w:shd w:val="clear" w:color="auto" w:fill="auto"/>
            <w:vAlign w:val="center"/>
          </w:tcPr>
          <w:p w14:paraId="6E1947D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w:t>
            </w:r>
          </w:p>
        </w:tc>
        <w:tc>
          <w:tcPr>
            <w:tcW w:w="1276" w:type="dxa"/>
            <w:tcBorders>
              <w:top w:val="dotted" w:sz="4" w:space="0" w:color="000000"/>
              <w:left w:val="nil"/>
              <w:bottom w:val="dotted" w:sz="4" w:space="0" w:color="000000"/>
              <w:right w:val="nil"/>
            </w:tcBorders>
            <w:shd w:val="clear" w:color="auto" w:fill="auto"/>
            <w:vAlign w:val="center"/>
          </w:tcPr>
          <w:p w14:paraId="5AE6EE9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30</w:t>
            </w:r>
          </w:p>
        </w:tc>
      </w:tr>
      <w:tr w:rsidR="004C22AD" w:rsidRPr="00D243B2" w14:paraId="3FAD9696" w14:textId="77777777" w:rsidTr="002B29F7">
        <w:trPr>
          <w:trHeight w:val="227"/>
        </w:trPr>
        <w:tc>
          <w:tcPr>
            <w:tcW w:w="4536" w:type="dxa"/>
            <w:tcBorders>
              <w:top w:val="dotted" w:sz="4" w:space="0" w:color="000000"/>
              <w:left w:val="nil"/>
              <w:bottom w:val="single" w:sz="4" w:space="0" w:color="000000"/>
              <w:right w:val="nil"/>
            </w:tcBorders>
            <w:shd w:val="clear" w:color="auto" w:fill="auto"/>
            <w:vAlign w:val="bottom"/>
          </w:tcPr>
          <w:p w14:paraId="1F7D297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Патенти та ліцензії, інші нематеріальні активи</w:t>
            </w:r>
          </w:p>
        </w:tc>
        <w:tc>
          <w:tcPr>
            <w:tcW w:w="1418" w:type="dxa"/>
            <w:tcBorders>
              <w:top w:val="dotted" w:sz="4" w:space="0" w:color="000000"/>
              <w:left w:val="nil"/>
              <w:bottom w:val="single" w:sz="4" w:space="0" w:color="000000"/>
              <w:right w:val="nil"/>
            </w:tcBorders>
            <w:vAlign w:val="center"/>
          </w:tcPr>
          <w:p w14:paraId="1FAC2AB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w:t>
            </w:r>
          </w:p>
        </w:tc>
        <w:tc>
          <w:tcPr>
            <w:tcW w:w="1417" w:type="dxa"/>
            <w:tcBorders>
              <w:top w:val="dotted" w:sz="4" w:space="0" w:color="000000"/>
              <w:left w:val="nil"/>
              <w:bottom w:val="single" w:sz="4" w:space="0" w:color="000000"/>
              <w:right w:val="nil"/>
            </w:tcBorders>
            <w:vAlign w:val="center"/>
          </w:tcPr>
          <w:p w14:paraId="2AEFBE0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29</w:t>
            </w:r>
          </w:p>
        </w:tc>
        <w:tc>
          <w:tcPr>
            <w:tcW w:w="1276" w:type="dxa"/>
            <w:tcBorders>
              <w:top w:val="dotted" w:sz="4" w:space="0" w:color="000000"/>
              <w:left w:val="nil"/>
              <w:bottom w:val="single" w:sz="4" w:space="0" w:color="000000"/>
              <w:right w:val="nil"/>
            </w:tcBorders>
            <w:shd w:val="clear" w:color="auto" w:fill="auto"/>
            <w:vAlign w:val="center"/>
          </w:tcPr>
          <w:p w14:paraId="4A5A86B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w:t>
            </w:r>
          </w:p>
        </w:tc>
        <w:tc>
          <w:tcPr>
            <w:tcW w:w="1276" w:type="dxa"/>
            <w:tcBorders>
              <w:top w:val="dotted" w:sz="4" w:space="0" w:color="000000"/>
              <w:left w:val="nil"/>
              <w:bottom w:val="single" w:sz="4" w:space="0" w:color="000000"/>
              <w:right w:val="nil"/>
            </w:tcBorders>
            <w:shd w:val="clear" w:color="auto" w:fill="auto"/>
            <w:vAlign w:val="center"/>
          </w:tcPr>
          <w:p w14:paraId="0DEFB2D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29</w:t>
            </w:r>
          </w:p>
        </w:tc>
      </w:tr>
    </w:tbl>
    <w:p w14:paraId="0176CB38" w14:textId="77777777" w:rsidR="004C22AD" w:rsidRPr="00D243B2" w:rsidRDefault="004C22AD" w:rsidP="00D243B2">
      <w:pPr>
        <w:jc w:val="both"/>
        <w:rPr>
          <w:rFonts w:ascii="Times New Roman" w:hAnsi="Times New Roman" w:cs="Times New Roman"/>
        </w:rPr>
      </w:pPr>
    </w:p>
    <w:p w14:paraId="455EC4D6" w14:textId="77777777" w:rsidR="004C22AD" w:rsidRPr="00D243B2" w:rsidRDefault="004C22AD" w:rsidP="00D243B2">
      <w:pPr>
        <w:jc w:val="both"/>
        <w:rPr>
          <w:rFonts w:ascii="Times New Roman" w:hAnsi="Times New Roman" w:cs="Times New Roman"/>
        </w:rPr>
      </w:pPr>
    </w:p>
    <w:p w14:paraId="5FB2270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Рух нематеріальних активів за 2021 рік  представлений в таблиці.</w:t>
      </w:r>
    </w:p>
    <w:p w14:paraId="508F077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тис. грн</w:t>
      </w:r>
    </w:p>
    <w:tbl>
      <w:tblPr>
        <w:tblW w:w="9923" w:type="dxa"/>
        <w:tblBorders>
          <w:top w:val="single" w:sz="4" w:space="0" w:color="000000"/>
          <w:left w:val="nil"/>
          <w:bottom w:val="single" w:sz="4" w:space="0" w:color="000000"/>
          <w:right w:val="nil"/>
          <w:insideH w:val="dotted" w:sz="4" w:space="0" w:color="000000"/>
          <w:insideV w:val="nil"/>
        </w:tblBorders>
        <w:tblLayout w:type="fixed"/>
        <w:tblLook w:val="0400" w:firstRow="0" w:lastRow="0" w:firstColumn="0" w:lastColumn="0" w:noHBand="0" w:noVBand="1"/>
      </w:tblPr>
      <w:tblGrid>
        <w:gridCol w:w="2552"/>
        <w:gridCol w:w="1247"/>
        <w:gridCol w:w="1163"/>
        <w:gridCol w:w="992"/>
        <w:gridCol w:w="1587"/>
        <w:gridCol w:w="1106"/>
        <w:gridCol w:w="1276"/>
      </w:tblGrid>
      <w:tr w:rsidR="004C22AD" w:rsidRPr="00D243B2" w14:paraId="0B5D4E4D" w14:textId="77777777" w:rsidTr="002B29F7">
        <w:trPr>
          <w:trHeight w:val="20"/>
          <w:tblHeader/>
        </w:trPr>
        <w:tc>
          <w:tcPr>
            <w:tcW w:w="2552" w:type="dxa"/>
            <w:tcBorders>
              <w:top w:val="nil"/>
              <w:bottom w:val="single" w:sz="4" w:space="0" w:color="000000"/>
            </w:tcBorders>
          </w:tcPr>
          <w:p w14:paraId="1A1E194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Групи нематеріальних активів</w:t>
            </w:r>
          </w:p>
        </w:tc>
        <w:tc>
          <w:tcPr>
            <w:tcW w:w="1247" w:type="dxa"/>
            <w:tcBorders>
              <w:top w:val="nil"/>
              <w:bottom w:val="single" w:sz="4" w:space="0" w:color="000000"/>
            </w:tcBorders>
          </w:tcPr>
          <w:p w14:paraId="0FBB8ED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31.12.2020</w:t>
            </w:r>
          </w:p>
        </w:tc>
        <w:tc>
          <w:tcPr>
            <w:tcW w:w="1163" w:type="dxa"/>
            <w:tcBorders>
              <w:top w:val="nil"/>
              <w:bottom w:val="single" w:sz="4" w:space="0" w:color="000000"/>
            </w:tcBorders>
          </w:tcPr>
          <w:p w14:paraId="296442E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Надійшло</w:t>
            </w:r>
          </w:p>
        </w:tc>
        <w:tc>
          <w:tcPr>
            <w:tcW w:w="992" w:type="dxa"/>
            <w:tcBorders>
              <w:top w:val="nil"/>
              <w:bottom w:val="single" w:sz="4" w:space="0" w:color="000000"/>
            </w:tcBorders>
          </w:tcPr>
          <w:p w14:paraId="0667352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Вибуття</w:t>
            </w:r>
          </w:p>
        </w:tc>
        <w:tc>
          <w:tcPr>
            <w:tcW w:w="1587" w:type="dxa"/>
            <w:tcBorders>
              <w:top w:val="nil"/>
              <w:bottom w:val="single" w:sz="4" w:space="0" w:color="000000"/>
            </w:tcBorders>
          </w:tcPr>
          <w:p w14:paraId="406E79C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Нараховано амортизації</w:t>
            </w:r>
          </w:p>
        </w:tc>
        <w:tc>
          <w:tcPr>
            <w:tcW w:w="1106" w:type="dxa"/>
            <w:tcBorders>
              <w:top w:val="nil"/>
              <w:bottom w:val="single" w:sz="4" w:space="0" w:color="000000"/>
            </w:tcBorders>
          </w:tcPr>
          <w:p w14:paraId="694276A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Інші</w:t>
            </w:r>
          </w:p>
          <w:p w14:paraId="35CE905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зміни</w:t>
            </w:r>
          </w:p>
        </w:tc>
        <w:tc>
          <w:tcPr>
            <w:tcW w:w="1276" w:type="dxa"/>
            <w:tcBorders>
              <w:top w:val="nil"/>
              <w:bottom w:val="single" w:sz="4" w:space="0" w:color="000000"/>
            </w:tcBorders>
          </w:tcPr>
          <w:p w14:paraId="5084A29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31.12.2021</w:t>
            </w:r>
          </w:p>
        </w:tc>
      </w:tr>
      <w:tr w:rsidR="004C22AD" w:rsidRPr="00D243B2" w14:paraId="64E6A85F" w14:textId="77777777" w:rsidTr="002B29F7">
        <w:trPr>
          <w:trHeight w:hRule="exact" w:val="510"/>
        </w:trPr>
        <w:tc>
          <w:tcPr>
            <w:tcW w:w="2552" w:type="dxa"/>
            <w:tcBorders>
              <w:top w:val="single" w:sz="4" w:space="0" w:color="000000"/>
            </w:tcBorders>
            <w:vAlign w:val="bottom"/>
          </w:tcPr>
          <w:p w14:paraId="1591873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Права користування майном</w:t>
            </w:r>
          </w:p>
        </w:tc>
        <w:tc>
          <w:tcPr>
            <w:tcW w:w="1247" w:type="dxa"/>
            <w:tcBorders>
              <w:top w:val="single" w:sz="4" w:space="0" w:color="000000"/>
            </w:tcBorders>
            <w:vAlign w:val="bottom"/>
          </w:tcPr>
          <w:p w14:paraId="0AFDE98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4 083</w:t>
            </w:r>
          </w:p>
        </w:tc>
        <w:tc>
          <w:tcPr>
            <w:tcW w:w="1163" w:type="dxa"/>
            <w:tcBorders>
              <w:top w:val="single" w:sz="4" w:space="0" w:color="000000"/>
            </w:tcBorders>
            <w:vAlign w:val="bottom"/>
          </w:tcPr>
          <w:p w14:paraId="49F4CCF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85</w:t>
            </w:r>
          </w:p>
        </w:tc>
        <w:tc>
          <w:tcPr>
            <w:tcW w:w="992" w:type="dxa"/>
            <w:tcBorders>
              <w:top w:val="single" w:sz="4" w:space="0" w:color="000000"/>
            </w:tcBorders>
            <w:vAlign w:val="bottom"/>
          </w:tcPr>
          <w:p w14:paraId="4F68E3C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(41)</w:t>
            </w:r>
          </w:p>
        </w:tc>
        <w:tc>
          <w:tcPr>
            <w:tcW w:w="1587" w:type="dxa"/>
            <w:tcBorders>
              <w:top w:val="single" w:sz="4" w:space="0" w:color="000000"/>
            </w:tcBorders>
            <w:vAlign w:val="bottom"/>
          </w:tcPr>
          <w:p w14:paraId="05F7D37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106" w:type="dxa"/>
            <w:tcBorders>
              <w:top w:val="single" w:sz="4" w:space="0" w:color="000000"/>
            </w:tcBorders>
            <w:vAlign w:val="bottom"/>
          </w:tcPr>
          <w:p w14:paraId="0F7750B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276" w:type="dxa"/>
            <w:tcBorders>
              <w:top w:val="single" w:sz="4" w:space="0" w:color="000000"/>
            </w:tcBorders>
            <w:vAlign w:val="bottom"/>
          </w:tcPr>
          <w:p w14:paraId="6F60854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4 127</w:t>
            </w:r>
          </w:p>
        </w:tc>
      </w:tr>
      <w:tr w:rsidR="004C22AD" w:rsidRPr="00D243B2" w14:paraId="16D4A5B9" w14:textId="77777777" w:rsidTr="002B29F7">
        <w:trPr>
          <w:trHeight w:hRule="exact" w:val="510"/>
        </w:trPr>
        <w:tc>
          <w:tcPr>
            <w:tcW w:w="2552" w:type="dxa"/>
            <w:vAlign w:val="bottom"/>
          </w:tcPr>
          <w:p w14:paraId="7FD636C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Права на комерційні позначення</w:t>
            </w:r>
          </w:p>
        </w:tc>
        <w:tc>
          <w:tcPr>
            <w:tcW w:w="1247" w:type="dxa"/>
            <w:vAlign w:val="bottom"/>
          </w:tcPr>
          <w:p w14:paraId="58004A3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8</w:t>
            </w:r>
          </w:p>
        </w:tc>
        <w:tc>
          <w:tcPr>
            <w:tcW w:w="1163" w:type="dxa"/>
            <w:vAlign w:val="bottom"/>
          </w:tcPr>
          <w:p w14:paraId="1E2BABE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29</w:t>
            </w:r>
          </w:p>
        </w:tc>
        <w:tc>
          <w:tcPr>
            <w:tcW w:w="992" w:type="dxa"/>
            <w:vAlign w:val="bottom"/>
          </w:tcPr>
          <w:p w14:paraId="0C6E457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587" w:type="dxa"/>
            <w:vAlign w:val="bottom"/>
          </w:tcPr>
          <w:p w14:paraId="7D6B8E7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w:t>
            </w:r>
          </w:p>
        </w:tc>
        <w:tc>
          <w:tcPr>
            <w:tcW w:w="1106" w:type="dxa"/>
            <w:vAlign w:val="bottom"/>
          </w:tcPr>
          <w:p w14:paraId="224559D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276" w:type="dxa"/>
            <w:vAlign w:val="bottom"/>
          </w:tcPr>
          <w:p w14:paraId="5993D16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32</w:t>
            </w:r>
          </w:p>
        </w:tc>
      </w:tr>
      <w:tr w:rsidR="004C22AD" w:rsidRPr="00D243B2" w14:paraId="6F77F2F1" w14:textId="77777777" w:rsidTr="002B29F7">
        <w:trPr>
          <w:trHeight w:hRule="exact" w:val="284"/>
        </w:trPr>
        <w:tc>
          <w:tcPr>
            <w:tcW w:w="2552" w:type="dxa"/>
            <w:vAlign w:val="bottom"/>
          </w:tcPr>
          <w:p w14:paraId="76E66D1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первісна вартість</w:t>
            </w:r>
          </w:p>
        </w:tc>
        <w:tc>
          <w:tcPr>
            <w:tcW w:w="1247" w:type="dxa"/>
            <w:vAlign w:val="bottom"/>
          </w:tcPr>
          <w:p w14:paraId="00F4F99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14</w:t>
            </w:r>
          </w:p>
        </w:tc>
        <w:tc>
          <w:tcPr>
            <w:tcW w:w="1163" w:type="dxa"/>
            <w:vAlign w:val="bottom"/>
          </w:tcPr>
          <w:p w14:paraId="511883C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29</w:t>
            </w:r>
          </w:p>
        </w:tc>
        <w:tc>
          <w:tcPr>
            <w:tcW w:w="992" w:type="dxa"/>
            <w:vAlign w:val="bottom"/>
          </w:tcPr>
          <w:p w14:paraId="348351C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587" w:type="dxa"/>
            <w:vAlign w:val="bottom"/>
          </w:tcPr>
          <w:p w14:paraId="2CE58D0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106" w:type="dxa"/>
            <w:vAlign w:val="bottom"/>
          </w:tcPr>
          <w:p w14:paraId="7D60D6F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276" w:type="dxa"/>
            <w:vAlign w:val="bottom"/>
          </w:tcPr>
          <w:p w14:paraId="0723476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43</w:t>
            </w:r>
          </w:p>
        </w:tc>
      </w:tr>
      <w:tr w:rsidR="004C22AD" w:rsidRPr="00D243B2" w14:paraId="569D8163" w14:textId="77777777" w:rsidTr="002B29F7">
        <w:trPr>
          <w:trHeight w:hRule="exact" w:val="284"/>
        </w:trPr>
        <w:tc>
          <w:tcPr>
            <w:tcW w:w="2552" w:type="dxa"/>
            <w:vAlign w:val="bottom"/>
          </w:tcPr>
          <w:p w14:paraId="67AFF94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амортизація</w:t>
            </w:r>
          </w:p>
        </w:tc>
        <w:tc>
          <w:tcPr>
            <w:tcW w:w="1247" w:type="dxa"/>
            <w:vAlign w:val="bottom"/>
          </w:tcPr>
          <w:p w14:paraId="64FB81E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(6)</w:t>
            </w:r>
          </w:p>
        </w:tc>
        <w:tc>
          <w:tcPr>
            <w:tcW w:w="1163" w:type="dxa"/>
            <w:vAlign w:val="bottom"/>
          </w:tcPr>
          <w:p w14:paraId="1FB30B4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992" w:type="dxa"/>
            <w:vAlign w:val="bottom"/>
          </w:tcPr>
          <w:p w14:paraId="32C3870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587" w:type="dxa"/>
            <w:vAlign w:val="bottom"/>
          </w:tcPr>
          <w:p w14:paraId="121F8C7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w:t>
            </w:r>
          </w:p>
        </w:tc>
        <w:tc>
          <w:tcPr>
            <w:tcW w:w="1106" w:type="dxa"/>
            <w:vAlign w:val="bottom"/>
          </w:tcPr>
          <w:p w14:paraId="5F5C1C7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276" w:type="dxa"/>
            <w:vAlign w:val="bottom"/>
          </w:tcPr>
          <w:p w14:paraId="6BBD421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(11)</w:t>
            </w:r>
          </w:p>
        </w:tc>
      </w:tr>
      <w:tr w:rsidR="004C22AD" w:rsidRPr="00D243B2" w14:paraId="094CEB15" w14:textId="77777777" w:rsidTr="002B29F7">
        <w:trPr>
          <w:trHeight w:hRule="exact" w:val="510"/>
        </w:trPr>
        <w:tc>
          <w:tcPr>
            <w:tcW w:w="2552" w:type="dxa"/>
            <w:vAlign w:val="bottom"/>
          </w:tcPr>
          <w:p w14:paraId="737997B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Авторське право та суміжні з ним права</w:t>
            </w:r>
          </w:p>
        </w:tc>
        <w:tc>
          <w:tcPr>
            <w:tcW w:w="1247" w:type="dxa"/>
            <w:vAlign w:val="bottom"/>
          </w:tcPr>
          <w:p w14:paraId="1ABF39A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60 096</w:t>
            </w:r>
          </w:p>
        </w:tc>
        <w:tc>
          <w:tcPr>
            <w:tcW w:w="1163" w:type="dxa"/>
            <w:vAlign w:val="bottom"/>
          </w:tcPr>
          <w:p w14:paraId="351294A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11 781</w:t>
            </w:r>
          </w:p>
        </w:tc>
        <w:tc>
          <w:tcPr>
            <w:tcW w:w="992" w:type="dxa"/>
            <w:vAlign w:val="bottom"/>
          </w:tcPr>
          <w:p w14:paraId="24DDA93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587" w:type="dxa"/>
            <w:vAlign w:val="bottom"/>
          </w:tcPr>
          <w:p w14:paraId="66B1F8C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(1 887)</w:t>
            </w:r>
          </w:p>
        </w:tc>
        <w:tc>
          <w:tcPr>
            <w:tcW w:w="1106" w:type="dxa"/>
            <w:vAlign w:val="bottom"/>
          </w:tcPr>
          <w:p w14:paraId="54A0C00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(50 972)</w:t>
            </w:r>
          </w:p>
        </w:tc>
        <w:tc>
          <w:tcPr>
            <w:tcW w:w="1276" w:type="dxa"/>
            <w:vAlign w:val="bottom"/>
          </w:tcPr>
          <w:p w14:paraId="35F4BEE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19 018</w:t>
            </w:r>
          </w:p>
        </w:tc>
      </w:tr>
      <w:tr w:rsidR="004C22AD" w:rsidRPr="00D243B2" w14:paraId="612544D9" w14:textId="77777777" w:rsidTr="002B29F7">
        <w:trPr>
          <w:trHeight w:hRule="exact" w:val="284"/>
        </w:trPr>
        <w:tc>
          <w:tcPr>
            <w:tcW w:w="2552" w:type="dxa"/>
            <w:vAlign w:val="bottom"/>
          </w:tcPr>
          <w:p w14:paraId="66E3307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первісна вартість</w:t>
            </w:r>
          </w:p>
        </w:tc>
        <w:tc>
          <w:tcPr>
            <w:tcW w:w="1247" w:type="dxa"/>
            <w:vAlign w:val="bottom"/>
          </w:tcPr>
          <w:p w14:paraId="34C702A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121 972</w:t>
            </w:r>
          </w:p>
        </w:tc>
        <w:tc>
          <w:tcPr>
            <w:tcW w:w="1163" w:type="dxa"/>
            <w:vAlign w:val="bottom"/>
          </w:tcPr>
          <w:p w14:paraId="51BE583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11 781</w:t>
            </w:r>
          </w:p>
        </w:tc>
        <w:tc>
          <w:tcPr>
            <w:tcW w:w="992" w:type="dxa"/>
            <w:vAlign w:val="bottom"/>
          </w:tcPr>
          <w:p w14:paraId="0E4B777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587" w:type="dxa"/>
            <w:vAlign w:val="bottom"/>
          </w:tcPr>
          <w:p w14:paraId="00322A1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106" w:type="dxa"/>
            <w:vAlign w:val="bottom"/>
          </w:tcPr>
          <w:p w14:paraId="1F86118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(94 569)</w:t>
            </w:r>
          </w:p>
        </w:tc>
        <w:tc>
          <w:tcPr>
            <w:tcW w:w="1276" w:type="dxa"/>
            <w:vAlign w:val="bottom"/>
          </w:tcPr>
          <w:p w14:paraId="755BE32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39 184</w:t>
            </w:r>
          </w:p>
        </w:tc>
      </w:tr>
      <w:tr w:rsidR="004C22AD" w:rsidRPr="00D243B2" w14:paraId="1748C7F5" w14:textId="77777777" w:rsidTr="002B29F7">
        <w:trPr>
          <w:trHeight w:hRule="exact" w:val="284"/>
        </w:trPr>
        <w:tc>
          <w:tcPr>
            <w:tcW w:w="2552" w:type="dxa"/>
            <w:vAlign w:val="bottom"/>
          </w:tcPr>
          <w:p w14:paraId="6DCF2D5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амортизація</w:t>
            </w:r>
          </w:p>
        </w:tc>
        <w:tc>
          <w:tcPr>
            <w:tcW w:w="1247" w:type="dxa"/>
            <w:vAlign w:val="bottom"/>
          </w:tcPr>
          <w:p w14:paraId="400B741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(61 876)</w:t>
            </w:r>
          </w:p>
        </w:tc>
        <w:tc>
          <w:tcPr>
            <w:tcW w:w="1163" w:type="dxa"/>
            <w:vAlign w:val="bottom"/>
          </w:tcPr>
          <w:p w14:paraId="1272732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992" w:type="dxa"/>
            <w:vAlign w:val="bottom"/>
          </w:tcPr>
          <w:p w14:paraId="4BB840E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587" w:type="dxa"/>
            <w:vAlign w:val="bottom"/>
          </w:tcPr>
          <w:p w14:paraId="769E144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(1 887)</w:t>
            </w:r>
          </w:p>
        </w:tc>
        <w:tc>
          <w:tcPr>
            <w:tcW w:w="1106" w:type="dxa"/>
            <w:vAlign w:val="bottom"/>
          </w:tcPr>
          <w:p w14:paraId="297C395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43 597</w:t>
            </w:r>
          </w:p>
        </w:tc>
        <w:tc>
          <w:tcPr>
            <w:tcW w:w="1276" w:type="dxa"/>
            <w:vAlign w:val="bottom"/>
          </w:tcPr>
          <w:p w14:paraId="1DB080C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(20 166)</w:t>
            </w:r>
          </w:p>
        </w:tc>
      </w:tr>
      <w:tr w:rsidR="004C22AD" w:rsidRPr="00D243B2" w14:paraId="08F20E1D" w14:textId="77777777" w:rsidTr="002B29F7">
        <w:trPr>
          <w:trHeight w:hRule="exact" w:val="284"/>
        </w:trPr>
        <w:tc>
          <w:tcPr>
            <w:tcW w:w="2552" w:type="dxa"/>
            <w:vAlign w:val="bottom"/>
          </w:tcPr>
          <w:p w14:paraId="5E2BB2E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Комп’ютерні програми</w:t>
            </w:r>
          </w:p>
        </w:tc>
        <w:tc>
          <w:tcPr>
            <w:tcW w:w="1247" w:type="dxa"/>
            <w:vAlign w:val="bottom"/>
          </w:tcPr>
          <w:p w14:paraId="4D7C45C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253 778</w:t>
            </w:r>
          </w:p>
        </w:tc>
        <w:tc>
          <w:tcPr>
            <w:tcW w:w="1163" w:type="dxa"/>
            <w:vAlign w:val="bottom"/>
          </w:tcPr>
          <w:p w14:paraId="338CC92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80 356</w:t>
            </w:r>
          </w:p>
        </w:tc>
        <w:tc>
          <w:tcPr>
            <w:tcW w:w="992" w:type="dxa"/>
            <w:vAlign w:val="bottom"/>
          </w:tcPr>
          <w:p w14:paraId="3B0E381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587" w:type="dxa"/>
            <w:vAlign w:val="bottom"/>
          </w:tcPr>
          <w:p w14:paraId="2B8B5A9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(51 416)</w:t>
            </w:r>
          </w:p>
        </w:tc>
        <w:tc>
          <w:tcPr>
            <w:tcW w:w="1106" w:type="dxa"/>
            <w:vAlign w:val="bottom"/>
          </w:tcPr>
          <w:p w14:paraId="1C1E690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50 092</w:t>
            </w:r>
          </w:p>
        </w:tc>
        <w:tc>
          <w:tcPr>
            <w:tcW w:w="1276" w:type="dxa"/>
            <w:vAlign w:val="bottom"/>
          </w:tcPr>
          <w:p w14:paraId="55B12C0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332 810</w:t>
            </w:r>
          </w:p>
        </w:tc>
      </w:tr>
      <w:tr w:rsidR="004C22AD" w:rsidRPr="00D243B2" w14:paraId="56033EA1" w14:textId="77777777" w:rsidTr="002B29F7">
        <w:trPr>
          <w:trHeight w:hRule="exact" w:val="284"/>
        </w:trPr>
        <w:tc>
          <w:tcPr>
            <w:tcW w:w="2552" w:type="dxa"/>
            <w:vAlign w:val="bottom"/>
          </w:tcPr>
          <w:p w14:paraId="491429A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первісна вартість</w:t>
            </w:r>
          </w:p>
          <w:p w14:paraId="258ED193" w14:textId="77777777" w:rsidR="004C22AD" w:rsidRPr="00D243B2" w:rsidRDefault="004C22AD" w:rsidP="00D243B2">
            <w:pPr>
              <w:jc w:val="both"/>
              <w:rPr>
                <w:rFonts w:ascii="Times New Roman" w:hAnsi="Times New Roman" w:cs="Times New Roman"/>
              </w:rPr>
            </w:pPr>
          </w:p>
        </w:tc>
        <w:tc>
          <w:tcPr>
            <w:tcW w:w="1247" w:type="dxa"/>
            <w:vAlign w:val="bottom"/>
          </w:tcPr>
          <w:p w14:paraId="730AA91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456 371</w:t>
            </w:r>
          </w:p>
        </w:tc>
        <w:tc>
          <w:tcPr>
            <w:tcW w:w="1163" w:type="dxa"/>
            <w:vAlign w:val="bottom"/>
          </w:tcPr>
          <w:p w14:paraId="7B05325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80 356</w:t>
            </w:r>
          </w:p>
        </w:tc>
        <w:tc>
          <w:tcPr>
            <w:tcW w:w="992" w:type="dxa"/>
            <w:vAlign w:val="bottom"/>
          </w:tcPr>
          <w:p w14:paraId="116917F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(2 663)</w:t>
            </w:r>
          </w:p>
        </w:tc>
        <w:tc>
          <w:tcPr>
            <w:tcW w:w="1587" w:type="dxa"/>
            <w:vAlign w:val="bottom"/>
          </w:tcPr>
          <w:p w14:paraId="07C80E0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106" w:type="dxa"/>
            <w:vAlign w:val="bottom"/>
          </w:tcPr>
          <w:p w14:paraId="20D00DF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88 526</w:t>
            </w:r>
          </w:p>
        </w:tc>
        <w:tc>
          <w:tcPr>
            <w:tcW w:w="1276" w:type="dxa"/>
            <w:vAlign w:val="bottom"/>
          </w:tcPr>
          <w:p w14:paraId="68B3D51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622 590</w:t>
            </w:r>
          </w:p>
        </w:tc>
      </w:tr>
      <w:tr w:rsidR="004C22AD" w:rsidRPr="00D243B2" w14:paraId="44983675" w14:textId="77777777" w:rsidTr="002B29F7">
        <w:trPr>
          <w:trHeight w:hRule="exact" w:val="284"/>
        </w:trPr>
        <w:tc>
          <w:tcPr>
            <w:tcW w:w="2552" w:type="dxa"/>
            <w:vAlign w:val="bottom"/>
          </w:tcPr>
          <w:p w14:paraId="55868DD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амортизація</w:t>
            </w:r>
          </w:p>
        </w:tc>
        <w:tc>
          <w:tcPr>
            <w:tcW w:w="1247" w:type="dxa"/>
            <w:vAlign w:val="bottom"/>
          </w:tcPr>
          <w:p w14:paraId="25FB50E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(202 593)</w:t>
            </w:r>
          </w:p>
        </w:tc>
        <w:tc>
          <w:tcPr>
            <w:tcW w:w="1163" w:type="dxa"/>
            <w:vAlign w:val="bottom"/>
          </w:tcPr>
          <w:p w14:paraId="355BC72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992" w:type="dxa"/>
            <w:vAlign w:val="bottom"/>
          </w:tcPr>
          <w:p w14:paraId="1CF3C1B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2 663</w:t>
            </w:r>
          </w:p>
        </w:tc>
        <w:tc>
          <w:tcPr>
            <w:tcW w:w="1587" w:type="dxa"/>
            <w:vAlign w:val="bottom"/>
          </w:tcPr>
          <w:p w14:paraId="4E5C4DB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(51 416)</w:t>
            </w:r>
          </w:p>
        </w:tc>
        <w:tc>
          <w:tcPr>
            <w:tcW w:w="1106" w:type="dxa"/>
            <w:vAlign w:val="bottom"/>
          </w:tcPr>
          <w:p w14:paraId="461D7DE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(38 434)</w:t>
            </w:r>
          </w:p>
        </w:tc>
        <w:tc>
          <w:tcPr>
            <w:tcW w:w="1276" w:type="dxa"/>
            <w:vAlign w:val="bottom"/>
          </w:tcPr>
          <w:p w14:paraId="7474EC4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(289 780)</w:t>
            </w:r>
          </w:p>
        </w:tc>
      </w:tr>
      <w:tr w:rsidR="004C22AD" w:rsidRPr="00D243B2" w14:paraId="59C973DB" w14:textId="77777777" w:rsidTr="002B29F7">
        <w:trPr>
          <w:trHeight w:hRule="exact" w:val="510"/>
        </w:trPr>
        <w:tc>
          <w:tcPr>
            <w:tcW w:w="2552" w:type="dxa"/>
            <w:vAlign w:val="bottom"/>
          </w:tcPr>
          <w:p w14:paraId="1E6DECD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Інші нематеріальні активи</w:t>
            </w:r>
          </w:p>
        </w:tc>
        <w:tc>
          <w:tcPr>
            <w:tcW w:w="1247" w:type="dxa"/>
            <w:vAlign w:val="bottom"/>
          </w:tcPr>
          <w:p w14:paraId="7A24A34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1 003</w:t>
            </w:r>
          </w:p>
        </w:tc>
        <w:tc>
          <w:tcPr>
            <w:tcW w:w="1163" w:type="dxa"/>
            <w:vAlign w:val="bottom"/>
          </w:tcPr>
          <w:p w14:paraId="6A983E6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4 989</w:t>
            </w:r>
          </w:p>
        </w:tc>
        <w:tc>
          <w:tcPr>
            <w:tcW w:w="992" w:type="dxa"/>
            <w:vAlign w:val="bottom"/>
          </w:tcPr>
          <w:p w14:paraId="6D9E88A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w:t>
            </w:r>
          </w:p>
        </w:tc>
        <w:tc>
          <w:tcPr>
            <w:tcW w:w="1587" w:type="dxa"/>
            <w:vAlign w:val="bottom"/>
          </w:tcPr>
          <w:p w14:paraId="75EE227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(375)</w:t>
            </w:r>
          </w:p>
        </w:tc>
        <w:tc>
          <w:tcPr>
            <w:tcW w:w="1106" w:type="dxa"/>
            <w:vAlign w:val="bottom"/>
          </w:tcPr>
          <w:p w14:paraId="4BAD5CB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880</w:t>
            </w:r>
          </w:p>
        </w:tc>
        <w:tc>
          <w:tcPr>
            <w:tcW w:w="1276" w:type="dxa"/>
            <w:vAlign w:val="bottom"/>
          </w:tcPr>
          <w:p w14:paraId="54C9B8F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6 494</w:t>
            </w:r>
          </w:p>
        </w:tc>
      </w:tr>
      <w:tr w:rsidR="004C22AD" w:rsidRPr="00D243B2" w14:paraId="6E9BE88C" w14:textId="77777777" w:rsidTr="002B29F7">
        <w:trPr>
          <w:trHeight w:hRule="exact" w:val="284"/>
        </w:trPr>
        <w:tc>
          <w:tcPr>
            <w:tcW w:w="2552" w:type="dxa"/>
            <w:vAlign w:val="bottom"/>
          </w:tcPr>
          <w:p w14:paraId="206E852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первісна вартість</w:t>
            </w:r>
          </w:p>
        </w:tc>
        <w:tc>
          <w:tcPr>
            <w:tcW w:w="1247" w:type="dxa"/>
            <w:vAlign w:val="bottom"/>
          </w:tcPr>
          <w:p w14:paraId="4AF6246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1 957</w:t>
            </w:r>
          </w:p>
        </w:tc>
        <w:tc>
          <w:tcPr>
            <w:tcW w:w="1163" w:type="dxa"/>
            <w:vAlign w:val="bottom"/>
          </w:tcPr>
          <w:p w14:paraId="5FDF15A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4 989</w:t>
            </w:r>
          </w:p>
        </w:tc>
        <w:tc>
          <w:tcPr>
            <w:tcW w:w="992" w:type="dxa"/>
            <w:vAlign w:val="bottom"/>
          </w:tcPr>
          <w:p w14:paraId="0C4D7A4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w:t>
            </w:r>
          </w:p>
        </w:tc>
        <w:tc>
          <w:tcPr>
            <w:tcW w:w="1587" w:type="dxa"/>
            <w:vAlign w:val="bottom"/>
          </w:tcPr>
          <w:p w14:paraId="1359103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106" w:type="dxa"/>
            <w:vAlign w:val="bottom"/>
          </w:tcPr>
          <w:p w14:paraId="5AD01C0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6 043</w:t>
            </w:r>
          </w:p>
        </w:tc>
        <w:tc>
          <w:tcPr>
            <w:tcW w:w="1276" w:type="dxa"/>
            <w:vAlign w:val="bottom"/>
          </w:tcPr>
          <w:p w14:paraId="7CD0BAD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12 985</w:t>
            </w:r>
          </w:p>
        </w:tc>
      </w:tr>
      <w:tr w:rsidR="004C22AD" w:rsidRPr="00D243B2" w14:paraId="52A608A3" w14:textId="77777777" w:rsidTr="002B29F7">
        <w:trPr>
          <w:trHeight w:hRule="exact" w:val="284"/>
        </w:trPr>
        <w:tc>
          <w:tcPr>
            <w:tcW w:w="2552" w:type="dxa"/>
            <w:vAlign w:val="bottom"/>
          </w:tcPr>
          <w:p w14:paraId="6E35302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амортизація</w:t>
            </w:r>
          </w:p>
        </w:tc>
        <w:tc>
          <w:tcPr>
            <w:tcW w:w="1247" w:type="dxa"/>
            <w:vAlign w:val="bottom"/>
          </w:tcPr>
          <w:p w14:paraId="09862F2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(954)</w:t>
            </w:r>
          </w:p>
        </w:tc>
        <w:tc>
          <w:tcPr>
            <w:tcW w:w="1163" w:type="dxa"/>
            <w:vAlign w:val="bottom"/>
          </w:tcPr>
          <w:p w14:paraId="7BCBA7E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992" w:type="dxa"/>
            <w:vAlign w:val="bottom"/>
          </w:tcPr>
          <w:p w14:paraId="4EF6619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w:t>
            </w:r>
          </w:p>
        </w:tc>
        <w:tc>
          <w:tcPr>
            <w:tcW w:w="1587" w:type="dxa"/>
            <w:vAlign w:val="bottom"/>
          </w:tcPr>
          <w:p w14:paraId="5D0A380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(375)</w:t>
            </w:r>
          </w:p>
        </w:tc>
        <w:tc>
          <w:tcPr>
            <w:tcW w:w="1106" w:type="dxa"/>
            <w:vAlign w:val="bottom"/>
          </w:tcPr>
          <w:p w14:paraId="6C13D5B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(5 163)</w:t>
            </w:r>
          </w:p>
        </w:tc>
        <w:tc>
          <w:tcPr>
            <w:tcW w:w="1276" w:type="dxa"/>
            <w:vAlign w:val="bottom"/>
          </w:tcPr>
          <w:p w14:paraId="4FFA5BF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(6 491)</w:t>
            </w:r>
          </w:p>
        </w:tc>
      </w:tr>
      <w:tr w:rsidR="004C22AD" w:rsidRPr="00D243B2" w14:paraId="3E0E1644" w14:textId="77777777" w:rsidTr="002B29F7">
        <w:trPr>
          <w:trHeight w:hRule="exact" w:val="284"/>
        </w:trPr>
        <w:tc>
          <w:tcPr>
            <w:tcW w:w="2552" w:type="dxa"/>
            <w:vAlign w:val="bottom"/>
          </w:tcPr>
          <w:p w14:paraId="46A6381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Всього </w:t>
            </w:r>
          </w:p>
        </w:tc>
        <w:tc>
          <w:tcPr>
            <w:tcW w:w="1247" w:type="dxa"/>
            <w:vAlign w:val="bottom"/>
          </w:tcPr>
          <w:p w14:paraId="71C3CE1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318 968</w:t>
            </w:r>
          </w:p>
        </w:tc>
        <w:tc>
          <w:tcPr>
            <w:tcW w:w="1163" w:type="dxa"/>
            <w:vAlign w:val="bottom"/>
          </w:tcPr>
          <w:p w14:paraId="7FC6E1A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97 240</w:t>
            </w:r>
          </w:p>
        </w:tc>
        <w:tc>
          <w:tcPr>
            <w:tcW w:w="992" w:type="dxa"/>
            <w:vAlign w:val="bottom"/>
          </w:tcPr>
          <w:p w14:paraId="0BCAFF9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(44)</w:t>
            </w:r>
          </w:p>
        </w:tc>
        <w:tc>
          <w:tcPr>
            <w:tcW w:w="1587" w:type="dxa"/>
            <w:vAlign w:val="bottom"/>
          </w:tcPr>
          <w:p w14:paraId="05BAE69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(53 683)</w:t>
            </w:r>
          </w:p>
        </w:tc>
        <w:tc>
          <w:tcPr>
            <w:tcW w:w="1106" w:type="dxa"/>
            <w:vAlign w:val="bottom"/>
          </w:tcPr>
          <w:p w14:paraId="6E2D204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276" w:type="dxa"/>
            <w:vAlign w:val="bottom"/>
          </w:tcPr>
          <w:p w14:paraId="543CDD9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362 481</w:t>
            </w:r>
          </w:p>
        </w:tc>
      </w:tr>
      <w:tr w:rsidR="004C22AD" w:rsidRPr="00D243B2" w14:paraId="08983C95" w14:textId="77777777" w:rsidTr="002B29F7">
        <w:trPr>
          <w:trHeight w:hRule="exact" w:val="284"/>
        </w:trPr>
        <w:tc>
          <w:tcPr>
            <w:tcW w:w="2552" w:type="dxa"/>
            <w:vAlign w:val="bottom"/>
          </w:tcPr>
          <w:p w14:paraId="3D7906D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первісна вартість</w:t>
            </w:r>
          </w:p>
        </w:tc>
        <w:tc>
          <w:tcPr>
            <w:tcW w:w="1247" w:type="dxa"/>
            <w:vAlign w:val="bottom"/>
          </w:tcPr>
          <w:p w14:paraId="6707712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584 397</w:t>
            </w:r>
          </w:p>
        </w:tc>
        <w:tc>
          <w:tcPr>
            <w:tcW w:w="1163" w:type="dxa"/>
            <w:vAlign w:val="bottom"/>
          </w:tcPr>
          <w:p w14:paraId="238C5D8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97 240</w:t>
            </w:r>
          </w:p>
        </w:tc>
        <w:tc>
          <w:tcPr>
            <w:tcW w:w="992" w:type="dxa"/>
            <w:vAlign w:val="bottom"/>
          </w:tcPr>
          <w:p w14:paraId="5AECC9A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(2 708)</w:t>
            </w:r>
          </w:p>
        </w:tc>
        <w:tc>
          <w:tcPr>
            <w:tcW w:w="1587" w:type="dxa"/>
            <w:vAlign w:val="bottom"/>
          </w:tcPr>
          <w:p w14:paraId="4900DBB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106" w:type="dxa"/>
            <w:vAlign w:val="bottom"/>
          </w:tcPr>
          <w:p w14:paraId="40F8EED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276" w:type="dxa"/>
            <w:vAlign w:val="bottom"/>
          </w:tcPr>
          <w:p w14:paraId="28EF8A4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678 929</w:t>
            </w:r>
          </w:p>
        </w:tc>
      </w:tr>
      <w:tr w:rsidR="004C22AD" w:rsidRPr="00D243B2" w14:paraId="6A4F28BA" w14:textId="77777777" w:rsidTr="002B29F7">
        <w:trPr>
          <w:trHeight w:hRule="exact" w:val="284"/>
        </w:trPr>
        <w:tc>
          <w:tcPr>
            <w:tcW w:w="2552" w:type="dxa"/>
            <w:vAlign w:val="bottom"/>
          </w:tcPr>
          <w:p w14:paraId="5358C67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амортизація</w:t>
            </w:r>
          </w:p>
        </w:tc>
        <w:tc>
          <w:tcPr>
            <w:tcW w:w="1247" w:type="dxa"/>
            <w:vAlign w:val="bottom"/>
          </w:tcPr>
          <w:p w14:paraId="0FC3A99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(265 429)</w:t>
            </w:r>
          </w:p>
        </w:tc>
        <w:tc>
          <w:tcPr>
            <w:tcW w:w="1163" w:type="dxa"/>
            <w:vAlign w:val="bottom"/>
          </w:tcPr>
          <w:p w14:paraId="604EBDB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992" w:type="dxa"/>
            <w:vAlign w:val="bottom"/>
          </w:tcPr>
          <w:p w14:paraId="47D0A22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2 664</w:t>
            </w:r>
          </w:p>
        </w:tc>
        <w:tc>
          <w:tcPr>
            <w:tcW w:w="1587" w:type="dxa"/>
            <w:vAlign w:val="bottom"/>
          </w:tcPr>
          <w:p w14:paraId="29E933A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(53 683)</w:t>
            </w:r>
          </w:p>
        </w:tc>
        <w:tc>
          <w:tcPr>
            <w:tcW w:w="1106" w:type="dxa"/>
            <w:vAlign w:val="bottom"/>
          </w:tcPr>
          <w:p w14:paraId="726FF2D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276" w:type="dxa"/>
            <w:vAlign w:val="bottom"/>
          </w:tcPr>
          <w:p w14:paraId="4BC5475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(316 448)</w:t>
            </w:r>
          </w:p>
        </w:tc>
      </w:tr>
    </w:tbl>
    <w:p w14:paraId="79DA4A0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Рух нематеріальних активів за 2020 рік представлений в таблиці (перераховано).</w:t>
      </w:r>
    </w:p>
    <w:p w14:paraId="4656BBF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тис. грн</w:t>
      </w:r>
    </w:p>
    <w:tbl>
      <w:tblPr>
        <w:tblW w:w="9923" w:type="dxa"/>
        <w:tblBorders>
          <w:top w:val="single" w:sz="4" w:space="0" w:color="000000"/>
          <w:left w:val="nil"/>
          <w:bottom w:val="single" w:sz="4" w:space="0" w:color="000000"/>
          <w:right w:val="nil"/>
          <w:insideH w:val="dotted" w:sz="4" w:space="0" w:color="000000"/>
          <w:insideV w:val="nil"/>
        </w:tblBorders>
        <w:tblLayout w:type="fixed"/>
        <w:tblLook w:val="0400" w:firstRow="0" w:lastRow="0" w:firstColumn="0" w:lastColumn="0" w:noHBand="0" w:noVBand="1"/>
      </w:tblPr>
      <w:tblGrid>
        <w:gridCol w:w="3421"/>
        <w:gridCol w:w="1284"/>
        <w:gridCol w:w="1284"/>
        <w:gridCol w:w="1141"/>
        <w:gridCol w:w="1424"/>
        <w:gridCol w:w="1369"/>
      </w:tblGrid>
      <w:tr w:rsidR="004C22AD" w:rsidRPr="00D243B2" w14:paraId="18CF7A5E" w14:textId="77777777" w:rsidTr="002B29F7">
        <w:trPr>
          <w:trHeight w:val="284"/>
          <w:tblHeader/>
        </w:trPr>
        <w:tc>
          <w:tcPr>
            <w:tcW w:w="3402" w:type="dxa"/>
            <w:tcBorders>
              <w:top w:val="nil"/>
              <w:bottom w:val="single" w:sz="4" w:space="0" w:color="000000"/>
            </w:tcBorders>
          </w:tcPr>
          <w:p w14:paraId="0874FED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lastRenderedPageBreak/>
              <w:t>Групи нематеріальних активів</w:t>
            </w:r>
          </w:p>
        </w:tc>
        <w:tc>
          <w:tcPr>
            <w:tcW w:w="1276" w:type="dxa"/>
            <w:tcBorders>
              <w:top w:val="nil"/>
              <w:bottom w:val="single" w:sz="4" w:space="0" w:color="000000"/>
            </w:tcBorders>
          </w:tcPr>
          <w:p w14:paraId="0B6071D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31.12.2019</w:t>
            </w:r>
          </w:p>
        </w:tc>
        <w:tc>
          <w:tcPr>
            <w:tcW w:w="1276" w:type="dxa"/>
            <w:tcBorders>
              <w:top w:val="nil"/>
              <w:bottom w:val="single" w:sz="4" w:space="0" w:color="000000"/>
            </w:tcBorders>
          </w:tcPr>
          <w:p w14:paraId="0DFC1DC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Надійшло</w:t>
            </w:r>
          </w:p>
        </w:tc>
        <w:tc>
          <w:tcPr>
            <w:tcW w:w="1134" w:type="dxa"/>
            <w:tcBorders>
              <w:top w:val="nil"/>
              <w:bottom w:val="single" w:sz="4" w:space="0" w:color="000000"/>
            </w:tcBorders>
          </w:tcPr>
          <w:p w14:paraId="1C0DFDA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Вибуття</w:t>
            </w:r>
          </w:p>
        </w:tc>
        <w:tc>
          <w:tcPr>
            <w:tcW w:w="1416" w:type="dxa"/>
            <w:tcBorders>
              <w:top w:val="nil"/>
              <w:bottom w:val="single" w:sz="4" w:space="0" w:color="000000"/>
            </w:tcBorders>
          </w:tcPr>
          <w:p w14:paraId="5FC8E4A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Нараховано амортизації</w:t>
            </w:r>
          </w:p>
        </w:tc>
        <w:tc>
          <w:tcPr>
            <w:tcW w:w="1361" w:type="dxa"/>
            <w:tcBorders>
              <w:top w:val="nil"/>
              <w:bottom w:val="single" w:sz="4" w:space="0" w:color="000000"/>
            </w:tcBorders>
          </w:tcPr>
          <w:p w14:paraId="38F7E31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31.12.2020</w:t>
            </w:r>
          </w:p>
        </w:tc>
      </w:tr>
      <w:tr w:rsidR="004C22AD" w:rsidRPr="00D243B2" w14:paraId="1BB8CCFF" w14:textId="77777777" w:rsidTr="002B29F7">
        <w:trPr>
          <w:trHeight w:hRule="exact" w:val="284"/>
        </w:trPr>
        <w:tc>
          <w:tcPr>
            <w:tcW w:w="3402" w:type="dxa"/>
            <w:tcBorders>
              <w:top w:val="single" w:sz="4" w:space="0" w:color="000000"/>
              <w:bottom w:val="dotted" w:sz="4" w:space="0" w:color="000000"/>
            </w:tcBorders>
            <w:vAlign w:val="bottom"/>
          </w:tcPr>
          <w:p w14:paraId="6A96248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Права користування майном</w:t>
            </w:r>
          </w:p>
        </w:tc>
        <w:tc>
          <w:tcPr>
            <w:tcW w:w="1276" w:type="dxa"/>
            <w:tcBorders>
              <w:top w:val="single" w:sz="4" w:space="0" w:color="000000"/>
              <w:bottom w:val="dotted" w:sz="4" w:space="0" w:color="000000"/>
            </w:tcBorders>
            <w:vAlign w:val="bottom"/>
          </w:tcPr>
          <w:p w14:paraId="1D04AB6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3 998</w:t>
            </w:r>
          </w:p>
        </w:tc>
        <w:tc>
          <w:tcPr>
            <w:tcW w:w="1276" w:type="dxa"/>
            <w:tcBorders>
              <w:top w:val="single" w:sz="4" w:space="0" w:color="000000"/>
              <w:bottom w:val="dotted" w:sz="4" w:space="0" w:color="000000"/>
            </w:tcBorders>
            <w:vAlign w:val="bottom"/>
          </w:tcPr>
          <w:p w14:paraId="5730967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111</w:t>
            </w:r>
          </w:p>
        </w:tc>
        <w:tc>
          <w:tcPr>
            <w:tcW w:w="1134" w:type="dxa"/>
            <w:tcBorders>
              <w:top w:val="single" w:sz="4" w:space="0" w:color="000000"/>
              <w:bottom w:val="dotted" w:sz="4" w:space="0" w:color="000000"/>
            </w:tcBorders>
            <w:vAlign w:val="bottom"/>
          </w:tcPr>
          <w:p w14:paraId="7E0A0DD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(26)</w:t>
            </w:r>
          </w:p>
        </w:tc>
        <w:tc>
          <w:tcPr>
            <w:tcW w:w="1416" w:type="dxa"/>
            <w:tcBorders>
              <w:top w:val="single" w:sz="4" w:space="0" w:color="000000"/>
              <w:bottom w:val="dotted" w:sz="4" w:space="0" w:color="000000"/>
            </w:tcBorders>
            <w:vAlign w:val="bottom"/>
          </w:tcPr>
          <w:p w14:paraId="62C2593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361" w:type="dxa"/>
            <w:tcBorders>
              <w:top w:val="single" w:sz="4" w:space="0" w:color="000000"/>
              <w:bottom w:val="dotted" w:sz="4" w:space="0" w:color="000000"/>
            </w:tcBorders>
            <w:vAlign w:val="bottom"/>
          </w:tcPr>
          <w:p w14:paraId="54E6222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4 083</w:t>
            </w:r>
          </w:p>
        </w:tc>
      </w:tr>
      <w:tr w:rsidR="004C22AD" w:rsidRPr="00D243B2" w14:paraId="7AA00371" w14:textId="77777777" w:rsidTr="002B29F7">
        <w:trPr>
          <w:trHeight w:hRule="exact" w:val="510"/>
        </w:trPr>
        <w:tc>
          <w:tcPr>
            <w:tcW w:w="3402" w:type="dxa"/>
            <w:tcBorders>
              <w:top w:val="dotted" w:sz="4" w:space="0" w:color="000000"/>
              <w:bottom w:val="dotted" w:sz="4" w:space="0" w:color="000000"/>
            </w:tcBorders>
            <w:vAlign w:val="bottom"/>
          </w:tcPr>
          <w:p w14:paraId="1B9D072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Права на комерційні позначення</w:t>
            </w:r>
          </w:p>
        </w:tc>
        <w:tc>
          <w:tcPr>
            <w:tcW w:w="1276" w:type="dxa"/>
            <w:tcBorders>
              <w:top w:val="dotted" w:sz="4" w:space="0" w:color="000000"/>
              <w:bottom w:val="dotted" w:sz="4" w:space="0" w:color="000000"/>
            </w:tcBorders>
            <w:vAlign w:val="bottom"/>
          </w:tcPr>
          <w:p w14:paraId="7228966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10</w:t>
            </w:r>
          </w:p>
        </w:tc>
        <w:tc>
          <w:tcPr>
            <w:tcW w:w="1276" w:type="dxa"/>
            <w:tcBorders>
              <w:top w:val="dotted" w:sz="4" w:space="0" w:color="000000"/>
              <w:bottom w:val="dotted" w:sz="4" w:space="0" w:color="000000"/>
            </w:tcBorders>
            <w:vAlign w:val="bottom"/>
          </w:tcPr>
          <w:p w14:paraId="1A1E8D1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134" w:type="dxa"/>
            <w:tcBorders>
              <w:top w:val="dotted" w:sz="4" w:space="0" w:color="000000"/>
              <w:bottom w:val="dotted" w:sz="4" w:space="0" w:color="000000"/>
            </w:tcBorders>
            <w:vAlign w:val="bottom"/>
          </w:tcPr>
          <w:p w14:paraId="2118651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416" w:type="dxa"/>
            <w:tcBorders>
              <w:top w:val="dotted" w:sz="4" w:space="0" w:color="000000"/>
              <w:bottom w:val="dotted" w:sz="4" w:space="0" w:color="000000"/>
            </w:tcBorders>
            <w:vAlign w:val="bottom"/>
          </w:tcPr>
          <w:p w14:paraId="3FEA9E6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w:t>
            </w:r>
          </w:p>
        </w:tc>
        <w:tc>
          <w:tcPr>
            <w:tcW w:w="1361" w:type="dxa"/>
            <w:tcBorders>
              <w:top w:val="dotted" w:sz="4" w:space="0" w:color="000000"/>
              <w:bottom w:val="dotted" w:sz="4" w:space="0" w:color="000000"/>
            </w:tcBorders>
            <w:vAlign w:val="bottom"/>
          </w:tcPr>
          <w:p w14:paraId="26CBFC6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8</w:t>
            </w:r>
          </w:p>
        </w:tc>
      </w:tr>
      <w:tr w:rsidR="004C22AD" w:rsidRPr="00D243B2" w14:paraId="6A20839A" w14:textId="77777777" w:rsidTr="002B29F7">
        <w:trPr>
          <w:trHeight w:hRule="exact" w:val="284"/>
        </w:trPr>
        <w:tc>
          <w:tcPr>
            <w:tcW w:w="3402" w:type="dxa"/>
            <w:tcBorders>
              <w:top w:val="dotted" w:sz="4" w:space="0" w:color="000000"/>
            </w:tcBorders>
            <w:vAlign w:val="bottom"/>
          </w:tcPr>
          <w:p w14:paraId="67B0ED1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первісна вартість</w:t>
            </w:r>
          </w:p>
        </w:tc>
        <w:tc>
          <w:tcPr>
            <w:tcW w:w="1276" w:type="dxa"/>
            <w:tcBorders>
              <w:top w:val="dotted" w:sz="4" w:space="0" w:color="000000"/>
            </w:tcBorders>
            <w:vAlign w:val="bottom"/>
          </w:tcPr>
          <w:p w14:paraId="0983E8D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14</w:t>
            </w:r>
          </w:p>
        </w:tc>
        <w:tc>
          <w:tcPr>
            <w:tcW w:w="1276" w:type="dxa"/>
            <w:tcBorders>
              <w:top w:val="dotted" w:sz="4" w:space="0" w:color="000000"/>
            </w:tcBorders>
            <w:vAlign w:val="bottom"/>
          </w:tcPr>
          <w:p w14:paraId="2487578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134" w:type="dxa"/>
            <w:tcBorders>
              <w:top w:val="dotted" w:sz="4" w:space="0" w:color="000000"/>
            </w:tcBorders>
            <w:vAlign w:val="bottom"/>
          </w:tcPr>
          <w:p w14:paraId="773548A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416" w:type="dxa"/>
            <w:tcBorders>
              <w:top w:val="dotted" w:sz="4" w:space="0" w:color="000000"/>
            </w:tcBorders>
            <w:vAlign w:val="bottom"/>
          </w:tcPr>
          <w:p w14:paraId="523034F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361" w:type="dxa"/>
            <w:tcBorders>
              <w:top w:val="dotted" w:sz="4" w:space="0" w:color="000000"/>
            </w:tcBorders>
            <w:vAlign w:val="bottom"/>
          </w:tcPr>
          <w:p w14:paraId="1E6D81F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14</w:t>
            </w:r>
          </w:p>
        </w:tc>
      </w:tr>
      <w:tr w:rsidR="004C22AD" w:rsidRPr="00D243B2" w14:paraId="3166DA12" w14:textId="77777777" w:rsidTr="002B29F7">
        <w:trPr>
          <w:trHeight w:hRule="exact" w:val="284"/>
        </w:trPr>
        <w:tc>
          <w:tcPr>
            <w:tcW w:w="3402" w:type="dxa"/>
            <w:vAlign w:val="bottom"/>
          </w:tcPr>
          <w:p w14:paraId="7C6589B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амортизація</w:t>
            </w:r>
          </w:p>
        </w:tc>
        <w:tc>
          <w:tcPr>
            <w:tcW w:w="1276" w:type="dxa"/>
            <w:vAlign w:val="bottom"/>
          </w:tcPr>
          <w:p w14:paraId="5E619C2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w:t>
            </w:r>
          </w:p>
        </w:tc>
        <w:tc>
          <w:tcPr>
            <w:tcW w:w="1276" w:type="dxa"/>
            <w:vAlign w:val="bottom"/>
          </w:tcPr>
          <w:p w14:paraId="61B0807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134" w:type="dxa"/>
            <w:vAlign w:val="bottom"/>
          </w:tcPr>
          <w:p w14:paraId="4B3D88E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416" w:type="dxa"/>
            <w:vAlign w:val="bottom"/>
          </w:tcPr>
          <w:p w14:paraId="12BA1C2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w:t>
            </w:r>
          </w:p>
        </w:tc>
        <w:tc>
          <w:tcPr>
            <w:tcW w:w="1361" w:type="dxa"/>
            <w:vAlign w:val="bottom"/>
          </w:tcPr>
          <w:p w14:paraId="08D6BEE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(6)</w:t>
            </w:r>
          </w:p>
        </w:tc>
      </w:tr>
      <w:tr w:rsidR="004C22AD" w:rsidRPr="00D243B2" w14:paraId="24DDF77A" w14:textId="77777777" w:rsidTr="002B29F7">
        <w:trPr>
          <w:trHeight w:hRule="exact" w:val="510"/>
        </w:trPr>
        <w:tc>
          <w:tcPr>
            <w:tcW w:w="3402" w:type="dxa"/>
            <w:vAlign w:val="bottom"/>
          </w:tcPr>
          <w:p w14:paraId="51C8ADD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Авторське право та суміжні з ним права</w:t>
            </w:r>
          </w:p>
        </w:tc>
        <w:tc>
          <w:tcPr>
            <w:tcW w:w="1276" w:type="dxa"/>
            <w:vAlign w:val="bottom"/>
          </w:tcPr>
          <w:p w14:paraId="1AC11D7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76 418</w:t>
            </w:r>
          </w:p>
        </w:tc>
        <w:tc>
          <w:tcPr>
            <w:tcW w:w="1276" w:type="dxa"/>
            <w:vAlign w:val="bottom"/>
          </w:tcPr>
          <w:p w14:paraId="7D953A3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8</w:t>
            </w:r>
          </w:p>
        </w:tc>
        <w:tc>
          <w:tcPr>
            <w:tcW w:w="1134" w:type="dxa"/>
            <w:vAlign w:val="bottom"/>
          </w:tcPr>
          <w:p w14:paraId="60E67EA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416" w:type="dxa"/>
            <w:vAlign w:val="bottom"/>
          </w:tcPr>
          <w:p w14:paraId="0596D66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(16 330)</w:t>
            </w:r>
          </w:p>
        </w:tc>
        <w:tc>
          <w:tcPr>
            <w:tcW w:w="1361" w:type="dxa"/>
            <w:vAlign w:val="bottom"/>
          </w:tcPr>
          <w:p w14:paraId="06AC8E5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60 096</w:t>
            </w:r>
          </w:p>
        </w:tc>
      </w:tr>
      <w:tr w:rsidR="004C22AD" w:rsidRPr="00D243B2" w14:paraId="673731A8" w14:textId="77777777" w:rsidTr="002B29F7">
        <w:trPr>
          <w:trHeight w:hRule="exact" w:val="284"/>
        </w:trPr>
        <w:tc>
          <w:tcPr>
            <w:tcW w:w="3402" w:type="dxa"/>
            <w:vAlign w:val="bottom"/>
          </w:tcPr>
          <w:p w14:paraId="726BC28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первісна вартість</w:t>
            </w:r>
          </w:p>
        </w:tc>
        <w:tc>
          <w:tcPr>
            <w:tcW w:w="1276" w:type="dxa"/>
            <w:vAlign w:val="bottom"/>
          </w:tcPr>
          <w:p w14:paraId="2B13CD7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139 005</w:t>
            </w:r>
          </w:p>
        </w:tc>
        <w:tc>
          <w:tcPr>
            <w:tcW w:w="1276" w:type="dxa"/>
            <w:vAlign w:val="bottom"/>
          </w:tcPr>
          <w:p w14:paraId="31BE9FF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8</w:t>
            </w:r>
          </w:p>
        </w:tc>
        <w:tc>
          <w:tcPr>
            <w:tcW w:w="1134" w:type="dxa"/>
            <w:vAlign w:val="bottom"/>
          </w:tcPr>
          <w:p w14:paraId="790B3D4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(17 041)</w:t>
            </w:r>
          </w:p>
        </w:tc>
        <w:tc>
          <w:tcPr>
            <w:tcW w:w="1416" w:type="dxa"/>
            <w:vAlign w:val="bottom"/>
          </w:tcPr>
          <w:p w14:paraId="3F3B1E11" w14:textId="77777777" w:rsidR="004C22AD" w:rsidRPr="00D243B2" w:rsidRDefault="004C22AD" w:rsidP="00D243B2">
            <w:pPr>
              <w:jc w:val="both"/>
              <w:rPr>
                <w:rFonts w:ascii="Times New Roman" w:hAnsi="Times New Roman" w:cs="Times New Roman"/>
              </w:rPr>
            </w:pPr>
          </w:p>
        </w:tc>
        <w:tc>
          <w:tcPr>
            <w:tcW w:w="1361" w:type="dxa"/>
            <w:vAlign w:val="bottom"/>
          </w:tcPr>
          <w:p w14:paraId="59FD587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121 972</w:t>
            </w:r>
          </w:p>
        </w:tc>
      </w:tr>
      <w:tr w:rsidR="004C22AD" w:rsidRPr="00D243B2" w14:paraId="77684594" w14:textId="77777777" w:rsidTr="002B29F7">
        <w:trPr>
          <w:trHeight w:hRule="exact" w:val="284"/>
        </w:trPr>
        <w:tc>
          <w:tcPr>
            <w:tcW w:w="3402" w:type="dxa"/>
            <w:vAlign w:val="bottom"/>
          </w:tcPr>
          <w:p w14:paraId="4B78D9D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амортизація</w:t>
            </w:r>
          </w:p>
        </w:tc>
        <w:tc>
          <w:tcPr>
            <w:tcW w:w="1276" w:type="dxa"/>
            <w:vAlign w:val="bottom"/>
          </w:tcPr>
          <w:p w14:paraId="764AD95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(62 587)</w:t>
            </w:r>
          </w:p>
        </w:tc>
        <w:tc>
          <w:tcPr>
            <w:tcW w:w="1276" w:type="dxa"/>
            <w:vAlign w:val="bottom"/>
          </w:tcPr>
          <w:p w14:paraId="3080A13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134" w:type="dxa"/>
            <w:vAlign w:val="bottom"/>
          </w:tcPr>
          <w:p w14:paraId="51B5A74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17 041</w:t>
            </w:r>
          </w:p>
        </w:tc>
        <w:tc>
          <w:tcPr>
            <w:tcW w:w="1416" w:type="dxa"/>
            <w:vAlign w:val="bottom"/>
          </w:tcPr>
          <w:p w14:paraId="40DE2E2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(16 330)</w:t>
            </w:r>
          </w:p>
        </w:tc>
        <w:tc>
          <w:tcPr>
            <w:tcW w:w="1361" w:type="dxa"/>
            <w:vAlign w:val="bottom"/>
          </w:tcPr>
          <w:p w14:paraId="269D30D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(61 876)</w:t>
            </w:r>
          </w:p>
        </w:tc>
      </w:tr>
      <w:tr w:rsidR="004C22AD" w:rsidRPr="00D243B2" w14:paraId="316F4CC2" w14:textId="77777777" w:rsidTr="002B29F7">
        <w:trPr>
          <w:trHeight w:hRule="exact" w:val="284"/>
        </w:trPr>
        <w:tc>
          <w:tcPr>
            <w:tcW w:w="3402" w:type="dxa"/>
            <w:vAlign w:val="bottom"/>
          </w:tcPr>
          <w:p w14:paraId="764240E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Комп’ютерні програми</w:t>
            </w:r>
          </w:p>
        </w:tc>
        <w:tc>
          <w:tcPr>
            <w:tcW w:w="1276" w:type="dxa"/>
            <w:vAlign w:val="bottom"/>
          </w:tcPr>
          <w:p w14:paraId="66C13E7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266 444</w:t>
            </w:r>
          </w:p>
        </w:tc>
        <w:tc>
          <w:tcPr>
            <w:tcW w:w="1276" w:type="dxa"/>
            <w:vAlign w:val="bottom"/>
          </w:tcPr>
          <w:p w14:paraId="1E86B6B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29 021</w:t>
            </w:r>
          </w:p>
        </w:tc>
        <w:tc>
          <w:tcPr>
            <w:tcW w:w="1134" w:type="dxa"/>
            <w:vAlign w:val="bottom"/>
          </w:tcPr>
          <w:p w14:paraId="311BA57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416" w:type="dxa"/>
            <w:vAlign w:val="bottom"/>
          </w:tcPr>
          <w:p w14:paraId="0CA818D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(41 687)</w:t>
            </w:r>
          </w:p>
        </w:tc>
        <w:tc>
          <w:tcPr>
            <w:tcW w:w="1361" w:type="dxa"/>
            <w:vAlign w:val="bottom"/>
          </w:tcPr>
          <w:p w14:paraId="27CE53B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253 778</w:t>
            </w:r>
          </w:p>
        </w:tc>
      </w:tr>
      <w:tr w:rsidR="004C22AD" w:rsidRPr="00D243B2" w14:paraId="0D9A25B8" w14:textId="77777777" w:rsidTr="002B29F7">
        <w:trPr>
          <w:trHeight w:hRule="exact" w:val="284"/>
        </w:trPr>
        <w:tc>
          <w:tcPr>
            <w:tcW w:w="3402" w:type="dxa"/>
            <w:vAlign w:val="bottom"/>
          </w:tcPr>
          <w:p w14:paraId="15E072D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первісна вартість</w:t>
            </w:r>
          </w:p>
        </w:tc>
        <w:tc>
          <w:tcPr>
            <w:tcW w:w="1276" w:type="dxa"/>
            <w:vAlign w:val="bottom"/>
          </w:tcPr>
          <w:p w14:paraId="5EA1623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427 439</w:t>
            </w:r>
          </w:p>
        </w:tc>
        <w:tc>
          <w:tcPr>
            <w:tcW w:w="1276" w:type="dxa"/>
            <w:vAlign w:val="bottom"/>
          </w:tcPr>
          <w:p w14:paraId="7041AAD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29 021</w:t>
            </w:r>
          </w:p>
        </w:tc>
        <w:tc>
          <w:tcPr>
            <w:tcW w:w="1134" w:type="dxa"/>
            <w:vAlign w:val="bottom"/>
          </w:tcPr>
          <w:p w14:paraId="224442F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(89)</w:t>
            </w:r>
          </w:p>
        </w:tc>
        <w:tc>
          <w:tcPr>
            <w:tcW w:w="1416" w:type="dxa"/>
            <w:vAlign w:val="bottom"/>
          </w:tcPr>
          <w:p w14:paraId="2FCABD0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361" w:type="dxa"/>
            <w:vAlign w:val="bottom"/>
          </w:tcPr>
          <w:p w14:paraId="0FC181B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456 371</w:t>
            </w:r>
          </w:p>
        </w:tc>
      </w:tr>
      <w:tr w:rsidR="004C22AD" w:rsidRPr="00D243B2" w14:paraId="3C11D631" w14:textId="77777777" w:rsidTr="002B29F7">
        <w:trPr>
          <w:trHeight w:hRule="exact" w:val="284"/>
        </w:trPr>
        <w:tc>
          <w:tcPr>
            <w:tcW w:w="3402" w:type="dxa"/>
            <w:vAlign w:val="bottom"/>
          </w:tcPr>
          <w:p w14:paraId="6DA5CE5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амортизація</w:t>
            </w:r>
          </w:p>
        </w:tc>
        <w:tc>
          <w:tcPr>
            <w:tcW w:w="1276" w:type="dxa"/>
            <w:vAlign w:val="bottom"/>
          </w:tcPr>
          <w:p w14:paraId="0CE90EC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(160 995)</w:t>
            </w:r>
          </w:p>
        </w:tc>
        <w:tc>
          <w:tcPr>
            <w:tcW w:w="1276" w:type="dxa"/>
            <w:vAlign w:val="bottom"/>
          </w:tcPr>
          <w:p w14:paraId="63E802C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134" w:type="dxa"/>
            <w:vAlign w:val="bottom"/>
          </w:tcPr>
          <w:p w14:paraId="56BEEE5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89</w:t>
            </w:r>
          </w:p>
        </w:tc>
        <w:tc>
          <w:tcPr>
            <w:tcW w:w="1416" w:type="dxa"/>
            <w:vAlign w:val="bottom"/>
          </w:tcPr>
          <w:p w14:paraId="75C9A6D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(41 687)</w:t>
            </w:r>
          </w:p>
        </w:tc>
        <w:tc>
          <w:tcPr>
            <w:tcW w:w="1361" w:type="dxa"/>
            <w:vAlign w:val="bottom"/>
          </w:tcPr>
          <w:p w14:paraId="5411706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(202 593)</w:t>
            </w:r>
          </w:p>
        </w:tc>
      </w:tr>
      <w:tr w:rsidR="004C22AD" w:rsidRPr="00D243B2" w14:paraId="4DACDDE2" w14:textId="77777777" w:rsidTr="002B29F7">
        <w:trPr>
          <w:trHeight w:hRule="exact" w:val="284"/>
        </w:trPr>
        <w:tc>
          <w:tcPr>
            <w:tcW w:w="3402" w:type="dxa"/>
            <w:vAlign w:val="bottom"/>
          </w:tcPr>
          <w:p w14:paraId="1352E72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Інші нематеріальні активи</w:t>
            </w:r>
          </w:p>
        </w:tc>
        <w:tc>
          <w:tcPr>
            <w:tcW w:w="1276" w:type="dxa"/>
            <w:vAlign w:val="bottom"/>
          </w:tcPr>
          <w:p w14:paraId="6E7B66D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1 153</w:t>
            </w:r>
          </w:p>
        </w:tc>
        <w:tc>
          <w:tcPr>
            <w:tcW w:w="1276" w:type="dxa"/>
            <w:vAlign w:val="bottom"/>
          </w:tcPr>
          <w:p w14:paraId="0F260AF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56</w:t>
            </w:r>
          </w:p>
        </w:tc>
        <w:tc>
          <w:tcPr>
            <w:tcW w:w="1134" w:type="dxa"/>
            <w:vAlign w:val="bottom"/>
          </w:tcPr>
          <w:p w14:paraId="4180A2E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(18)</w:t>
            </w:r>
          </w:p>
        </w:tc>
        <w:tc>
          <w:tcPr>
            <w:tcW w:w="1416" w:type="dxa"/>
            <w:vAlign w:val="bottom"/>
          </w:tcPr>
          <w:p w14:paraId="7EF5DEE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(188)</w:t>
            </w:r>
          </w:p>
        </w:tc>
        <w:tc>
          <w:tcPr>
            <w:tcW w:w="1361" w:type="dxa"/>
            <w:vAlign w:val="bottom"/>
          </w:tcPr>
          <w:p w14:paraId="3974B76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1 003</w:t>
            </w:r>
          </w:p>
        </w:tc>
      </w:tr>
      <w:tr w:rsidR="004C22AD" w:rsidRPr="00D243B2" w14:paraId="0A3E7FE5" w14:textId="77777777" w:rsidTr="002B29F7">
        <w:trPr>
          <w:trHeight w:hRule="exact" w:val="284"/>
        </w:trPr>
        <w:tc>
          <w:tcPr>
            <w:tcW w:w="3402" w:type="dxa"/>
            <w:tcBorders>
              <w:bottom w:val="dotted" w:sz="4" w:space="0" w:color="000000"/>
            </w:tcBorders>
            <w:vAlign w:val="bottom"/>
          </w:tcPr>
          <w:p w14:paraId="7BC8FD6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первісна вартість</w:t>
            </w:r>
          </w:p>
        </w:tc>
        <w:tc>
          <w:tcPr>
            <w:tcW w:w="1276" w:type="dxa"/>
            <w:tcBorders>
              <w:bottom w:val="dotted" w:sz="4" w:space="0" w:color="000000"/>
            </w:tcBorders>
            <w:vAlign w:val="bottom"/>
          </w:tcPr>
          <w:p w14:paraId="68AED54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1 971</w:t>
            </w:r>
          </w:p>
        </w:tc>
        <w:tc>
          <w:tcPr>
            <w:tcW w:w="1276" w:type="dxa"/>
            <w:tcBorders>
              <w:bottom w:val="dotted" w:sz="4" w:space="0" w:color="000000"/>
            </w:tcBorders>
            <w:vAlign w:val="bottom"/>
          </w:tcPr>
          <w:p w14:paraId="1639C65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56</w:t>
            </w:r>
          </w:p>
        </w:tc>
        <w:tc>
          <w:tcPr>
            <w:tcW w:w="1134" w:type="dxa"/>
            <w:tcBorders>
              <w:bottom w:val="dotted" w:sz="4" w:space="0" w:color="000000"/>
            </w:tcBorders>
            <w:vAlign w:val="bottom"/>
          </w:tcPr>
          <w:p w14:paraId="4179AEA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(70)</w:t>
            </w:r>
          </w:p>
        </w:tc>
        <w:tc>
          <w:tcPr>
            <w:tcW w:w="1416" w:type="dxa"/>
            <w:tcBorders>
              <w:bottom w:val="dotted" w:sz="4" w:space="0" w:color="000000"/>
            </w:tcBorders>
            <w:vAlign w:val="bottom"/>
          </w:tcPr>
          <w:p w14:paraId="742DE9F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361" w:type="dxa"/>
            <w:tcBorders>
              <w:bottom w:val="dotted" w:sz="4" w:space="0" w:color="000000"/>
            </w:tcBorders>
            <w:vAlign w:val="bottom"/>
          </w:tcPr>
          <w:p w14:paraId="2076D7B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1 957</w:t>
            </w:r>
          </w:p>
        </w:tc>
      </w:tr>
      <w:tr w:rsidR="004C22AD" w:rsidRPr="00D243B2" w14:paraId="5D120FC2" w14:textId="77777777" w:rsidTr="002B29F7">
        <w:trPr>
          <w:trHeight w:hRule="exact" w:val="284"/>
        </w:trPr>
        <w:tc>
          <w:tcPr>
            <w:tcW w:w="3402" w:type="dxa"/>
            <w:tcBorders>
              <w:top w:val="dotted" w:sz="4" w:space="0" w:color="000000"/>
              <w:bottom w:val="dotted" w:sz="4" w:space="0" w:color="000000"/>
            </w:tcBorders>
            <w:vAlign w:val="bottom"/>
          </w:tcPr>
          <w:p w14:paraId="1ABD23B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амортизація</w:t>
            </w:r>
          </w:p>
        </w:tc>
        <w:tc>
          <w:tcPr>
            <w:tcW w:w="1276" w:type="dxa"/>
            <w:tcBorders>
              <w:top w:val="dotted" w:sz="4" w:space="0" w:color="000000"/>
              <w:bottom w:val="dotted" w:sz="4" w:space="0" w:color="000000"/>
            </w:tcBorders>
            <w:vAlign w:val="bottom"/>
          </w:tcPr>
          <w:p w14:paraId="650F43A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(818)</w:t>
            </w:r>
          </w:p>
        </w:tc>
        <w:tc>
          <w:tcPr>
            <w:tcW w:w="1276" w:type="dxa"/>
            <w:tcBorders>
              <w:top w:val="dotted" w:sz="4" w:space="0" w:color="000000"/>
              <w:bottom w:val="dotted" w:sz="4" w:space="0" w:color="000000"/>
            </w:tcBorders>
            <w:vAlign w:val="bottom"/>
          </w:tcPr>
          <w:p w14:paraId="15A304E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134" w:type="dxa"/>
            <w:tcBorders>
              <w:top w:val="dotted" w:sz="4" w:space="0" w:color="000000"/>
              <w:bottom w:val="dotted" w:sz="4" w:space="0" w:color="000000"/>
            </w:tcBorders>
            <w:vAlign w:val="bottom"/>
          </w:tcPr>
          <w:p w14:paraId="2A00FF3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52</w:t>
            </w:r>
          </w:p>
        </w:tc>
        <w:tc>
          <w:tcPr>
            <w:tcW w:w="1416" w:type="dxa"/>
            <w:tcBorders>
              <w:top w:val="dotted" w:sz="4" w:space="0" w:color="000000"/>
              <w:bottom w:val="dotted" w:sz="4" w:space="0" w:color="000000"/>
            </w:tcBorders>
            <w:vAlign w:val="bottom"/>
          </w:tcPr>
          <w:p w14:paraId="034AE7C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(188)</w:t>
            </w:r>
          </w:p>
        </w:tc>
        <w:tc>
          <w:tcPr>
            <w:tcW w:w="1361" w:type="dxa"/>
            <w:tcBorders>
              <w:top w:val="dotted" w:sz="4" w:space="0" w:color="000000"/>
              <w:bottom w:val="dotted" w:sz="4" w:space="0" w:color="000000"/>
            </w:tcBorders>
            <w:vAlign w:val="bottom"/>
          </w:tcPr>
          <w:p w14:paraId="6BA9684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(954)</w:t>
            </w:r>
          </w:p>
        </w:tc>
      </w:tr>
      <w:tr w:rsidR="004C22AD" w:rsidRPr="00D243B2" w14:paraId="26DD658F" w14:textId="77777777" w:rsidTr="002B29F7">
        <w:trPr>
          <w:trHeight w:hRule="exact" w:val="284"/>
        </w:trPr>
        <w:tc>
          <w:tcPr>
            <w:tcW w:w="3402" w:type="dxa"/>
            <w:tcBorders>
              <w:top w:val="dotted" w:sz="4" w:space="0" w:color="000000"/>
              <w:bottom w:val="dotted" w:sz="4" w:space="0" w:color="000000"/>
            </w:tcBorders>
            <w:vAlign w:val="bottom"/>
          </w:tcPr>
          <w:p w14:paraId="18F37D9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Всього </w:t>
            </w:r>
          </w:p>
        </w:tc>
        <w:tc>
          <w:tcPr>
            <w:tcW w:w="1276" w:type="dxa"/>
            <w:tcBorders>
              <w:top w:val="dotted" w:sz="4" w:space="0" w:color="000000"/>
              <w:bottom w:val="dotted" w:sz="4" w:space="0" w:color="000000"/>
            </w:tcBorders>
            <w:vAlign w:val="bottom"/>
          </w:tcPr>
          <w:p w14:paraId="5025C3D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348 023</w:t>
            </w:r>
          </w:p>
        </w:tc>
        <w:tc>
          <w:tcPr>
            <w:tcW w:w="1276" w:type="dxa"/>
            <w:tcBorders>
              <w:top w:val="dotted" w:sz="4" w:space="0" w:color="000000"/>
              <w:bottom w:val="dotted" w:sz="4" w:space="0" w:color="000000"/>
            </w:tcBorders>
            <w:vAlign w:val="bottom"/>
          </w:tcPr>
          <w:p w14:paraId="53D74C4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29 196</w:t>
            </w:r>
          </w:p>
        </w:tc>
        <w:tc>
          <w:tcPr>
            <w:tcW w:w="1134" w:type="dxa"/>
            <w:tcBorders>
              <w:top w:val="dotted" w:sz="4" w:space="0" w:color="000000"/>
              <w:bottom w:val="dotted" w:sz="4" w:space="0" w:color="000000"/>
            </w:tcBorders>
            <w:vAlign w:val="bottom"/>
          </w:tcPr>
          <w:p w14:paraId="0596F21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(44)</w:t>
            </w:r>
          </w:p>
        </w:tc>
        <w:tc>
          <w:tcPr>
            <w:tcW w:w="1416" w:type="dxa"/>
            <w:tcBorders>
              <w:top w:val="dotted" w:sz="4" w:space="0" w:color="000000"/>
              <w:bottom w:val="dotted" w:sz="4" w:space="0" w:color="000000"/>
            </w:tcBorders>
            <w:vAlign w:val="bottom"/>
          </w:tcPr>
          <w:p w14:paraId="0AD297E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(58 207)</w:t>
            </w:r>
          </w:p>
        </w:tc>
        <w:tc>
          <w:tcPr>
            <w:tcW w:w="1361" w:type="dxa"/>
            <w:tcBorders>
              <w:top w:val="dotted" w:sz="4" w:space="0" w:color="000000"/>
              <w:bottom w:val="dotted" w:sz="4" w:space="0" w:color="000000"/>
            </w:tcBorders>
            <w:vAlign w:val="bottom"/>
          </w:tcPr>
          <w:p w14:paraId="4C1A453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318 968</w:t>
            </w:r>
          </w:p>
        </w:tc>
      </w:tr>
      <w:tr w:rsidR="004C22AD" w:rsidRPr="00D243B2" w14:paraId="0A300707" w14:textId="77777777" w:rsidTr="002B29F7">
        <w:trPr>
          <w:trHeight w:hRule="exact" w:val="284"/>
        </w:trPr>
        <w:tc>
          <w:tcPr>
            <w:tcW w:w="3402" w:type="dxa"/>
            <w:tcBorders>
              <w:top w:val="dotted" w:sz="4" w:space="0" w:color="000000"/>
              <w:bottom w:val="dotted" w:sz="4" w:space="0" w:color="000000"/>
            </w:tcBorders>
            <w:vAlign w:val="bottom"/>
          </w:tcPr>
          <w:p w14:paraId="168DE2F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первісна вартість</w:t>
            </w:r>
          </w:p>
        </w:tc>
        <w:tc>
          <w:tcPr>
            <w:tcW w:w="1276" w:type="dxa"/>
            <w:tcBorders>
              <w:top w:val="dotted" w:sz="4" w:space="0" w:color="000000"/>
              <w:bottom w:val="dotted" w:sz="4" w:space="0" w:color="000000"/>
            </w:tcBorders>
            <w:vAlign w:val="bottom"/>
          </w:tcPr>
          <w:p w14:paraId="5C49B4B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572 427</w:t>
            </w:r>
          </w:p>
        </w:tc>
        <w:tc>
          <w:tcPr>
            <w:tcW w:w="1276" w:type="dxa"/>
            <w:tcBorders>
              <w:top w:val="dotted" w:sz="4" w:space="0" w:color="000000"/>
              <w:bottom w:val="dotted" w:sz="4" w:space="0" w:color="000000"/>
            </w:tcBorders>
            <w:vAlign w:val="bottom"/>
          </w:tcPr>
          <w:p w14:paraId="12A5A74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29 196</w:t>
            </w:r>
          </w:p>
        </w:tc>
        <w:tc>
          <w:tcPr>
            <w:tcW w:w="1134" w:type="dxa"/>
            <w:tcBorders>
              <w:top w:val="dotted" w:sz="4" w:space="0" w:color="000000"/>
              <w:bottom w:val="dotted" w:sz="4" w:space="0" w:color="000000"/>
            </w:tcBorders>
            <w:vAlign w:val="bottom"/>
          </w:tcPr>
          <w:p w14:paraId="780FBC8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(17 226)</w:t>
            </w:r>
          </w:p>
        </w:tc>
        <w:tc>
          <w:tcPr>
            <w:tcW w:w="1416" w:type="dxa"/>
            <w:tcBorders>
              <w:top w:val="dotted" w:sz="4" w:space="0" w:color="000000"/>
              <w:bottom w:val="dotted" w:sz="4" w:space="0" w:color="000000"/>
            </w:tcBorders>
            <w:vAlign w:val="bottom"/>
          </w:tcPr>
          <w:p w14:paraId="0EC0E13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361" w:type="dxa"/>
            <w:tcBorders>
              <w:top w:val="dotted" w:sz="4" w:space="0" w:color="000000"/>
              <w:bottom w:val="dotted" w:sz="4" w:space="0" w:color="000000"/>
            </w:tcBorders>
            <w:vAlign w:val="bottom"/>
          </w:tcPr>
          <w:p w14:paraId="188D923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584 397</w:t>
            </w:r>
          </w:p>
        </w:tc>
      </w:tr>
      <w:tr w:rsidR="004C22AD" w:rsidRPr="00D243B2" w14:paraId="0F1CC110" w14:textId="77777777" w:rsidTr="002B29F7">
        <w:trPr>
          <w:trHeight w:hRule="exact" w:val="284"/>
        </w:trPr>
        <w:tc>
          <w:tcPr>
            <w:tcW w:w="3402" w:type="dxa"/>
            <w:tcBorders>
              <w:top w:val="dotted" w:sz="4" w:space="0" w:color="000000"/>
              <w:bottom w:val="single" w:sz="4" w:space="0" w:color="000000"/>
            </w:tcBorders>
            <w:vAlign w:val="bottom"/>
          </w:tcPr>
          <w:p w14:paraId="6F8A5B5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амортизація</w:t>
            </w:r>
          </w:p>
        </w:tc>
        <w:tc>
          <w:tcPr>
            <w:tcW w:w="1276" w:type="dxa"/>
            <w:tcBorders>
              <w:top w:val="dotted" w:sz="4" w:space="0" w:color="000000"/>
              <w:bottom w:val="single" w:sz="4" w:space="0" w:color="000000"/>
            </w:tcBorders>
            <w:vAlign w:val="bottom"/>
          </w:tcPr>
          <w:p w14:paraId="29DF744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(224 404)</w:t>
            </w:r>
          </w:p>
        </w:tc>
        <w:tc>
          <w:tcPr>
            <w:tcW w:w="1276" w:type="dxa"/>
            <w:tcBorders>
              <w:top w:val="dotted" w:sz="4" w:space="0" w:color="000000"/>
              <w:bottom w:val="single" w:sz="4" w:space="0" w:color="000000"/>
            </w:tcBorders>
            <w:vAlign w:val="bottom"/>
          </w:tcPr>
          <w:p w14:paraId="7C7D50F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134" w:type="dxa"/>
            <w:tcBorders>
              <w:top w:val="dotted" w:sz="4" w:space="0" w:color="000000"/>
              <w:bottom w:val="single" w:sz="4" w:space="0" w:color="000000"/>
            </w:tcBorders>
            <w:vAlign w:val="bottom"/>
          </w:tcPr>
          <w:p w14:paraId="6E97E6E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17 182</w:t>
            </w:r>
          </w:p>
        </w:tc>
        <w:tc>
          <w:tcPr>
            <w:tcW w:w="1416" w:type="dxa"/>
            <w:tcBorders>
              <w:top w:val="dotted" w:sz="4" w:space="0" w:color="000000"/>
              <w:bottom w:val="single" w:sz="4" w:space="0" w:color="000000"/>
            </w:tcBorders>
            <w:vAlign w:val="bottom"/>
          </w:tcPr>
          <w:p w14:paraId="5481F75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(58 207)</w:t>
            </w:r>
          </w:p>
        </w:tc>
        <w:tc>
          <w:tcPr>
            <w:tcW w:w="1361" w:type="dxa"/>
            <w:tcBorders>
              <w:top w:val="dotted" w:sz="4" w:space="0" w:color="000000"/>
              <w:bottom w:val="single" w:sz="4" w:space="0" w:color="000000"/>
            </w:tcBorders>
            <w:vAlign w:val="bottom"/>
          </w:tcPr>
          <w:p w14:paraId="18FBCE0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(265 429)</w:t>
            </w:r>
          </w:p>
        </w:tc>
      </w:tr>
    </w:tbl>
    <w:p w14:paraId="5D272B59" w14:textId="77777777" w:rsidR="004C22AD" w:rsidRPr="00D243B2" w:rsidRDefault="004C22AD" w:rsidP="00D243B2">
      <w:pPr>
        <w:jc w:val="both"/>
        <w:rPr>
          <w:rFonts w:ascii="Times New Roman" w:hAnsi="Times New Roman" w:cs="Times New Roman"/>
        </w:rPr>
      </w:pPr>
    </w:p>
    <w:p w14:paraId="42B6D970" w14:textId="77777777" w:rsidR="004C22AD" w:rsidRPr="00D243B2" w:rsidRDefault="004C22AD" w:rsidP="00D243B2">
      <w:pPr>
        <w:jc w:val="both"/>
        <w:rPr>
          <w:rFonts w:ascii="Times New Roman" w:hAnsi="Times New Roman" w:cs="Times New Roman"/>
        </w:rPr>
      </w:pPr>
    </w:p>
    <w:p w14:paraId="7BC06AE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У Звіті про фінансові результати (Звіті про сукупний дохід) амортизація нематеріальних активів включена до таких статей:</w:t>
      </w:r>
    </w:p>
    <w:p w14:paraId="1FD35D72" w14:textId="77777777" w:rsidR="004C22AD" w:rsidRPr="00D243B2" w:rsidRDefault="004C22AD" w:rsidP="00D243B2">
      <w:pPr>
        <w:jc w:val="both"/>
        <w:rPr>
          <w:rFonts w:ascii="Times New Roman" w:hAnsi="Times New Roman" w:cs="Times New Roman"/>
        </w:rPr>
      </w:pPr>
    </w:p>
    <w:p w14:paraId="0AB49364" w14:textId="77777777" w:rsidR="004C22AD" w:rsidRPr="00D243B2" w:rsidRDefault="004C22AD" w:rsidP="00D243B2">
      <w:pPr>
        <w:jc w:val="both"/>
        <w:rPr>
          <w:rFonts w:ascii="Times New Roman" w:hAnsi="Times New Roman" w:cs="Times New Roman"/>
        </w:rPr>
      </w:pPr>
    </w:p>
    <w:p w14:paraId="4C8726E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тис. грн</w:t>
      </w:r>
    </w:p>
    <w:tbl>
      <w:tblPr>
        <w:tblW w:w="9865" w:type="dxa"/>
        <w:tblBorders>
          <w:top w:val="dotted" w:sz="4" w:space="0" w:color="000000"/>
          <w:left w:val="nil"/>
          <w:bottom w:val="dotted" w:sz="4" w:space="0" w:color="000000"/>
          <w:right w:val="nil"/>
          <w:insideH w:val="dotted" w:sz="4" w:space="0" w:color="000000"/>
          <w:insideV w:val="nil"/>
        </w:tblBorders>
        <w:tblLayout w:type="fixed"/>
        <w:tblLook w:val="0400" w:firstRow="0" w:lastRow="0" w:firstColumn="0" w:lastColumn="0" w:noHBand="0" w:noVBand="1"/>
      </w:tblPr>
      <w:tblGrid>
        <w:gridCol w:w="6463"/>
        <w:gridCol w:w="1701"/>
        <w:gridCol w:w="1701"/>
      </w:tblGrid>
      <w:tr w:rsidR="004C22AD" w:rsidRPr="00D243B2" w14:paraId="169FAF37" w14:textId="77777777" w:rsidTr="002B29F7">
        <w:trPr>
          <w:trHeight w:hRule="exact" w:val="284"/>
        </w:trPr>
        <w:tc>
          <w:tcPr>
            <w:tcW w:w="6463" w:type="dxa"/>
            <w:tcBorders>
              <w:top w:val="nil"/>
              <w:bottom w:val="single" w:sz="4" w:space="0" w:color="000000"/>
            </w:tcBorders>
            <w:vAlign w:val="bottom"/>
          </w:tcPr>
          <w:p w14:paraId="77ECB2B3" w14:textId="77777777" w:rsidR="004C22AD" w:rsidRPr="00D243B2" w:rsidRDefault="004C22AD" w:rsidP="00D243B2">
            <w:pPr>
              <w:jc w:val="both"/>
              <w:rPr>
                <w:rFonts w:ascii="Times New Roman" w:hAnsi="Times New Roman" w:cs="Times New Roman"/>
              </w:rPr>
            </w:pPr>
          </w:p>
        </w:tc>
        <w:tc>
          <w:tcPr>
            <w:tcW w:w="1701" w:type="dxa"/>
            <w:tcBorders>
              <w:top w:val="nil"/>
              <w:bottom w:val="single" w:sz="4" w:space="0" w:color="000000"/>
            </w:tcBorders>
            <w:vAlign w:val="bottom"/>
          </w:tcPr>
          <w:p w14:paraId="4E90791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2021</w:t>
            </w:r>
          </w:p>
        </w:tc>
        <w:tc>
          <w:tcPr>
            <w:tcW w:w="1701" w:type="dxa"/>
            <w:tcBorders>
              <w:top w:val="nil"/>
              <w:bottom w:val="single" w:sz="4" w:space="0" w:color="000000"/>
            </w:tcBorders>
            <w:vAlign w:val="bottom"/>
          </w:tcPr>
          <w:p w14:paraId="1782F93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2020</w:t>
            </w:r>
          </w:p>
        </w:tc>
      </w:tr>
      <w:tr w:rsidR="004C22AD" w:rsidRPr="00D243B2" w14:paraId="5FE0EA83" w14:textId="77777777" w:rsidTr="002B29F7">
        <w:trPr>
          <w:trHeight w:hRule="exact" w:val="255"/>
        </w:trPr>
        <w:tc>
          <w:tcPr>
            <w:tcW w:w="6463" w:type="dxa"/>
            <w:tcBorders>
              <w:top w:val="single" w:sz="4" w:space="0" w:color="000000"/>
            </w:tcBorders>
          </w:tcPr>
          <w:p w14:paraId="07118A9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Операційні витрати:</w:t>
            </w:r>
          </w:p>
        </w:tc>
        <w:tc>
          <w:tcPr>
            <w:tcW w:w="1701" w:type="dxa"/>
            <w:tcBorders>
              <w:top w:val="single" w:sz="4" w:space="0" w:color="000000"/>
            </w:tcBorders>
          </w:tcPr>
          <w:p w14:paraId="46FF039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53 057</w:t>
            </w:r>
          </w:p>
        </w:tc>
        <w:tc>
          <w:tcPr>
            <w:tcW w:w="1701" w:type="dxa"/>
            <w:tcBorders>
              <w:top w:val="single" w:sz="4" w:space="0" w:color="000000"/>
            </w:tcBorders>
            <w:shd w:val="clear" w:color="auto" w:fill="auto"/>
          </w:tcPr>
          <w:p w14:paraId="4038D8C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57 387</w:t>
            </w:r>
          </w:p>
        </w:tc>
      </w:tr>
      <w:tr w:rsidR="004C22AD" w:rsidRPr="00D243B2" w14:paraId="58C589B2" w14:textId="77777777" w:rsidTr="002B29F7">
        <w:trPr>
          <w:trHeight w:hRule="exact" w:val="255"/>
        </w:trPr>
        <w:tc>
          <w:tcPr>
            <w:tcW w:w="6463" w:type="dxa"/>
            <w:tcBorders>
              <w:bottom w:val="dotted" w:sz="4" w:space="0" w:color="000000"/>
            </w:tcBorders>
          </w:tcPr>
          <w:p w14:paraId="5291817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Собівартість реалізованої продукції</w:t>
            </w:r>
          </w:p>
        </w:tc>
        <w:tc>
          <w:tcPr>
            <w:tcW w:w="1701" w:type="dxa"/>
            <w:tcBorders>
              <w:bottom w:val="dotted" w:sz="4" w:space="0" w:color="000000"/>
            </w:tcBorders>
          </w:tcPr>
          <w:p w14:paraId="3320EFA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52 470</w:t>
            </w:r>
          </w:p>
        </w:tc>
        <w:tc>
          <w:tcPr>
            <w:tcW w:w="1701" w:type="dxa"/>
            <w:tcBorders>
              <w:bottom w:val="dotted" w:sz="4" w:space="0" w:color="000000"/>
            </w:tcBorders>
            <w:shd w:val="clear" w:color="auto" w:fill="auto"/>
          </w:tcPr>
          <w:p w14:paraId="1196945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55 929</w:t>
            </w:r>
          </w:p>
        </w:tc>
      </w:tr>
      <w:tr w:rsidR="004C22AD" w:rsidRPr="00D243B2" w14:paraId="2FE2E347" w14:textId="77777777" w:rsidTr="002B29F7">
        <w:trPr>
          <w:trHeight w:hRule="exact" w:val="255"/>
        </w:trPr>
        <w:tc>
          <w:tcPr>
            <w:tcW w:w="6463" w:type="dxa"/>
            <w:tcBorders>
              <w:bottom w:val="dotted" w:sz="4" w:space="0" w:color="000000"/>
            </w:tcBorders>
          </w:tcPr>
          <w:p w14:paraId="2D40656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Адміністративні витрати</w:t>
            </w:r>
          </w:p>
        </w:tc>
        <w:tc>
          <w:tcPr>
            <w:tcW w:w="1701" w:type="dxa"/>
            <w:tcBorders>
              <w:bottom w:val="dotted" w:sz="4" w:space="0" w:color="000000"/>
            </w:tcBorders>
          </w:tcPr>
          <w:p w14:paraId="1A7FF8C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254</w:t>
            </w:r>
          </w:p>
        </w:tc>
        <w:tc>
          <w:tcPr>
            <w:tcW w:w="1701" w:type="dxa"/>
            <w:tcBorders>
              <w:bottom w:val="dotted" w:sz="4" w:space="0" w:color="000000"/>
            </w:tcBorders>
            <w:shd w:val="clear" w:color="auto" w:fill="auto"/>
          </w:tcPr>
          <w:p w14:paraId="3A78305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256</w:t>
            </w:r>
          </w:p>
        </w:tc>
      </w:tr>
      <w:tr w:rsidR="004C22AD" w:rsidRPr="00D243B2" w14:paraId="4432E562" w14:textId="77777777" w:rsidTr="002B29F7">
        <w:trPr>
          <w:trHeight w:hRule="exact" w:val="255"/>
        </w:trPr>
        <w:tc>
          <w:tcPr>
            <w:tcW w:w="6463" w:type="dxa"/>
            <w:tcBorders>
              <w:bottom w:val="dotted" w:sz="4" w:space="0" w:color="000000"/>
            </w:tcBorders>
          </w:tcPr>
          <w:p w14:paraId="2E35EFB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Інші операційні витрати</w:t>
            </w:r>
          </w:p>
        </w:tc>
        <w:tc>
          <w:tcPr>
            <w:tcW w:w="1701" w:type="dxa"/>
            <w:tcBorders>
              <w:bottom w:val="dotted" w:sz="4" w:space="0" w:color="000000"/>
            </w:tcBorders>
          </w:tcPr>
          <w:p w14:paraId="6639050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449</w:t>
            </w:r>
          </w:p>
        </w:tc>
        <w:tc>
          <w:tcPr>
            <w:tcW w:w="1701" w:type="dxa"/>
            <w:tcBorders>
              <w:bottom w:val="dotted" w:sz="4" w:space="0" w:color="000000"/>
            </w:tcBorders>
            <w:shd w:val="clear" w:color="auto" w:fill="auto"/>
          </w:tcPr>
          <w:p w14:paraId="3483ED4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662</w:t>
            </w:r>
          </w:p>
        </w:tc>
      </w:tr>
      <w:tr w:rsidR="004C22AD" w:rsidRPr="00D243B2" w14:paraId="33D0A7C6" w14:textId="77777777" w:rsidTr="002B29F7">
        <w:trPr>
          <w:trHeight w:hRule="exact" w:val="255"/>
        </w:trPr>
        <w:tc>
          <w:tcPr>
            <w:tcW w:w="6463" w:type="dxa"/>
            <w:tcBorders>
              <w:bottom w:val="dotted" w:sz="4" w:space="0" w:color="000000"/>
            </w:tcBorders>
          </w:tcPr>
          <w:p w14:paraId="6F96AE9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Зміна незавершеного виробництва</w:t>
            </w:r>
          </w:p>
        </w:tc>
        <w:tc>
          <w:tcPr>
            <w:tcW w:w="1701" w:type="dxa"/>
            <w:tcBorders>
              <w:bottom w:val="dotted" w:sz="4" w:space="0" w:color="000000"/>
            </w:tcBorders>
          </w:tcPr>
          <w:p w14:paraId="02B5272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(116)</w:t>
            </w:r>
          </w:p>
        </w:tc>
        <w:tc>
          <w:tcPr>
            <w:tcW w:w="1701" w:type="dxa"/>
            <w:tcBorders>
              <w:bottom w:val="dotted" w:sz="4" w:space="0" w:color="000000"/>
            </w:tcBorders>
            <w:shd w:val="clear" w:color="auto" w:fill="auto"/>
          </w:tcPr>
          <w:p w14:paraId="7AAC01D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540</w:t>
            </w:r>
          </w:p>
        </w:tc>
      </w:tr>
      <w:tr w:rsidR="004C22AD" w:rsidRPr="00D243B2" w14:paraId="7A7A1C46" w14:textId="77777777" w:rsidTr="002B29F7">
        <w:trPr>
          <w:trHeight w:hRule="exact" w:val="255"/>
        </w:trPr>
        <w:tc>
          <w:tcPr>
            <w:tcW w:w="6463" w:type="dxa"/>
            <w:tcBorders>
              <w:top w:val="dotted" w:sz="4" w:space="0" w:color="000000"/>
              <w:bottom w:val="single" w:sz="4" w:space="0" w:color="000000"/>
            </w:tcBorders>
          </w:tcPr>
          <w:p w14:paraId="66C126B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Крім того амортизація в капітальних інвестиціях</w:t>
            </w:r>
          </w:p>
        </w:tc>
        <w:tc>
          <w:tcPr>
            <w:tcW w:w="1701" w:type="dxa"/>
            <w:tcBorders>
              <w:top w:val="dotted" w:sz="4" w:space="0" w:color="000000"/>
              <w:bottom w:val="single" w:sz="4" w:space="0" w:color="000000"/>
            </w:tcBorders>
          </w:tcPr>
          <w:p w14:paraId="1AF7989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626</w:t>
            </w:r>
          </w:p>
        </w:tc>
        <w:tc>
          <w:tcPr>
            <w:tcW w:w="1701" w:type="dxa"/>
            <w:tcBorders>
              <w:top w:val="dotted" w:sz="4" w:space="0" w:color="000000"/>
              <w:bottom w:val="single" w:sz="4" w:space="0" w:color="000000"/>
            </w:tcBorders>
            <w:shd w:val="clear" w:color="auto" w:fill="auto"/>
          </w:tcPr>
          <w:p w14:paraId="27A4DB3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820</w:t>
            </w:r>
          </w:p>
        </w:tc>
      </w:tr>
    </w:tbl>
    <w:p w14:paraId="399BA71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Ознак знецінення нематеріальних активів станом на 31.12.2021 та на 31.12.2020 не виявлено.</w:t>
      </w:r>
    </w:p>
    <w:p w14:paraId="2365C1F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Станом на 31 грудня 2020 року в Компанії обліковуються договори на придбання у майбутньому нематеріальних активів на суму 60 873 тис. грн (2020 рік – 58 675 тис. грн).</w:t>
      </w:r>
    </w:p>
    <w:p w14:paraId="11D026A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Оцінка суми очікуваного відшкодування основних засобів, незавершених капітальних інвестицій та нематеріальних активів</w:t>
      </w:r>
    </w:p>
    <w:p w14:paraId="7967DEC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Попередня переоцінка вартості основних засобів проводилась станом на 31 серпня 2012 року. Керівництво очікує, що за умови проведення переоцінки на більш актуальну дату вартість основних засобів, розрахована витратним та порівняльним підходом, буде давати суттєво більший результат, ніж оцінка вартості основних засобів за доходним підходом, який використовується для оцінки економічного знецінення, і, відповідно, справедлива вартість основних засобів зрештою визначатиметься за результатами застосування доходного  підходу.  </w:t>
      </w:r>
    </w:p>
    <w:p w14:paraId="20D9AF9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lastRenderedPageBreak/>
        <w:t>Станом на 31 грудня 2021 року керівництво здійснило оцінку суми очікуваного відшкодування вартості основних засобів на рівні одиниці, що генерує грошові потоки, взявши все підприємство в цілому за одиницю, яка генерує грошові потоки. Зокрема, був підготовлений аналіз дисконтованих потоків грошових коштів на основі припущень щодо очікуваних доходів та витрат, а також ставки дисконтування. За результатами цієї оцінки, ДП «НАЕК «Енергоатом» визначило, що сума очікуваного відшкодування відповідних активів приблизно дорівнює їх балансовій вартості.</w:t>
      </w:r>
    </w:p>
    <w:p w14:paraId="5A32ECA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При проведенні аналізу керівництво побудувало прогнози грошових потоків до оподаткування на основі показників кошторису на 2022 рік та обсягів генерації згідно Стратегічного плану розвитку ДП «НАЕК «Енергоатом» на 2022-2028 роки, затверджених керівництвом. Грошові потоки були продисконтовані з використанням середньозваженої вартості капіталу до оподаткування за ставкою 15,98%. Якщо середньозважена вартість капіталу до оподаткування буде вищою на 1%, це призведе до зменшення вартості відшкодування основних засобів на суму 14 216 000 тисяч гривень.</w:t>
      </w:r>
    </w:p>
    <w:p w14:paraId="6EAEB67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Грошові потоки на 2022-2024 роки розраховані з використанням прогнозованих індексу споживчих цін та індексу цін виробників відповідно до Постанови КМУ від 31.05.2021 № 586. У розрахунку використано припущення, що індекси зростання цін у період з 2025 по 2031 рік будуть на рівні близько 5%, з поступовим зменшенням до близько 2% у 2041 році та далі у період з 2041 до 2055 року - у розмірі близько 2%. </w:t>
      </w:r>
    </w:p>
    <w:p w14:paraId="3F9AB23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Основними припущеннями, які використовувались, були:</w:t>
      </w:r>
    </w:p>
    <w:p w14:paraId="2CB4EB9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Ціни на електроенергію. Керівництво припускає, що зростання середньозваженої ціни на електроенергію, що реалізується Компанією, буде корелювати з індексом цін виробників та прогнозованими рівнями цього індексу зазначеними вище. Якщо середньозважена ціна на електроенергію буде нижче на 1% у всіх прогнозованих періодах, це призведе до зменшення вартості відшкодування основних засобів на загальну суму 14 692 000  тисяч гривень.</w:t>
      </w:r>
    </w:p>
    <w:p w14:paraId="33BEA50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Обсяги генерації. Керівництво припускає, що обсяги генерації протягом 2022 року приблизно будуть відповідати прогнозному балансу електроенергії ОЕС України, опублікованому наприкінці 2021року, що на 2,8% нижче ніж фактичний обсяг у 2021 році. У 2023 та 2024 роках очікується збільшення обсягів генерації на 4,9% та 3,2% відповідно, далі до 2031 року обсяги генерації будуть стабільними. З 2031 по 2055 роки обсяги генерації будуть коригуватись на відсоток зниження загальної встановленої потужності у зв’язку із плановим виведенням блоків з експлуатації. Якщо очікувані обсяги генерації будуть нижчими на 1%, ніж передбачалося керівництвом у всі прогнозовані періоди, це призведе до зменшення вартості відшкодування основних засобів на загальну суму 14 692 000 тисяч гривень.</w:t>
      </w:r>
    </w:p>
    <w:p w14:paraId="33CD8E4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Послуга із забезпечення доступності електроенергії для побутових споживачів. Розрахунок вартості послуги із забезпечення доступності електроенергії для побутових споживачів на весь прогнозований період здійснено з урахуванням законодавчої бази, діючої станом на 31.12.2021. Очікуваний обсяг компенсації доступності електроенергії для побутових споживачів у МВт*годинах прийнято для розрахунку стабільним до 2031 року, а з початком виведення блоків з експлуатації зменшений на відсоток зниження загальної встановленої потужності у зв’язку із плановим виведенням блоків з експлуатації. Співвідношення середньозваженої прогнозованої ціни на електроенергію ДП «НАЕК «Енергоатом» до середньозваженої вартості послуг, що надаються постачальниками універсальних послуг, використано на рівні приблизно 57% протягом всього прогнозованого періоду, при цьому ціна на електроенергію для побутових споживачів буде збільшуватись пропорційно росту середньозваженої прогнозованої ціни на електроенергію ДП «НАЕК «Енергоатом». Частка компенсації ДП «НАЕК «Енергоатом» послуги із забезпечення доступності електроенергії для побутових споживачів між виробниками електричної енергії, на яких покладено спеціальні обов’язки, залишена незмінною. Якщо очікувана вартість послуги із забезпечення доступності електроенергії для побутових споживачів буде меншою на 1%, ніж передбачалося керівництвом у всі прогнозовані періоди, це призведе до збільшення вартості відшкодування основних засобів основних засобів на загальну суму 8 720 000 тисяч гривень.</w:t>
      </w:r>
    </w:p>
    <w:p w14:paraId="6FD71A7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lastRenderedPageBreak/>
        <w:t>Витрати на ядерне паливо. Витрати на ядерне паливо розраховані за умови завантаження 15 стандартних партій (для всіх 15 блоків) та на умовах, які були діючими за контрактами на поставку ядерного палива станом на 31 грудня 2021 року. Прогнозні витрати у 2022-2025 роках враховують очікування щодо курсу валют, прогнозу по основним індексам згідно з контрактами на поставку ядерного палива. З 2025 року середнє зростання витрат буде корелювати з індексом цін споживачів та прогнозованими рівнями цього індексу, зазначеними вище. Також обсяги закупівлі ядерного палива будуть коригуватись на відсоток зниження загальної встановленої потужності у зв’язку із плановим виведенням блоків з експлуатації. Якщо очікувані витрати на ядерне паливо будуть меншими на 1%, ніж передбачалося керівництвом у всіх прогнозованих періодах, це призведе до збільшення вартості відшкодування основних засобів основних засобів на загальну суму 937 000 тисяч гривень.</w:t>
      </w:r>
    </w:p>
    <w:p w14:paraId="2A204D8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Витрати на заробітну плату. Витрати на заробітну плату у 2022 році будуть приблизно на рівні 2021 року з подальшим зростанням на 12,4% та 11,1% у 2023 та 2024 роках відповідно. Далі з 2025 року зростання цих витрат буде корелювати із темпами зростання індексів цін виробників, зазначеними вище. Якщо очікувані витрати на заробітну плату будуть меншими на 1%, ніж передбачалося керівництвом у всіх прогнозованих періодах, це призведе до збільшення вартості відшкодування основних засобів на загальну суму 1 330 000 тисяч гривень.</w:t>
      </w:r>
    </w:p>
    <w:p w14:paraId="344B3AB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Інвестиційна нерухомість</w:t>
      </w:r>
    </w:p>
    <w:p w14:paraId="45175B7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Інвестиційна нерухомість, яка обліковується в Компанії за справедливою вартістю, на дату балансу представлена будівлями та спорудами, які передані в оренду. Справедлива вартість інвестиційної нерухомості базується на оцінках незалежних оцінювачів, які мають відповідну професійну кваліфікацію і досвід оцінки. </w:t>
      </w:r>
    </w:p>
    <w:p w14:paraId="2C1BA7F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Інформація щодо руху інвестиційної нерухомості представлена за балансовою вартістю:</w:t>
      </w:r>
    </w:p>
    <w:p w14:paraId="3C066A4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тис. грн</w:t>
      </w:r>
    </w:p>
    <w:tbl>
      <w:tblPr>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63"/>
        <w:gridCol w:w="1701"/>
        <w:gridCol w:w="1617"/>
      </w:tblGrid>
      <w:tr w:rsidR="004C22AD" w:rsidRPr="00D243B2" w14:paraId="46FEFEF6" w14:textId="77777777" w:rsidTr="002B29F7">
        <w:trPr>
          <w:trHeight w:val="270"/>
          <w:tblHeader/>
        </w:trPr>
        <w:tc>
          <w:tcPr>
            <w:tcW w:w="6463" w:type="dxa"/>
            <w:tcBorders>
              <w:top w:val="nil"/>
              <w:left w:val="nil"/>
              <w:bottom w:val="single" w:sz="4" w:space="0" w:color="000000"/>
              <w:right w:val="nil"/>
            </w:tcBorders>
            <w:vAlign w:val="bottom"/>
          </w:tcPr>
          <w:p w14:paraId="5D27A8DD" w14:textId="77777777" w:rsidR="004C22AD" w:rsidRPr="00D243B2" w:rsidRDefault="004C22AD" w:rsidP="00D243B2">
            <w:pPr>
              <w:jc w:val="both"/>
              <w:rPr>
                <w:rFonts w:ascii="Times New Roman" w:hAnsi="Times New Roman" w:cs="Times New Roman"/>
              </w:rPr>
            </w:pPr>
          </w:p>
        </w:tc>
        <w:tc>
          <w:tcPr>
            <w:tcW w:w="1701" w:type="dxa"/>
            <w:tcBorders>
              <w:top w:val="nil"/>
              <w:left w:val="nil"/>
              <w:bottom w:val="single" w:sz="4" w:space="0" w:color="000000"/>
              <w:right w:val="nil"/>
            </w:tcBorders>
            <w:vAlign w:val="center"/>
          </w:tcPr>
          <w:p w14:paraId="5586114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2021 </w:t>
            </w:r>
          </w:p>
        </w:tc>
        <w:tc>
          <w:tcPr>
            <w:tcW w:w="1617" w:type="dxa"/>
            <w:tcBorders>
              <w:top w:val="nil"/>
              <w:left w:val="nil"/>
              <w:bottom w:val="single" w:sz="4" w:space="0" w:color="000000"/>
              <w:right w:val="nil"/>
            </w:tcBorders>
            <w:vAlign w:val="center"/>
          </w:tcPr>
          <w:p w14:paraId="1351DFA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2020  </w:t>
            </w:r>
          </w:p>
        </w:tc>
      </w:tr>
      <w:tr w:rsidR="004C22AD" w:rsidRPr="00D243B2" w14:paraId="1032EEBF" w14:textId="77777777" w:rsidTr="002B29F7">
        <w:trPr>
          <w:trHeight w:hRule="exact" w:val="227"/>
        </w:trPr>
        <w:tc>
          <w:tcPr>
            <w:tcW w:w="6463" w:type="dxa"/>
            <w:tcBorders>
              <w:top w:val="single" w:sz="4" w:space="0" w:color="000000"/>
              <w:left w:val="nil"/>
              <w:bottom w:val="dotted" w:sz="4" w:space="0" w:color="000000"/>
              <w:right w:val="nil"/>
            </w:tcBorders>
            <w:vAlign w:val="bottom"/>
          </w:tcPr>
          <w:p w14:paraId="3F87FAA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Станом на 1 січня</w:t>
            </w:r>
          </w:p>
        </w:tc>
        <w:tc>
          <w:tcPr>
            <w:tcW w:w="1701" w:type="dxa"/>
            <w:tcBorders>
              <w:top w:val="single" w:sz="4" w:space="0" w:color="000000"/>
              <w:left w:val="nil"/>
              <w:bottom w:val="dotted" w:sz="4" w:space="0" w:color="000000"/>
              <w:right w:val="nil"/>
            </w:tcBorders>
            <w:vAlign w:val="center"/>
          </w:tcPr>
          <w:p w14:paraId="5EA7F05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25 498</w:t>
            </w:r>
          </w:p>
        </w:tc>
        <w:tc>
          <w:tcPr>
            <w:tcW w:w="1617" w:type="dxa"/>
            <w:tcBorders>
              <w:top w:val="single" w:sz="4" w:space="0" w:color="000000"/>
              <w:left w:val="nil"/>
              <w:bottom w:val="dotted" w:sz="4" w:space="0" w:color="000000"/>
              <w:right w:val="nil"/>
            </w:tcBorders>
            <w:vAlign w:val="center"/>
          </w:tcPr>
          <w:p w14:paraId="6BBB6C3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23 761</w:t>
            </w:r>
          </w:p>
        </w:tc>
      </w:tr>
      <w:tr w:rsidR="004C22AD" w:rsidRPr="00D243B2" w14:paraId="2D3EF6DA" w14:textId="77777777" w:rsidTr="002B29F7">
        <w:trPr>
          <w:trHeight w:hRule="exact" w:val="227"/>
        </w:trPr>
        <w:tc>
          <w:tcPr>
            <w:tcW w:w="6463" w:type="dxa"/>
            <w:tcBorders>
              <w:top w:val="dotted" w:sz="4" w:space="0" w:color="000000"/>
              <w:left w:val="nil"/>
              <w:bottom w:val="dotted" w:sz="4" w:space="0" w:color="000000"/>
              <w:right w:val="nil"/>
            </w:tcBorders>
            <w:vAlign w:val="bottom"/>
          </w:tcPr>
          <w:p w14:paraId="0CFDBF9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Надходження (переведено з ОЗ)</w:t>
            </w:r>
          </w:p>
        </w:tc>
        <w:tc>
          <w:tcPr>
            <w:tcW w:w="1701" w:type="dxa"/>
            <w:tcBorders>
              <w:top w:val="dotted" w:sz="4" w:space="0" w:color="000000"/>
              <w:left w:val="nil"/>
              <w:bottom w:val="dotted" w:sz="4" w:space="0" w:color="000000"/>
              <w:right w:val="nil"/>
            </w:tcBorders>
            <w:vAlign w:val="center"/>
          </w:tcPr>
          <w:p w14:paraId="7DAB27F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w:t>
            </w:r>
          </w:p>
        </w:tc>
        <w:tc>
          <w:tcPr>
            <w:tcW w:w="1617" w:type="dxa"/>
            <w:tcBorders>
              <w:top w:val="dotted" w:sz="4" w:space="0" w:color="000000"/>
              <w:left w:val="nil"/>
              <w:bottom w:val="dotted" w:sz="4" w:space="0" w:color="000000"/>
              <w:right w:val="nil"/>
            </w:tcBorders>
            <w:vAlign w:val="center"/>
          </w:tcPr>
          <w:p w14:paraId="2A2A20F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w:t>
            </w:r>
          </w:p>
        </w:tc>
      </w:tr>
      <w:tr w:rsidR="004C22AD" w:rsidRPr="00D243B2" w14:paraId="3A46EF71" w14:textId="77777777" w:rsidTr="002B29F7">
        <w:trPr>
          <w:trHeight w:hRule="exact" w:val="227"/>
        </w:trPr>
        <w:tc>
          <w:tcPr>
            <w:tcW w:w="6463" w:type="dxa"/>
            <w:tcBorders>
              <w:top w:val="dotted" w:sz="4" w:space="0" w:color="000000"/>
              <w:left w:val="nil"/>
              <w:bottom w:val="dotted" w:sz="4" w:space="0" w:color="000000"/>
              <w:right w:val="nil"/>
            </w:tcBorders>
            <w:vAlign w:val="bottom"/>
          </w:tcPr>
          <w:p w14:paraId="6390C43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Вибуло за рік (повернуто до складу ОЗ) </w:t>
            </w:r>
          </w:p>
        </w:tc>
        <w:tc>
          <w:tcPr>
            <w:tcW w:w="1701" w:type="dxa"/>
            <w:tcBorders>
              <w:top w:val="dotted" w:sz="4" w:space="0" w:color="000000"/>
              <w:left w:val="nil"/>
              <w:bottom w:val="dotted" w:sz="4" w:space="0" w:color="000000"/>
              <w:right w:val="nil"/>
            </w:tcBorders>
            <w:vAlign w:val="center"/>
          </w:tcPr>
          <w:p w14:paraId="43C5371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(3 381)</w:t>
            </w:r>
          </w:p>
        </w:tc>
        <w:tc>
          <w:tcPr>
            <w:tcW w:w="1617" w:type="dxa"/>
            <w:tcBorders>
              <w:top w:val="dotted" w:sz="4" w:space="0" w:color="000000"/>
              <w:left w:val="nil"/>
              <w:bottom w:val="dotted" w:sz="4" w:space="0" w:color="000000"/>
              <w:right w:val="nil"/>
            </w:tcBorders>
            <w:vAlign w:val="center"/>
          </w:tcPr>
          <w:p w14:paraId="7FDF72E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(145) </w:t>
            </w:r>
          </w:p>
        </w:tc>
      </w:tr>
      <w:tr w:rsidR="004C22AD" w:rsidRPr="00D243B2" w14:paraId="318444F4" w14:textId="77777777" w:rsidTr="002B29F7">
        <w:trPr>
          <w:trHeight w:hRule="exact" w:val="227"/>
        </w:trPr>
        <w:tc>
          <w:tcPr>
            <w:tcW w:w="6463" w:type="dxa"/>
            <w:tcBorders>
              <w:top w:val="dotted" w:sz="4" w:space="0" w:color="000000"/>
              <w:left w:val="nil"/>
              <w:bottom w:val="dotted" w:sz="4" w:space="0" w:color="000000"/>
              <w:right w:val="nil"/>
            </w:tcBorders>
            <w:vAlign w:val="bottom"/>
          </w:tcPr>
          <w:p w14:paraId="4E5C837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Вибуло за рік (реалізовано)</w:t>
            </w:r>
          </w:p>
        </w:tc>
        <w:tc>
          <w:tcPr>
            <w:tcW w:w="1701" w:type="dxa"/>
            <w:tcBorders>
              <w:top w:val="dotted" w:sz="4" w:space="0" w:color="000000"/>
              <w:left w:val="nil"/>
              <w:bottom w:val="dotted" w:sz="4" w:space="0" w:color="000000"/>
              <w:right w:val="nil"/>
            </w:tcBorders>
            <w:vAlign w:val="center"/>
          </w:tcPr>
          <w:p w14:paraId="4E2C35A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617" w:type="dxa"/>
            <w:tcBorders>
              <w:top w:val="dotted" w:sz="4" w:space="0" w:color="000000"/>
              <w:left w:val="nil"/>
              <w:bottom w:val="dotted" w:sz="4" w:space="0" w:color="000000"/>
              <w:right w:val="nil"/>
            </w:tcBorders>
            <w:vAlign w:val="center"/>
          </w:tcPr>
          <w:p w14:paraId="11136E8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(442)</w:t>
            </w:r>
          </w:p>
        </w:tc>
      </w:tr>
      <w:tr w:rsidR="004C22AD" w:rsidRPr="00D243B2" w14:paraId="3BAE1E2E" w14:textId="77777777" w:rsidTr="002B29F7">
        <w:trPr>
          <w:trHeight w:hRule="exact" w:val="227"/>
        </w:trPr>
        <w:tc>
          <w:tcPr>
            <w:tcW w:w="6463" w:type="dxa"/>
            <w:tcBorders>
              <w:top w:val="dotted" w:sz="4" w:space="0" w:color="000000"/>
              <w:left w:val="nil"/>
              <w:bottom w:val="dotted" w:sz="4" w:space="0" w:color="000000"/>
              <w:right w:val="nil"/>
            </w:tcBorders>
            <w:vAlign w:val="bottom"/>
          </w:tcPr>
          <w:p w14:paraId="3A560D8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Зміни справедливої вартості</w:t>
            </w:r>
          </w:p>
        </w:tc>
        <w:tc>
          <w:tcPr>
            <w:tcW w:w="1701" w:type="dxa"/>
            <w:tcBorders>
              <w:top w:val="dotted" w:sz="4" w:space="0" w:color="000000"/>
              <w:left w:val="nil"/>
              <w:bottom w:val="dotted" w:sz="4" w:space="0" w:color="000000"/>
              <w:right w:val="nil"/>
            </w:tcBorders>
            <w:vAlign w:val="center"/>
          </w:tcPr>
          <w:p w14:paraId="1252839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(425)</w:t>
            </w:r>
          </w:p>
        </w:tc>
        <w:tc>
          <w:tcPr>
            <w:tcW w:w="1617" w:type="dxa"/>
            <w:tcBorders>
              <w:top w:val="dotted" w:sz="4" w:space="0" w:color="000000"/>
              <w:left w:val="nil"/>
              <w:bottom w:val="dotted" w:sz="4" w:space="0" w:color="000000"/>
              <w:right w:val="nil"/>
            </w:tcBorders>
            <w:vAlign w:val="center"/>
          </w:tcPr>
          <w:p w14:paraId="028ECF2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2 324</w:t>
            </w:r>
          </w:p>
        </w:tc>
      </w:tr>
      <w:tr w:rsidR="004C22AD" w:rsidRPr="00D243B2" w14:paraId="2182F64F" w14:textId="77777777" w:rsidTr="002B29F7">
        <w:trPr>
          <w:trHeight w:hRule="exact" w:val="227"/>
        </w:trPr>
        <w:tc>
          <w:tcPr>
            <w:tcW w:w="6463" w:type="dxa"/>
            <w:tcBorders>
              <w:top w:val="dotted" w:sz="4" w:space="0" w:color="000000"/>
              <w:left w:val="nil"/>
              <w:bottom w:val="single" w:sz="4" w:space="0" w:color="000000"/>
              <w:right w:val="nil"/>
            </w:tcBorders>
            <w:vAlign w:val="bottom"/>
          </w:tcPr>
          <w:p w14:paraId="21C88CB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На кінець звітного періоду</w:t>
            </w:r>
          </w:p>
        </w:tc>
        <w:tc>
          <w:tcPr>
            <w:tcW w:w="1701" w:type="dxa"/>
            <w:tcBorders>
              <w:top w:val="dotted" w:sz="4" w:space="0" w:color="000000"/>
              <w:left w:val="nil"/>
              <w:bottom w:val="single" w:sz="4" w:space="0" w:color="000000"/>
              <w:right w:val="nil"/>
            </w:tcBorders>
            <w:vAlign w:val="center"/>
          </w:tcPr>
          <w:p w14:paraId="25CB870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21 692 </w:t>
            </w:r>
          </w:p>
        </w:tc>
        <w:tc>
          <w:tcPr>
            <w:tcW w:w="1617" w:type="dxa"/>
            <w:tcBorders>
              <w:top w:val="dotted" w:sz="4" w:space="0" w:color="000000"/>
              <w:left w:val="nil"/>
              <w:bottom w:val="single" w:sz="4" w:space="0" w:color="000000"/>
              <w:right w:val="nil"/>
            </w:tcBorders>
            <w:vAlign w:val="center"/>
          </w:tcPr>
          <w:p w14:paraId="0C07C7A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25 498</w:t>
            </w:r>
          </w:p>
        </w:tc>
      </w:tr>
    </w:tbl>
    <w:p w14:paraId="383007B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Інша інформація, що вимагається МСБО 40 «Інвестиційна нерухомість» для розкриття: </w:t>
      </w:r>
    </w:p>
    <w:p w14:paraId="25A5019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тис. грн</w:t>
      </w:r>
    </w:p>
    <w:tbl>
      <w:tblPr>
        <w:tblW w:w="98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96"/>
        <w:gridCol w:w="1128"/>
        <w:gridCol w:w="1128"/>
        <w:gridCol w:w="1186"/>
        <w:gridCol w:w="1128"/>
      </w:tblGrid>
      <w:tr w:rsidR="004C22AD" w:rsidRPr="00D243B2" w14:paraId="5BF8FA46" w14:textId="77777777" w:rsidTr="002B29F7">
        <w:trPr>
          <w:trHeight w:val="280"/>
        </w:trPr>
        <w:tc>
          <w:tcPr>
            <w:tcW w:w="5329" w:type="dxa"/>
            <w:tcBorders>
              <w:top w:val="nil"/>
              <w:left w:val="nil"/>
              <w:bottom w:val="nil"/>
              <w:right w:val="nil"/>
            </w:tcBorders>
            <w:shd w:val="clear" w:color="auto" w:fill="auto"/>
            <w:vAlign w:val="bottom"/>
          </w:tcPr>
          <w:p w14:paraId="463A352D" w14:textId="77777777" w:rsidR="004C22AD" w:rsidRPr="00D243B2" w:rsidRDefault="004C22AD" w:rsidP="00D243B2">
            <w:pPr>
              <w:jc w:val="both"/>
              <w:rPr>
                <w:rFonts w:ascii="Times New Roman" w:hAnsi="Times New Roman" w:cs="Times New Roman"/>
              </w:rPr>
            </w:pPr>
          </w:p>
        </w:tc>
        <w:tc>
          <w:tcPr>
            <w:tcW w:w="2268" w:type="dxa"/>
            <w:gridSpan w:val="2"/>
            <w:tcBorders>
              <w:top w:val="nil"/>
              <w:left w:val="nil"/>
              <w:bottom w:val="nil"/>
              <w:right w:val="nil"/>
            </w:tcBorders>
          </w:tcPr>
          <w:p w14:paraId="4216D1D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2021</w:t>
            </w:r>
          </w:p>
        </w:tc>
        <w:tc>
          <w:tcPr>
            <w:tcW w:w="2326" w:type="dxa"/>
            <w:gridSpan w:val="2"/>
            <w:tcBorders>
              <w:top w:val="nil"/>
              <w:left w:val="nil"/>
              <w:bottom w:val="nil"/>
              <w:right w:val="nil"/>
            </w:tcBorders>
            <w:shd w:val="clear" w:color="auto" w:fill="auto"/>
            <w:vAlign w:val="center"/>
          </w:tcPr>
          <w:p w14:paraId="007D24C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2020</w:t>
            </w:r>
          </w:p>
        </w:tc>
      </w:tr>
      <w:tr w:rsidR="004C22AD" w:rsidRPr="00D243B2" w14:paraId="2ECC850D" w14:textId="77777777" w:rsidTr="002B29F7">
        <w:trPr>
          <w:trHeight w:val="170"/>
        </w:trPr>
        <w:tc>
          <w:tcPr>
            <w:tcW w:w="5329" w:type="dxa"/>
            <w:tcBorders>
              <w:top w:val="nil"/>
              <w:left w:val="nil"/>
              <w:bottom w:val="single" w:sz="4" w:space="0" w:color="000000"/>
              <w:right w:val="nil"/>
            </w:tcBorders>
            <w:shd w:val="clear" w:color="auto" w:fill="auto"/>
            <w:vAlign w:val="bottom"/>
          </w:tcPr>
          <w:p w14:paraId="79A645AA" w14:textId="77777777" w:rsidR="004C22AD" w:rsidRPr="00D243B2" w:rsidRDefault="004C22AD" w:rsidP="00D243B2">
            <w:pPr>
              <w:jc w:val="both"/>
              <w:rPr>
                <w:rFonts w:ascii="Times New Roman" w:hAnsi="Times New Roman" w:cs="Times New Roman"/>
              </w:rPr>
            </w:pPr>
          </w:p>
        </w:tc>
        <w:tc>
          <w:tcPr>
            <w:tcW w:w="1134" w:type="dxa"/>
            <w:tcBorders>
              <w:top w:val="nil"/>
              <w:left w:val="nil"/>
              <w:bottom w:val="single" w:sz="4" w:space="0" w:color="000000"/>
              <w:right w:val="nil"/>
            </w:tcBorders>
          </w:tcPr>
          <w:p w14:paraId="7ACB882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Будівлі</w:t>
            </w:r>
          </w:p>
        </w:tc>
        <w:tc>
          <w:tcPr>
            <w:tcW w:w="1134" w:type="dxa"/>
            <w:tcBorders>
              <w:top w:val="nil"/>
              <w:left w:val="nil"/>
              <w:bottom w:val="single" w:sz="4" w:space="0" w:color="000000"/>
              <w:right w:val="nil"/>
            </w:tcBorders>
          </w:tcPr>
          <w:p w14:paraId="6D3475F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Споруди</w:t>
            </w:r>
          </w:p>
        </w:tc>
        <w:tc>
          <w:tcPr>
            <w:tcW w:w="1192" w:type="dxa"/>
            <w:tcBorders>
              <w:top w:val="nil"/>
              <w:left w:val="nil"/>
              <w:bottom w:val="single" w:sz="4" w:space="0" w:color="000000"/>
              <w:right w:val="nil"/>
            </w:tcBorders>
            <w:shd w:val="clear" w:color="auto" w:fill="auto"/>
            <w:vAlign w:val="bottom"/>
          </w:tcPr>
          <w:p w14:paraId="109EB7E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Будівлі</w:t>
            </w:r>
          </w:p>
        </w:tc>
        <w:tc>
          <w:tcPr>
            <w:tcW w:w="1134" w:type="dxa"/>
            <w:tcBorders>
              <w:top w:val="nil"/>
              <w:left w:val="nil"/>
              <w:bottom w:val="single" w:sz="4" w:space="0" w:color="000000"/>
              <w:right w:val="nil"/>
            </w:tcBorders>
            <w:shd w:val="clear" w:color="auto" w:fill="auto"/>
            <w:vAlign w:val="bottom"/>
          </w:tcPr>
          <w:p w14:paraId="34013EA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Споруди</w:t>
            </w:r>
          </w:p>
        </w:tc>
      </w:tr>
      <w:tr w:rsidR="004C22AD" w:rsidRPr="00D243B2" w14:paraId="4BCF1A2E" w14:textId="77777777" w:rsidTr="002B29F7">
        <w:trPr>
          <w:trHeight w:val="280"/>
        </w:trPr>
        <w:tc>
          <w:tcPr>
            <w:tcW w:w="5329" w:type="dxa"/>
            <w:tcBorders>
              <w:top w:val="single" w:sz="4" w:space="0" w:color="000000"/>
              <w:left w:val="nil"/>
              <w:bottom w:val="dotted" w:sz="4" w:space="0" w:color="000000"/>
              <w:right w:val="nil"/>
            </w:tcBorders>
            <w:shd w:val="clear" w:color="auto" w:fill="auto"/>
            <w:vAlign w:val="center"/>
          </w:tcPr>
          <w:p w14:paraId="7719000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Дохід від оренди</w:t>
            </w:r>
          </w:p>
        </w:tc>
        <w:tc>
          <w:tcPr>
            <w:tcW w:w="1134" w:type="dxa"/>
            <w:tcBorders>
              <w:top w:val="single" w:sz="4" w:space="0" w:color="000000"/>
              <w:left w:val="nil"/>
              <w:bottom w:val="dotted" w:sz="4" w:space="0" w:color="000000"/>
              <w:right w:val="nil"/>
            </w:tcBorders>
            <w:vAlign w:val="bottom"/>
          </w:tcPr>
          <w:p w14:paraId="152361F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1 671</w:t>
            </w:r>
          </w:p>
        </w:tc>
        <w:tc>
          <w:tcPr>
            <w:tcW w:w="1134" w:type="dxa"/>
            <w:tcBorders>
              <w:top w:val="single" w:sz="4" w:space="0" w:color="000000"/>
              <w:left w:val="nil"/>
              <w:bottom w:val="dotted" w:sz="4" w:space="0" w:color="000000"/>
              <w:right w:val="nil"/>
            </w:tcBorders>
            <w:vAlign w:val="bottom"/>
          </w:tcPr>
          <w:p w14:paraId="09711A0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20</w:t>
            </w:r>
          </w:p>
        </w:tc>
        <w:tc>
          <w:tcPr>
            <w:tcW w:w="1192" w:type="dxa"/>
            <w:tcBorders>
              <w:top w:val="single" w:sz="4" w:space="0" w:color="000000"/>
              <w:left w:val="nil"/>
              <w:bottom w:val="dotted" w:sz="4" w:space="0" w:color="000000"/>
              <w:right w:val="nil"/>
            </w:tcBorders>
            <w:shd w:val="clear" w:color="auto" w:fill="auto"/>
            <w:vAlign w:val="bottom"/>
          </w:tcPr>
          <w:p w14:paraId="52FFDF8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1 510</w:t>
            </w:r>
          </w:p>
        </w:tc>
        <w:tc>
          <w:tcPr>
            <w:tcW w:w="1134" w:type="dxa"/>
            <w:tcBorders>
              <w:top w:val="single" w:sz="4" w:space="0" w:color="000000"/>
              <w:left w:val="nil"/>
              <w:bottom w:val="dotted" w:sz="4" w:space="0" w:color="000000"/>
              <w:right w:val="nil"/>
            </w:tcBorders>
            <w:shd w:val="clear" w:color="auto" w:fill="auto"/>
            <w:vAlign w:val="bottom"/>
          </w:tcPr>
          <w:p w14:paraId="3D2EE9E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20</w:t>
            </w:r>
          </w:p>
        </w:tc>
      </w:tr>
      <w:tr w:rsidR="004C22AD" w:rsidRPr="00D243B2" w14:paraId="0293222A" w14:textId="77777777" w:rsidTr="002B29F7">
        <w:trPr>
          <w:trHeight w:val="632"/>
        </w:trPr>
        <w:tc>
          <w:tcPr>
            <w:tcW w:w="5329" w:type="dxa"/>
            <w:tcBorders>
              <w:top w:val="dotted" w:sz="4" w:space="0" w:color="000000"/>
              <w:left w:val="nil"/>
              <w:bottom w:val="single" w:sz="4" w:space="0" w:color="000000"/>
              <w:right w:val="nil"/>
            </w:tcBorders>
            <w:shd w:val="clear" w:color="auto" w:fill="auto"/>
            <w:vAlign w:val="bottom"/>
          </w:tcPr>
          <w:p w14:paraId="632C2E7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Прямі витрати, що визнані у зв'язку з утриманням інвестнерухомості, яка генерує дохід від оренди протягом звітного року (обслуговування об’єктів) </w:t>
            </w:r>
          </w:p>
        </w:tc>
        <w:tc>
          <w:tcPr>
            <w:tcW w:w="1134" w:type="dxa"/>
            <w:tcBorders>
              <w:top w:val="dotted" w:sz="4" w:space="0" w:color="000000"/>
              <w:left w:val="nil"/>
              <w:bottom w:val="single" w:sz="4" w:space="0" w:color="000000"/>
              <w:right w:val="nil"/>
            </w:tcBorders>
            <w:vAlign w:val="bottom"/>
          </w:tcPr>
          <w:p w14:paraId="30FEE68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(178)</w:t>
            </w:r>
          </w:p>
        </w:tc>
        <w:tc>
          <w:tcPr>
            <w:tcW w:w="1134" w:type="dxa"/>
            <w:tcBorders>
              <w:top w:val="dotted" w:sz="4" w:space="0" w:color="000000"/>
              <w:left w:val="nil"/>
              <w:bottom w:val="single" w:sz="4" w:space="0" w:color="000000"/>
              <w:right w:val="nil"/>
            </w:tcBorders>
            <w:vAlign w:val="bottom"/>
          </w:tcPr>
          <w:p w14:paraId="3DDE2FA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192" w:type="dxa"/>
            <w:tcBorders>
              <w:top w:val="dotted" w:sz="4" w:space="0" w:color="000000"/>
              <w:left w:val="nil"/>
              <w:bottom w:val="single" w:sz="4" w:space="0" w:color="000000"/>
              <w:right w:val="nil"/>
            </w:tcBorders>
            <w:shd w:val="clear" w:color="auto" w:fill="auto"/>
            <w:vAlign w:val="bottom"/>
          </w:tcPr>
          <w:p w14:paraId="0FD690A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(193)</w:t>
            </w:r>
          </w:p>
        </w:tc>
        <w:tc>
          <w:tcPr>
            <w:tcW w:w="1134" w:type="dxa"/>
            <w:tcBorders>
              <w:top w:val="dotted" w:sz="4" w:space="0" w:color="000000"/>
              <w:left w:val="nil"/>
              <w:bottom w:val="single" w:sz="4" w:space="0" w:color="000000"/>
              <w:right w:val="nil"/>
            </w:tcBorders>
            <w:shd w:val="clear" w:color="auto" w:fill="auto"/>
            <w:vAlign w:val="bottom"/>
          </w:tcPr>
          <w:p w14:paraId="35791E7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r>
    </w:tbl>
    <w:p w14:paraId="619251B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w:t>
      </w:r>
    </w:p>
    <w:p w14:paraId="4554C22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Довгострокова дебіторська заборгованість</w:t>
      </w:r>
    </w:p>
    <w:p w14:paraId="5FA839C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Структура та рух у звітному році довгострокової дебіторської заборгованості ДП «НАЕК «Енергоатом»:</w:t>
      </w:r>
    </w:p>
    <w:p w14:paraId="53BCDC8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тис. грн</w:t>
      </w:r>
    </w:p>
    <w:tbl>
      <w:tblPr>
        <w:tblW w:w="10064"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24"/>
        <w:gridCol w:w="2126"/>
        <w:gridCol w:w="1814"/>
      </w:tblGrid>
      <w:tr w:rsidR="004C22AD" w:rsidRPr="00D243B2" w14:paraId="41343655" w14:textId="77777777" w:rsidTr="002B29F7">
        <w:trPr>
          <w:trHeight w:val="270"/>
          <w:tblHeader/>
        </w:trPr>
        <w:tc>
          <w:tcPr>
            <w:tcW w:w="6124" w:type="dxa"/>
            <w:tcBorders>
              <w:top w:val="nil"/>
              <w:left w:val="nil"/>
              <w:bottom w:val="single" w:sz="4" w:space="0" w:color="000000"/>
              <w:right w:val="nil"/>
            </w:tcBorders>
            <w:vAlign w:val="center"/>
          </w:tcPr>
          <w:p w14:paraId="0F644BEF" w14:textId="77777777" w:rsidR="004C22AD" w:rsidRPr="00D243B2" w:rsidRDefault="004C22AD" w:rsidP="00D243B2">
            <w:pPr>
              <w:jc w:val="both"/>
              <w:rPr>
                <w:rFonts w:ascii="Times New Roman" w:hAnsi="Times New Roman" w:cs="Times New Roman"/>
              </w:rPr>
            </w:pPr>
          </w:p>
        </w:tc>
        <w:tc>
          <w:tcPr>
            <w:tcW w:w="2126" w:type="dxa"/>
            <w:tcBorders>
              <w:top w:val="nil"/>
              <w:left w:val="nil"/>
              <w:bottom w:val="single" w:sz="4" w:space="0" w:color="000000"/>
              <w:right w:val="nil"/>
            </w:tcBorders>
          </w:tcPr>
          <w:p w14:paraId="15C1C81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31.12.2021</w:t>
            </w:r>
          </w:p>
        </w:tc>
        <w:tc>
          <w:tcPr>
            <w:tcW w:w="1814" w:type="dxa"/>
            <w:tcBorders>
              <w:top w:val="nil"/>
              <w:left w:val="nil"/>
              <w:bottom w:val="single" w:sz="4" w:space="0" w:color="000000"/>
              <w:right w:val="nil"/>
            </w:tcBorders>
          </w:tcPr>
          <w:p w14:paraId="46262A5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31.12.2020</w:t>
            </w:r>
          </w:p>
        </w:tc>
      </w:tr>
      <w:tr w:rsidR="004C22AD" w:rsidRPr="00D243B2" w14:paraId="529EB4A6" w14:textId="77777777" w:rsidTr="002B29F7">
        <w:trPr>
          <w:trHeight w:val="227"/>
        </w:trPr>
        <w:tc>
          <w:tcPr>
            <w:tcW w:w="6124" w:type="dxa"/>
            <w:tcBorders>
              <w:top w:val="dotted" w:sz="4" w:space="0" w:color="000000"/>
              <w:left w:val="nil"/>
              <w:bottom w:val="dotted" w:sz="4" w:space="0" w:color="000000"/>
              <w:right w:val="nil"/>
            </w:tcBorders>
            <w:vAlign w:val="center"/>
          </w:tcPr>
          <w:p w14:paraId="0B15411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Довгострокові позики працівникам:</w:t>
            </w:r>
          </w:p>
        </w:tc>
        <w:tc>
          <w:tcPr>
            <w:tcW w:w="2126" w:type="dxa"/>
            <w:tcBorders>
              <w:top w:val="dotted" w:sz="4" w:space="0" w:color="000000"/>
              <w:left w:val="nil"/>
              <w:bottom w:val="dotted" w:sz="4" w:space="0" w:color="000000"/>
              <w:right w:val="nil"/>
            </w:tcBorders>
            <w:vAlign w:val="center"/>
          </w:tcPr>
          <w:p w14:paraId="496E932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153 259</w:t>
            </w:r>
          </w:p>
        </w:tc>
        <w:tc>
          <w:tcPr>
            <w:tcW w:w="1814" w:type="dxa"/>
            <w:tcBorders>
              <w:top w:val="dotted" w:sz="4" w:space="0" w:color="000000"/>
              <w:left w:val="nil"/>
              <w:bottom w:val="dotted" w:sz="4" w:space="0" w:color="000000"/>
              <w:right w:val="nil"/>
            </w:tcBorders>
            <w:vAlign w:val="center"/>
          </w:tcPr>
          <w:p w14:paraId="3211094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150 386</w:t>
            </w:r>
          </w:p>
        </w:tc>
      </w:tr>
      <w:tr w:rsidR="004C22AD" w:rsidRPr="00D243B2" w14:paraId="030CBCD1" w14:textId="77777777" w:rsidTr="002B29F7">
        <w:trPr>
          <w:trHeight w:val="227"/>
        </w:trPr>
        <w:tc>
          <w:tcPr>
            <w:tcW w:w="6124" w:type="dxa"/>
            <w:tcBorders>
              <w:top w:val="dotted" w:sz="4" w:space="0" w:color="000000"/>
              <w:left w:val="nil"/>
              <w:bottom w:val="dotted" w:sz="4" w:space="0" w:color="000000"/>
              <w:right w:val="nil"/>
            </w:tcBorders>
            <w:vAlign w:val="center"/>
          </w:tcPr>
          <w:p w14:paraId="2D8530C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номінальна вартість</w:t>
            </w:r>
          </w:p>
        </w:tc>
        <w:tc>
          <w:tcPr>
            <w:tcW w:w="2126" w:type="dxa"/>
            <w:tcBorders>
              <w:top w:val="dotted" w:sz="4" w:space="0" w:color="000000"/>
              <w:left w:val="nil"/>
              <w:bottom w:val="dotted" w:sz="4" w:space="0" w:color="000000"/>
              <w:right w:val="nil"/>
            </w:tcBorders>
            <w:vAlign w:val="center"/>
          </w:tcPr>
          <w:p w14:paraId="69AE02E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296 935</w:t>
            </w:r>
          </w:p>
        </w:tc>
        <w:tc>
          <w:tcPr>
            <w:tcW w:w="1814" w:type="dxa"/>
            <w:tcBorders>
              <w:top w:val="dotted" w:sz="4" w:space="0" w:color="000000"/>
              <w:left w:val="nil"/>
              <w:bottom w:val="dotted" w:sz="4" w:space="0" w:color="000000"/>
              <w:right w:val="nil"/>
            </w:tcBorders>
            <w:vAlign w:val="center"/>
          </w:tcPr>
          <w:p w14:paraId="53B287B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311 452</w:t>
            </w:r>
          </w:p>
        </w:tc>
      </w:tr>
      <w:tr w:rsidR="004C22AD" w:rsidRPr="00D243B2" w14:paraId="2F5ABB98" w14:textId="77777777" w:rsidTr="002B29F7">
        <w:trPr>
          <w:trHeight w:val="227"/>
        </w:trPr>
        <w:tc>
          <w:tcPr>
            <w:tcW w:w="6124" w:type="dxa"/>
            <w:tcBorders>
              <w:top w:val="dotted" w:sz="4" w:space="0" w:color="000000"/>
              <w:left w:val="nil"/>
              <w:bottom w:val="dotted" w:sz="4" w:space="0" w:color="000000"/>
              <w:right w:val="nil"/>
            </w:tcBorders>
            <w:vAlign w:val="center"/>
          </w:tcPr>
          <w:p w14:paraId="1AB448C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дисконт</w:t>
            </w:r>
          </w:p>
        </w:tc>
        <w:tc>
          <w:tcPr>
            <w:tcW w:w="2126" w:type="dxa"/>
            <w:tcBorders>
              <w:top w:val="dotted" w:sz="4" w:space="0" w:color="000000"/>
              <w:left w:val="nil"/>
              <w:bottom w:val="dotted" w:sz="4" w:space="0" w:color="000000"/>
              <w:right w:val="nil"/>
            </w:tcBorders>
            <w:vAlign w:val="center"/>
          </w:tcPr>
          <w:p w14:paraId="11591CF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(143 676)</w:t>
            </w:r>
          </w:p>
        </w:tc>
        <w:tc>
          <w:tcPr>
            <w:tcW w:w="1814" w:type="dxa"/>
            <w:tcBorders>
              <w:top w:val="dotted" w:sz="4" w:space="0" w:color="000000"/>
              <w:left w:val="nil"/>
              <w:bottom w:val="dotted" w:sz="4" w:space="0" w:color="000000"/>
              <w:right w:val="nil"/>
            </w:tcBorders>
            <w:vAlign w:val="center"/>
          </w:tcPr>
          <w:p w14:paraId="22B9075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(161 066)</w:t>
            </w:r>
          </w:p>
        </w:tc>
      </w:tr>
      <w:tr w:rsidR="004C22AD" w:rsidRPr="00D243B2" w14:paraId="7CF1320C" w14:textId="77777777" w:rsidTr="002B29F7">
        <w:trPr>
          <w:trHeight w:val="227"/>
        </w:trPr>
        <w:tc>
          <w:tcPr>
            <w:tcW w:w="6124" w:type="dxa"/>
            <w:tcBorders>
              <w:top w:val="dotted" w:sz="4" w:space="0" w:color="000000"/>
              <w:left w:val="nil"/>
              <w:bottom w:val="dotted" w:sz="4" w:space="0" w:color="000000"/>
              <w:right w:val="nil"/>
            </w:tcBorders>
            <w:vAlign w:val="center"/>
          </w:tcPr>
          <w:p w14:paraId="46DB71C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Довгострокові векселі отримані:</w:t>
            </w:r>
          </w:p>
        </w:tc>
        <w:tc>
          <w:tcPr>
            <w:tcW w:w="2126" w:type="dxa"/>
            <w:tcBorders>
              <w:top w:val="dotted" w:sz="4" w:space="0" w:color="000000"/>
              <w:left w:val="nil"/>
              <w:bottom w:val="dotted" w:sz="4" w:space="0" w:color="000000"/>
              <w:right w:val="nil"/>
            </w:tcBorders>
            <w:vAlign w:val="center"/>
          </w:tcPr>
          <w:p w14:paraId="6BA9155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43</w:t>
            </w:r>
          </w:p>
        </w:tc>
        <w:tc>
          <w:tcPr>
            <w:tcW w:w="1814" w:type="dxa"/>
            <w:tcBorders>
              <w:top w:val="dotted" w:sz="4" w:space="0" w:color="000000"/>
              <w:left w:val="nil"/>
              <w:bottom w:val="dotted" w:sz="4" w:space="0" w:color="000000"/>
              <w:right w:val="nil"/>
            </w:tcBorders>
            <w:vAlign w:val="center"/>
          </w:tcPr>
          <w:p w14:paraId="50A59FD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47</w:t>
            </w:r>
          </w:p>
        </w:tc>
      </w:tr>
      <w:tr w:rsidR="004C22AD" w:rsidRPr="00D243B2" w14:paraId="6BCB9212" w14:textId="77777777" w:rsidTr="002B29F7">
        <w:trPr>
          <w:trHeight w:val="227"/>
        </w:trPr>
        <w:tc>
          <w:tcPr>
            <w:tcW w:w="6124" w:type="dxa"/>
            <w:tcBorders>
              <w:top w:val="dotted" w:sz="4" w:space="0" w:color="000000"/>
              <w:left w:val="nil"/>
              <w:bottom w:val="dotted" w:sz="4" w:space="0" w:color="000000"/>
              <w:right w:val="nil"/>
            </w:tcBorders>
            <w:vAlign w:val="center"/>
          </w:tcPr>
          <w:p w14:paraId="4C19F2B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номінальна вартість</w:t>
            </w:r>
          </w:p>
        </w:tc>
        <w:tc>
          <w:tcPr>
            <w:tcW w:w="2126" w:type="dxa"/>
            <w:tcBorders>
              <w:top w:val="dotted" w:sz="4" w:space="0" w:color="000000"/>
              <w:left w:val="nil"/>
              <w:bottom w:val="dotted" w:sz="4" w:space="0" w:color="000000"/>
              <w:right w:val="nil"/>
            </w:tcBorders>
            <w:vAlign w:val="center"/>
          </w:tcPr>
          <w:p w14:paraId="1A822A9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63</w:t>
            </w:r>
          </w:p>
        </w:tc>
        <w:tc>
          <w:tcPr>
            <w:tcW w:w="1814" w:type="dxa"/>
            <w:tcBorders>
              <w:top w:val="dotted" w:sz="4" w:space="0" w:color="000000"/>
              <w:left w:val="nil"/>
              <w:bottom w:val="dotted" w:sz="4" w:space="0" w:color="000000"/>
              <w:right w:val="nil"/>
            </w:tcBorders>
            <w:vAlign w:val="center"/>
          </w:tcPr>
          <w:p w14:paraId="0EA85B8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73</w:t>
            </w:r>
          </w:p>
        </w:tc>
      </w:tr>
      <w:tr w:rsidR="004C22AD" w:rsidRPr="00D243B2" w14:paraId="7F0B4402" w14:textId="77777777" w:rsidTr="002B29F7">
        <w:trPr>
          <w:trHeight w:val="227"/>
        </w:trPr>
        <w:tc>
          <w:tcPr>
            <w:tcW w:w="6124" w:type="dxa"/>
            <w:tcBorders>
              <w:top w:val="dotted" w:sz="4" w:space="0" w:color="000000"/>
              <w:left w:val="nil"/>
              <w:bottom w:val="dotted" w:sz="4" w:space="0" w:color="000000"/>
              <w:right w:val="nil"/>
            </w:tcBorders>
            <w:vAlign w:val="center"/>
          </w:tcPr>
          <w:p w14:paraId="7BAFA27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дисконт</w:t>
            </w:r>
          </w:p>
        </w:tc>
        <w:tc>
          <w:tcPr>
            <w:tcW w:w="2126" w:type="dxa"/>
            <w:tcBorders>
              <w:top w:val="dotted" w:sz="4" w:space="0" w:color="000000"/>
              <w:left w:val="nil"/>
              <w:bottom w:val="dotted" w:sz="4" w:space="0" w:color="000000"/>
              <w:right w:val="nil"/>
            </w:tcBorders>
            <w:vAlign w:val="center"/>
          </w:tcPr>
          <w:p w14:paraId="1BF7A41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(20)</w:t>
            </w:r>
          </w:p>
        </w:tc>
        <w:tc>
          <w:tcPr>
            <w:tcW w:w="1814" w:type="dxa"/>
            <w:tcBorders>
              <w:top w:val="dotted" w:sz="4" w:space="0" w:color="000000"/>
              <w:left w:val="nil"/>
              <w:bottom w:val="dotted" w:sz="4" w:space="0" w:color="000000"/>
              <w:right w:val="nil"/>
            </w:tcBorders>
            <w:vAlign w:val="center"/>
          </w:tcPr>
          <w:p w14:paraId="065ED48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(26)</w:t>
            </w:r>
          </w:p>
        </w:tc>
      </w:tr>
      <w:tr w:rsidR="004C22AD" w:rsidRPr="00D243B2" w14:paraId="53CABFA6" w14:textId="77777777" w:rsidTr="002B29F7">
        <w:trPr>
          <w:trHeight w:val="227"/>
        </w:trPr>
        <w:tc>
          <w:tcPr>
            <w:tcW w:w="6124" w:type="dxa"/>
            <w:tcBorders>
              <w:top w:val="dotted" w:sz="4" w:space="0" w:color="000000"/>
              <w:left w:val="nil"/>
              <w:bottom w:val="dotted" w:sz="4" w:space="0" w:color="000000"/>
              <w:right w:val="nil"/>
            </w:tcBorders>
            <w:vAlign w:val="center"/>
          </w:tcPr>
          <w:p w14:paraId="6E3CF73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Реструктуризована дебіторська заборгованість:</w:t>
            </w:r>
          </w:p>
        </w:tc>
        <w:tc>
          <w:tcPr>
            <w:tcW w:w="2126" w:type="dxa"/>
            <w:tcBorders>
              <w:top w:val="dotted" w:sz="4" w:space="0" w:color="000000"/>
              <w:left w:val="nil"/>
              <w:bottom w:val="dotted" w:sz="4" w:space="0" w:color="000000"/>
              <w:right w:val="nil"/>
            </w:tcBorders>
            <w:vAlign w:val="center"/>
          </w:tcPr>
          <w:p w14:paraId="33E3CD0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102 990</w:t>
            </w:r>
          </w:p>
        </w:tc>
        <w:tc>
          <w:tcPr>
            <w:tcW w:w="1814" w:type="dxa"/>
            <w:tcBorders>
              <w:top w:val="dotted" w:sz="4" w:space="0" w:color="000000"/>
              <w:left w:val="nil"/>
              <w:bottom w:val="dotted" w:sz="4" w:space="0" w:color="000000"/>
              <w:right w:val="nil"/>
            </w:tcBorders>
            <w:vAlign w:val="center"/>
          </w:tcPr>
          <w:p w14:paraId="453D17E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25 969</w:t>
            </w:r>
          </w:p>
        </w:tc>
      </w:tr>
      <w:tr w:rsidR="004C22AD" w:rsidRPr="00D243B2" w14:paraId="72BFE5FC" w14:textId="77777777" w:rsidTr="002B29F7">
        <w:trPr>
          <w:trHeight w:val="227"/>
        </w:trPr>
        <w:tc>
          <w:tcPr>
            <w:tcW w:w="6124" w:type="dxa"/>
            <w:tcBorders>
              <w:top w:val="dotted" w:sz="4" w:space="0" w:color="000000"/>
              <w:left w:val="nil"/>
              <w:bottom w:val="dotted" w:sz="4" w:space="0" w:color="000000"/>
              <w:right w:val="nil"/>
            </w:tcBorders>
            <w:vAlign w:val="center"/>
          </w:tcPr>
          <w:p w14:paraId="24272F2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номінальна вартість</w:t>
            </w:r>
          </w:p>
        </w:tc>
        <w:tc>
          <w:tcPr>
            <w:tcW w:w="2126" w:type="dxa"/>
            <w:tcBorders>
              <w:top w:val="dotted" w:sz="4" w:space="0" w:color="000000"/>
              <w:left w:val="nil"/>
              <w:bottom w:val="dotted" w:sz="4" w:space="0" w:color="000000"/>
              <w:right w:val="nil"/>
            </w:tcBorders>
            <w:vAlign w:val="center"/>
          </w:tcPr>
          <w:p w14:paraId="0E47C71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132 180</w:t>
            </w:r>
          </w:p>
        </w:tc>
        <w:tc>
          <w:tcPr>
            <w:tcW w:w="1814" w:type="dxa"/>
            <w:tcBorders>
              <w:top w:val="dotted" w:sz="4" w:space="0" w:color="000000"/>
              <w:left w:val="nil"/>
              <w:bottom w:val="dotted" w:sz="4" w:space="0" w:color="000000"/>
              <w:right w:val="nil"/>
            </w:tcBorders>
            <w:vAlign w:val="center"/>
          </w:tcPr>
          <w:p w14:paraId="72AD05A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97 788</w:t>
            </w:r>
          </w:p>
        </w:tc>
      </w:tr>
      <w:tr w:rsidR="004C22AD" w:rsidRPr="00D243B2" w14:paraId="2F9C83E1" w14:textId="77777777" w:rsidTr="002B29F7">
        <w:trPr>
          <w:trHeight w:val="227"/>
        </w:trPr>
        <w:tc>
          <w:tcPr>
            <w:tcW w:w="6124" w:type="dxa"/>
            <w:tcBorders>
              <w:top w:val="dotted" w:sz="4" w:space="0" w:color="000000"/>
              <w:left w:val="nil"/>
              <w:bottom w:val="dotted" w:sz="4" w:space="0" w:color="000000"/>
              <w:right w:val="nil"/>
            </w:tcBorders>
            <w:vAlign w:val="center"/>
          </w:tcPr>
          <w:p w14:paraId="46E6E57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дисконт</w:t>
            </w:r>
          </w:p>
        </w:tc>
        <w:tc>
          <w:tcPr>
            <w:tcW w:w="2126" w:type="dxa"/>
            <w:tcBorders>
              <w:top w:val="dotted" w:sz="4" w:space="0" w:color="000000"/>
              <w:left w:val="nil"/>
              <w:bottom w:val="dotted" w:sz="4" w:space="0" w:color="000000"/>
              <w:right w:val="nil"/>
            </w:tcBorders>
            <w:vAlign w:val="center"/>
          </w:tcPr>
          <w:p w14:paraId="22FDD5E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(29 190)</w:t>
            </w:r>
          </w:p>
        </w:tc>
        <w:tc>
          <w:tcPr>
            <w:tcW w:w="1814" w:type="dxa"/>
            <w:tcBorders>
              <w:top w:val="dotted" w:sz="4" w:space="0" w:color="000000"/>
              <w:left w:val="nil"/>
              <w:bottom w:val="dotted" w:sz="4" w:space="0" w:color="000000"/>
              <w:right w:val="nil"/>
            </w:tcBorders>
            <w:vAlign w:val="center"/>
          </w:tcPr>
          <w:p w14:paraId="7F02F5C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(36 778)</w:t>
            </w:r>
          </w:p>
        </w:tc>
      </w:tr>
      <w:tr w:rsidR="004C22AD" w:rsidRPr="00D243B2" w14:paraId="3E4CC533" w14:textId="77777777" w:rsidTr="002B29F7">
        <w:trPr>
          <w:trHeight w:val="227"/>
        </w:trPr>
        <w:tc>
          <w:tcPr>
            <w:tcW w:w="6124" w:type="dxa"/>
            <w:tcBorders>
              <w:top w:val="dotted" w:sz="4" w:space="0" w:color="000000"/>
              <w:left w:val="nil"/>
              <w:bottom w:val="dotted" w:sz="4" w:space="0" w:color="000000"/>
              <w:right w:val="nil"/>
            </w:tcBorders>
            <w:vAlign w:val="center"/>
          </w:tcPr>
          <w:p w14:paraId="227C107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резерв очікуваних кредитних збитків</w:t>
            </w:r>
          </w:p>
        </w:tc>
        <w:tc>
          <w:tcPr>
            <w:tcW w:w="2126" w:type="dxa"/>
            <w:tcBorders>
              <w:top w:val="dotted" w:sz="4" w:space="0" w:color="000000"/>
              <w:left w:val="nil"/>
              <w:bottom w:val="dotted" w:sz="4" w:space="0" w:color="000000"/>
              <w:right w:val="nil"/>
            </w:tcBorders>
            <w:vAlign w:val="center"/>
          </w:tcPr>
          <w:p w14:paraId="0C8FF11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w:t>
            </w:r>
          </w:p>
        </w:tc>
        <w:tc>
          <w:tcPr>
            <w:tcW w:w="1814" w:type="dxa"/>
            <w:tcBorders>
              <w:top w:val="dotted" w:sz="4" w:space="0" w:color="000000"/>
              <w:left w:val="nil"/>
              <w:bottom w:val="dotted" w:sz="4" w:space="0" w:color="000000"/>
              <w:right w:val="nil"/>
            </w:tcBorders>
            <w:vAlign w:val="center"/>
          </w:tcPr>
          <w:p w14:paraId="09207C4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(35 041)</w:t>
            </w:r>
          </w:p>
        </w:tc>
      </w:tr>
      <w:tr w:rsidR="004C22AD" w:rsidRPr="00D243B2" w14:paraId="12EDAC4F" w14:textId="77777777" w:rsidTr="002B29F7">
        <w:trPr>
          <w:trHeight w:val="227"/>
        </w:trPr>
        <w:tc>
          <w:tcPr>
            <w:tcW w:w="6124" w:type="dxa"/>
            <w:tcBorders>
              <w:top w:val="dotted" w:sz="4" w:space="0" w:color="000000"/>
              <w:left w:val="nil"/>
              <w:bottom w:val="dotted" w:sz="4" w:space="0" w:color="000000"/>
              <w:right w:val="nil"/>
            </w:tcBorders>
            <w:vAlign w:val="center"/>
          </w:tcPr>
          <w:p w14:paraId="223616B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Інша довгострокова дебіторська заборгованість:</w:t>
            </w:r>
          </w:p>
        </w:tc>
        <w:tc>
          <w:tcPr>
            <w:tcW w:w="2126" w:type="dxa"/>
            <w:tcBorders>
              <w:top w:val="dotted" w:sz="4" w:space="0" w:color="000000"/>
              <w:left w:val="nil"/>
              <w:bottom w:val="dotted" w:sz="4" w:space="0" w:color="000000"/>
              <w:right w:val="nil"/>
            </w:tcBorders>
            <w:vAlign w:val="center"/>
          </w:tcPr>
          <w:p w14:paraId="10120E2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941</w:t>
            </w:r>
          </w:p>
        </w:tc>
        <w:tc>
          <w:tcPr>
            <w:tcW w:w="1814" w:type="dxa"/>
            <w:tcBorders>
              <w:top w:val="dotted" w:sz="4" w:space="0" w:color="000000"/>
              <w:left w:val="nil"/>
              <w:bottom w:val="dotted" w:sz="4" w:space="0" w:color="000000"/>
              <w:right w:val="nil"/>
            </w:tcBorders>
            <w:vAlign w:val="center"/>
          </w:tcPr>
          <w:p w14:paraId="1FB58CF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1 101</w:t>
            </w:r>
          </w:p>
        </w:tc>
      </w:tr>
      <w:tr w:rsidR="004C22AD" w:rsidRPr="00D243B2" w14:paraId="501DA495" w14:textId="77777777" w:rsidTr="002B29F7">
        <w:trPr>
          <w:trHeight w:val="227"/>
        </w:trPr>
        <w:tc>
          <w:tcPr>
            <w:tcW w:w="6124" w:type="dxa"/>
            <w:tcBorders>
              <w:top w:val="dotted" w:sz="4" w:space="0" w:color="000000"/>
              <w:left w:val="nil"/>
              <w:bottom w:val="dotted" w:sz="4" w:space="0" w:color="000000"/>
              <w:right w:val="nil"/>
            </w:tcBorders>
            <w:vAlign w:val="center"/>
          </w:tcPr>
          <w:p w14:paraId="42F81E9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номінальна вартість</w:t>
            </w:r>
          </w:p>
        </w:tc>
        <w:tc>
          <w:tcPr>
            <w:tcW w:w="2126" w:type="dxa"/>
            <w:tcBorders>
              <w:top w:val="dotted" w:sz="4" w:space="0" w:color="000000"/>
              <w:left w:val="nil"/>
              <w:bottom w:val="dotted" w:sz="4" w:space="0" w:color="000000"/>
              <w:right w:val="nil"/>
            </w:tcBorders>
            <w:vAlign w:val="center"/>
          </w:tcPr>
          <w:p w14:paraId="43BAD3D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3 144</w:t>
            </w:r>
          </w:p>
        </w:tc>
        <w:tc>
          <w:tcPr>
            <w:tcW w:w="1814" w:type="dxa"/>
            <w:tcBorders>
              <w:top w:val="dotted" w:sz="4" w:space="0" w:color="000000"/>
              <w:left w:val="nil"/>
              <w:bottom w:val="dotted" w:sz="4" w:space="0" w:color="000000"/>
              <w:right w:val="nil"/>
            </w:tcBorders>
            <w:vAlign w:val="center"/>
          </w:tcPr>
          <w:p w14:paraId="715E778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3 418</w:t>
            </w:r>
          </w:p>
        </w:tc>
      </w:tr>
      <w:tr w:rsidR="004C22AD" w:rsidRPr="00D243B2" w14:paraId="4A3F676F" w14:textId="77777777" w:rsidTr="002B29F7">
        <w:trPr>
          <w:trHeight w:val="227"/>
        </w:trPr>
        <w:tc>
          <w:tcPr>
            <w:tcW w:w="6124" w:type="dxa"/>
            <w:tcBorders>
              <w:top w:val="dotted" w:sz="4" w:space="0" w:color="000000"/>
              <w:left w:val="nil"/>
              <w:bottom w:val="dotted" w:sz="4" w:space="0" w:color="000000"/>
              <w:right w:val="nil"/>
            </w:tcBorders>
            <w:vAlign w:val="center"/>
          </w:tcPr>
          <w:p w14:paraId="1C3FB6E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дисконт</w:t>
            </w:r>
          </w:p>
        </w:tc>
        <w:tc>
          <w:tcPr>
            <w:tcW w:w="2126" w:type="dxa"/>
            <w:tcBorders>
              <w:top w:val="dotted" w:sz="4" w:space="0" w:color="000000"/>
              <w:left w:val="nil"/>
              <w:bottom w:val="dotted" w:sz="4" w:space="0" w:color="000000"/>
              <w:right w:val="nil"/>
            </w:tcBorders>
            <w:vAlign w:val="center"/>
          </w:tcPr>
          <w:p w14:paraId="5357ABE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(2 203)</w:t>
            </w:r>
          </w:p>
        </w:tc>
        <w:tc>
          <w:tcPr>
            <w:tcW w:w="1814" w:type="dxa"/>
            <w:tcBorders>
              <w:top w:val="dotted" w:sz="4" w:space="0" w:color="000000"/>
              <w:left w:val="nil"/>
              <w:bottom w:val="dotted" w:sz="4" w:space="0" w:color="000000"/>
              <w:right w:val="nil"/>
            </w:tcBorders>
            <w:vAlign w:val="center"/>
          </w:tcPr>
          <w:p w14:paraId="656AB8C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(2 317)</w:t>
            </w:r>
          </w:p>
        </w:tc>
      </w:tr>
      <w:tr w:rsidR="004C22AD" w:rsidRPr="00D243B2" w14:paraId="26FC65E0" w14:textId="77777777" w:rsidTr="002B29F7">
        <w:trPr>
          <w:trHeight w:val="227"/>
        </w:trPr>
        <w:tc>
          <w:tcPr>
            <w:tcW w:w="6124" w:type="dxa"/>
            <w:tcBorders>
              <w:top w:val="dotted" w:sz="4" w:space="0" w:color="000000"/>
              <w:left w:val="nil"/>
              <w:bottom w:val="dotted" w:sz="4" w:space="0" w:color="000000"/>
              <w:right w:val="nil"/>
            </w:tcBorders>
            <w:vAlign w:val="center"/>
          </w:tcPr>
          <w:p w14:paraId="7D6FEF8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Аванси із строком погашення більше року:</w:t>
            </w:r>
          </w:p>
        </w:tc>
        <w:tc>
          <w:tcPr>
            <w:tcW w:w="2126" w:type="dxa"/>
            <w:tcBorders>
              <w:top w:val="dotted" w:sz="4" w:space="0" w:color="000000"/>
              <w:left w:val="nil"/>
              <w:bottom w:val="dotted" w:sz="4" w:space="0" w:color="000000"/>
              <w:right w:val="nil"/>
            </w:tcBorders>
            <w:vAlign w:val="center"/>
          </w:tcPr>
          <w:p w14:paraId="4A45F97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1 491</w:t>
            </w:r>
          </w:p>
        </w:tc>
        <w:tc>
          <w:tcPr>
            <w:tcW w:w="1814" w:type="dxa"/>
            <w:tcBorders>
              <w:top w:val="dotted" w:sz="4" w:space="0" w:color="000000"/>
              <w:left w:val="nil"/>
              <w:bottom w:val="dotted" w:sz="4" w:space="0" w:color="000000"/>
              <w:right w:val="nil"/>
            </w:tcBorders>
            <w:vAlign w:val="center"/>
          </w:tcPr>
          <w:p w14:paraId="797F62C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56 663</w:t>
            </w:r>
          </w:p>
        </w:tc>
      </w:tr>
      <w:tr w:rsidR="004C22AD" w:rsidRPr="00D243B2" w14:paraId="69B4E774" w14:textId="77777777" w:rsidTr="002B29F7">
        <w:trPr>
          <w:trHeight w:val="227"/>
        </w:trPr>
        <w:tc>
          <w:tcPr>
            <w:tcW w:w="6124" w:type="dxa"/>
            <w:tcBorders>
              <w:top w:val="dotted" w:sz="4" w:space="0" w:color="000000"/>
              <w:left w:val="nil"/>
              <w:bottom w:val="dotted" w:sz="4" w:space="0" w:color="000000"/>
              <w:right w:val="nil"/>
            </w:tcBorders>
            <w:vAlign w:val="center"/>
          </w:tcPr>
          <w:p w14:paraId="3BDCFB3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сплачено всього</w:t>
            </w:r>
          </w:p>
        </w:tc>
        <w:tc>
          <w:tcPr>
            <w:tcW w:w="2126" w:type="dxa"/>
            <w:tcBorders>
              <w:top w:val="dotted" w:sz="4" w:space="0" w:color="000000"/>
              <w:left w:val="nil"/>
              <w:bottom w:val="dotted" w:sz="4" w:space="0" w:color="000000"/>
              <w:right w:val="nil"/>
            </w:tcBorders>
            <w:vAlign w:val="center"/>
          </w:tcPr>
          <w:p w14:paraId="279F748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2 851</w:t>
            </w:r>
          </w:p>
        </w:tc>
        <w:tc>
          <w:tcPr>
            <w:tcW w:w="1814" w:type="dxa"/>
            <w:tcBorders>
              <w:top w:val="dotted" w:sz="4" w:space="0" w:color="000000"/>
              <w:left w:val="nil"/>
              <w:bottom w:val="dotted" w:sz="4" w:space="0" w:color="000000"/>
              <w:right w:val="nil"/>
            </w:tcBorders>
            <w:vAlign w:val="center"/>
          </w:tcPr>
          <w:p w14:paraId="2B474F2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69 098</w:t>
            </w:r>
          </w:p>
        </w:tc>
      </w:tr>
      <w:tr w:rsidR="004C22AD" w:rsidRPr="00D243B2" w14:paraId="665740C0" w14:textId="77777777" w:rsidTr="002B29F7">
        <w:trPr>
          <w:trHeight w:val="227"/>
        </w:trPr>
        <w:tc>
          <w:tcPr>
            <w:tcW w:w="6124" w:type="dxa"/>
            <w:tcBorders>
              <w:top w:val="dotted" w:sz="4" w:space="0" w:color="000000"/>
              <w:left w:val="nil"/>
              <w:bottom w:val="dotted" w:sz="4" w:space="0" w:color="000000"/>
              <w:right w:val="nil"/>
            </w:tcBorders>
            <w:vAlign w:val="center"/>
          </w:tcPr>
          <w:p w14:paraId="5C204E3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податковий кредит</w:t>
            </w:r>
          </w:p>
        </w:tc>
        <w:tc>
          <w:tcPr>
            <w:tcW w:w="2126" w:type="dxa"/>
            <w:tcBorders>
              <w:top w:val="dotted" w:sz="4" w:space="0" w:color="000000"/>
              <w:left w:val="nil"/>
              <w:bottom w:val="dotted" w:sz="4" w:space="0" w:color="000000"/>
              <w:right w:val="nil"/>
            </w:tcBorders>
            <w:vAlign w:val="center"/>
          </w:tcPr>
          <w:p w14:paraId="5E66791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(1 360)</w:t>
            </w:r>
          </w:p>
        </w:tc>
        <w:tc>
          <w:tcPr>
            <w:tcW w:w="1814" w:type="dxa"/>
            <w:tcBorders>
              <w:top w:val="dotted" w:sz="4" w:space="0" w:color="000000"/>
              <w:left w:val="nil"/>
              <w:bottom w:val="dotted" w:sz="4" w:space="0" w:color="000000"/>
              <w:right w:val="nil"/>
            </w:tcBorders>
            <w:vAlign w:val="center"/>
          </w:tcPr>
          <w:p w14:paraId="1C4035A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(12 435)</w:t>
            </w:r>
          </w:p>
        </w:tc>
      </w:tr>
      <w:tr w:rsidR="004C22AD" w:rsidRPr="00D243B2" w14:paraId="2930C8B4" w14:textId="77777777" w:rsidTr="002B29F7">
        <w:trPr>
          <w:trHeight w:val="227"/>
        </w:trPr>
        <w:tc>
          <w:tcPr>
            <w:tcW w:w="6124" w:type="dxa"/>
            <w:tcBorders>
              <w:top w:val="dotted" w:sz="4" w:space="0" w:color="000000"/>
              <w:left w:val="nil"/>
              <w:bottom w:val="single" w:sz="4" w:space="0" w:color="000000"/>
              <w:right w:val="nil"/>
            </w:tcBorders>
            <w:vAlign w:val="center"/>
          </w:tcPr>
          <w:p w14:paraId="3C5BF3F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Всього</w:t>
            </w:r>
          </w:p>
        </w:tc>
        <w:tc>
          <w:tcPr>
            <w:tcW w:w="2126" w:type="dxa"/>
            <w:tcBorders>
              <w:top w:val="dotted" w:sz="4" w:space="0" w:color="000000"/>
              <w:left w:val="nil"/>
              <w:bottom w:val="single" w:sz="4" w:space="0" w:color="000000"/>
              <w:right w:val="nil"/>
            </w:tcBorders>
            <w:vAlign w:val="center"/>
          </w:tcPr>
          <w:p w14:paraId="2EAB525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258 724</w:t>
            </w:r>
          </w:p>
        </w:tc>
        <w:tc>
          <w:tcPr>
            <w:tcW w:w="1814" w:type="dxa"/>
            <w:tcBorders>
              <w:top w:val="dotted" w:sz="4" w:space="0" w:color="000000"/>
              <w:left w:val="nil"/>
              <w:bottom w:val="single" w:sz="4" w:space="0" w:color="000000"/>
              <w:right w:val="nil"/>
            </w:tcBorders>
            <w:vAlign w:val="center"/>
          </w:tcPr>
          <w:p w14:paraId="7D8317B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234 166</w:t>
            </w:r>
          </w:p>
        </w:tc>
      </w:tr>
    </w:tbl>
    <w:p w14:paraId="4F906E57" w14:textId="77777777" w:rsidR="004C22AD" w:rsidRPr="00D243B2" w:rsidRDefault="004C22AD" w:rsidP="00D243B2">
      <w:pPr>
        <w:jc w:val="both"/>
        <w:rPr>
          <w:rFonts w:ascii="Times New Roman" w:hAnsi="Times New Roman" w:cs="Times New Roman"/>
        </w:rPr>
      </w:pPr>
    </w:p>
    <w:p w14:paraId="72E5EE5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Інші необоротні активи</w:t>
      </w:r>
    </w:p>
    <w:p w14:paraId="79F5B80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Інші необоротні активи представлені в звітності таким чином:</w:t>
      </w:r>
    </w:p>
    <w:p w14:paraId="62A0D8F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тис. грн</w:t>
      </w:r>
    </w:p>
    <w:tbl>
      <w:tblPr>
        <w:tblW w:w="1006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96"/>
        <w:gridCol w:w="992"/>
        <w:gridCol w:w="1418"/>
        <w:gridCol w:w="1559"/>
      </w:tblGrid>
      <w:tr w:rsidR="004C22AD" w:rsidRPr="00D243B2" w14:paraId="4D01C194" w14:textId="77777777" w:rsidTr="002B29F7">
        <w:trPr>
          <w:tblHeader/>
        </w:trPr>
        <w:tc>
          <w:tcPr>
            <w:tcW w:w="6096" w:type="dxa"/>
            <w:tcBorders>
              <w:top w:val="nil"/>
              <w:left w:val="nil"/>
              <w:bottom w:val="single" w:sz="4" w:space="0" w:color="000000"/>
              <w:right w:val="nil"/>
            </w:tcBorders>
            <w:shd w:val="clear" w:color="auto" w:fill="auto"/>
            <w:vAlign w:val="center"/>
          </w:tcPr>
          <w:p w14:paraId="4FAFD358" w14:textId="77777777" w:rsidR="004C22AD" w:rsidRPr="00D243B2" w:rsidRDefault="004C22AD" w:rsidP="00D243B2">
            <w:pPr>
              <w:jc w:val="both"/>
              <w:rPr>
                <w:rFonts w:ascii="Times New Roman" w:hAnsi="Times New Roman" w:cs="Times New Roman"/>
              </w:rPr>
            </w:pPr>
          </w:p>
        </w:tc>
        <w:tc>
          <w:tcPr>
            <w:tcW w:w="992" w:type="dxa"/>
            <w:tcBorders>
              <w:top w:val="nil"/>
              <w:left w:val="nil"/>
              <w:bottom w:val="single" w:sz="4" w:space="0" w:color="000000"/>
              <w:right w:val="nil"/>
            </w:tcBorders>
            <w:vAlign w:val="center"/>
          </w:tcPr>
          <w:p w14:paraId="274BB47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Примітка</w:t>
            </w:r>
          </w:p>
        </w:tc>
        <w:tc>
          <w:tcPr>
            <w:tcW w:w="1418" w:type="dxa"/>
            <w:tcBorders>
              <w:top w:val="nil"/>
              <w:left w:val="nil"/>
              <w:bottom w:val="single" w:sz="4" w:space="0" w:color="000000"/>
              <w:right w:val="nil"/>
            </w:tcBorders>
            <w:vAlign w:val="center"/>
          </w:tcPr>
          <w:p w14:paraId="1E57A08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31.12.2021</w:t>
            </w:r>
          </w:p>
        </w:tc>
        <w:tc>
          <w:tcPr>
            <w:tcW w:w="1559" w:type="dxa"/>
            <w:tcBorders>
              <w:top w:val="nil"/>
              <w:left w:val="nil"/>
              <w:bottom w:val="single" w:sz="4" w:space="0" w:color="000000"/>
              <w:right w:val="nil"/>
            </w:tcBorders>
            <w:shd w:val="clear" w:color="auto" w:fill="auto"/>
            <w:vAlign w:val="center"/>
          </w:tcPr>
          <w:p w14:paraId="22B6770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31.12.2020</w:t>
            </w:r>
          </w:p>
        </w:tc>
      </w:tr>
      <w:tr w:rsidR="004C22AD" w:rsidRPr="00D243B2" w14:paraId="34985A72" w14:textId="77777777" w:rsidTr="002B29F7">
        <w:tc>
          <w:tcPr>
            <w:tcW w:w="6096" w:type="dxa"/>
            <w:tcBorders>
              <w:top w:val="single" w:sz="4" w:space="0" w:color="000000"/>
              <w:left w:val="nil"/>
              <w:bottom w:val="dotted" w:sz="4" w:space="0" w:color="000000"/>
              <w:right w:val="nil"/>
            </w:tcBorders>
            <w:shd w:val="clear" w:color="auto" w:fill="auto"/>
            <w:vAlign w:val="center"/>
          </w:tcPr>
          <w:p w14:paraId="576C29C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Грошові кошти з обмеженим використанням</w:t>
            </w:r>
          </w:p>
        </w:tc>
        <w:tc>
          <w:tcPr>
            <w:tcW w:w="992" w:type="dxa"/>
            <w:tcBorders>
              <w:top w:val="single" w:sz="4" w:space="0" w:color="000000"/>
              <w:left w:val="nil"/>
              <w:bottom w:val="dotted" w:sz="4" w:space="0" w:color="000000"/>
              <w:right w:val="nil"/>
            </w:tcBorders>
            <w:vAlign w:val="center"/>
          </w:tcPr>
          <w:p w14:paraId="6B8B770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a</w:t>
            </w:r>
          </w:p>
        </w:tc>
        <w:tc>
          <w:tcPr>
            <w:tcW w:w="1418" w:type="dxa"/>
            <w:tcBorders>
              <w:top w:val="single" w:sz="4" w:space="0" w:color="000000"/>
              <w:left w:val="nil"/>
              <w:bottom w:val="dotted" w:sz="4" w:space="0" w:color="000000"/>
              <w:right w:val="nil"/>
            </w:tcBorders>
            <w:vAlign w:val="center"/>
          </w:tcPr>
          <w:p w14:paraId="6063440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17 663</w:t>
            </w:r>
          </w:p>
        </w:tc>
        <w:tc>
          <w:tcPr>
            <w:tcW w:w="1559" w:type="dxa"/>
            <w:tcBorders>
              <w:top w:val="single" w:sz="4" w:space="0" w:color="000000"/>
              <w:left w:val="nil"/>
              <w:bottom w:val="dotted" w:sz="4" w:space="0" w:color="000000"/>
              <w:right w:val="nil"/>
            </w:tcBorders>
            <w:shd w:val="clear" w:color="auto" w:fill="auto"/>
            <w:vAlign w:val="center"/>
          </w:tcPr>
          <w:p w14:paraId="5B35A8C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19 843</w:t>
            </w:r>
          </w:p>
        </w:tc>
      </w:tr>
      <w:tr w:rsidR="004C22AD" w:rsidRPr="00D243B2" w14:paraId="3DF8D979" w14:textId="77777777" w:rsidTr="002B29F7">
        <w:tc>
          <w:tcPr>
            <w:tcW w:w="6096" w:type="dxa"/>
            <w:tcBorders>
              <w:top w:val="dotted" w:sz="4" w:space="0" w:color="000000"/>
              <w:left w:val="nil"/>
              <w:bottom w:val="dotted" w:sz="4" w:space="0" w:color="000000"/>
              <w:right w:val="nil"/>
            </w:tcBorders>
            <w:shd w:val="clear" w:color="auto" w:fill="auto"/>
            <w:vAlign w:val="center"/>
          </w:tcPr>
          <w:p w14:paraId="53D288D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у тому числі в банках у стадії ліквідації</w:t>
            </w:r>
          </w:p>
        </w:tc>
        <w:tc>
          <w:tcPr>
            <w:tcW w:w="992" w:type="dxa"/>
            <w:tcBorders>
              <w:top w:val="dotted" w:sz="4" w:space="0" w:color="000000"/>
              <w:left w:val="nil"/>
              <w:bottom w:val="dotted" w:sz="4" w:space="0" w:color="000000"/>
              <w:right w:val="nil"/>
            </w:tcBorders>
            <w:vAlign w:val="center"/>
          </w:tcPr>
          <w:p w14:paraId="4ED7F672" w14:textId="77777777" w:rsidR="004C22AD" w:rsidRPr="00D243B2" w:rsidRDefault="004C22AD" w:rsidP="00D243B2">
            <w:pPr>
              <w:jc w:val="both"/>
              <w:rPr>
                <w:rFonts w:ascii="Times New Roman" w:hAnsi="Times New Roman" w:cs="Times New Roman"/>
              </w:rPr>
            </w:pPr>
          </w:p>
        </w:tc>
        <w:tc>
          <w:tcPr>
            <w:tcW w:w="1418" w:type="dxa"/>
            <w:tcBorders>
              <w:top w:val="dotted" w:sz="4" w:space="0" w:color="000000"/>
              <w:left w:val="nil"/>
              <w:bottom w:val="dotted" w:sz="4" w:space="0" w:color="000000"/>
              <w:right w:val="nil"/>
            </w:tcBorders>
            <w:vAlign w:val="center"/>
          </w:tcPr>
          <w:p w14:paraId="4E164D8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867</w:t>
            </w:r>
          </w:p>
        </w:tc>
        <w:tc>
          <w:tcPr>
            <w:tcW w:w="1559" w:type="dxa"/>
            <w:tcBorders>
              <w:top w:val="dotted" w:sz="4" w:space="0" w:color="000000"/>
              <w:left w:val="nil"/>
              <w:bottom w:val="dotted" w:sz="4" w:space="0" w:color="000000"/>
              <w:right w:val="nil"/>
            </w:tcBorders>
            <w:shd w:val="clear" w:color="auto" w:fill="auto"/>
            <w:vAlign w:val="center"/>
          </w:tcPr>
          <w:p w14:paraId="48AA07C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867</w:t>
            </w:r>
          </w:p>
        </w:tc>
      </w:tr>
      <w:tr w:rsidR="004C22AD" w:rsidRPr="00D243B2" w14:paraId="595A466E" w14:textId="77777777" w:rsidTr="002B29F7">
        <w:tc>
          <w:tcPr>
            <w:tcW w:w="6096" w:type="dxa"/>
            <w:tcBorders>
              <w:top w:val="dotted" w:sz="4" w:space="0" w:color="000000"/>
              <w:left w:val="nil"/>
              <w:bottom w:val="dotted" w:sz="4" w:space="0" w:color="000000"/>
              <w:right w:val="nil"/>
            </w:tcBorders>
            <w:shd w:val="clear" w:color="auto" w:fill="auto"/>
            <w:vAlign w:val="center"/>
          </w:tcPr>
          <w:p w14:paraId="0EBBC6A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знецінення коштів з обмеженим використанням </w:t>
            </w:r>
          </w:p>
        </w:tc>
        <w:tc>
          <w:tcPr>
            <w:tcW w:w="992" w:type="dxa"/>
            <w:tcBorders>
              <w:top w:val="dotted" w:sz="4" w:space="0" w:color="000000"/>
              <w:left w:val="nil"/>
              <w:bottom w:val="dotted" w:sz="4" w:space="0" w:color="000000"/>
              <w:right w:val="nil"/>
            </w:tcBorders>
            <w:vAlign w:val="center"/>
          </w:tcPr>
          <w:p w14:paraId="54C1E53D" w14:textId="77777777" w:rsidR="004C22AD" w:rsidRPr="00D243B2" w:rsidRDefault="004C22AD" w:rsidP="00D243B2">
            <w:pPr>
              <w:jc w:val="both"/>
              <w:rPr>
                <w:rFonts w:ascii="Times New Roman" w:hAnsi="Times New Roman" w:cs="Times New Roman"/>
              </w:rPr>
            </w:pPr>
          </w:p>
        </w:tc>
        <w:tc>
          <w:tcPr>
            <w:tcW w:w="1418" w:type="dxa"/>
            <w:tcBorders>
              <w:top w:val="dotted" w:sz="4" w:space="0" w:color="000000"/>
              <w:left w:val="nil"/>
              <w:bottom w:val="dotted" w:sz="4" w:space="0" w:color="000000"/>
              <w:right w:val="nil"/>
            </w:tcBorders>
            <w:vAlign w:val="center"/>
          </w:tcPr>
          <w:p w14:paraId="2D8441C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(867)</w:t>
            </w:r>
          </w:p>
        </w:tc>
        <w:tc>
          <w:tcPr>
            <w:tcW w:w="1559" w:type="dxa"/>
            <w:tcBorders>
              <w:top w:val="dotted" w:sz="4" w:space="0" w:color="000000"/>
              <w:left w:val="nil"/>
              <w:bottom w:val="dotted" w:sz="4" w:space="0" w:color="000000"/>
              <w:right w:val="nil"/>
            </w:tcBorders>
            <w:shd w:val="clear" w:color="auto" w:fill="auto"/>
            <w:vAlign w:val="center"/>
          </w:tcPr>
          <w:p w14:paraId="45DD643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(867)</w:t>
            </w:r>
          </w:p>
        </w:tc>
      </w:tr>
      <w:tr w:rsidR="004C22AD" w:rsidRPr="00D243B2" w14:paraId="553467E3" w14:textId="77777777" w:rsidTr="002B29F7">
        <w:tc>
          <w:tcPr>
            <w:tcW w:w="6096" w:type="dxa"/>
            <w:tcBorders>
              <w:top w:val="dotted" w:sz="4" w:space="0" w:color="000000"/>
              <w:left w:val="nil"/>
              <w:bottom w:val="dotted" w:sz="4" w:space="0" w:color="000000"/>
              <w:right w:val="nil"/>
            </w:tcBorders>
            <w:shd w:val="clear" w:color="auto" w:fill="auto"/>
            <w:vAlign w:val="center"/>
          </w:tcPr>
          <w:p w14:paraId="774CC97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депозити</w:t>
            </w:r>
          </w:p>
        </w:tc>
        <w:tc>
          <w:tcPr>
            <w:tcW w:w="992" w:type="dxa"/>
            <w:tcBorders>
              <w:top w:val="dotted" w:sz="4" w:space="0" w:color="000000"/>
              <w:left w:val="nil"/>
              <w:bottom w:val="dotted" w:sz="4" w:space="0" w:color="000000"/>
              <w:right w:val="nil"/>
            </w:tcBorders>
            <w:vAlign w:val="center"/>
          </w:tcPr>
          <w:p w14:paraId="57DAD751" w14:textId="77777777" w:rsidR="004C22AD" w:rsidRPr="00D243B2" w:rsidRDefault="004C22AD" w:rsidP="00D243B2">
            <w:pPr>
              <w:jc w:val="both"/>
              <w:rPr>
                <w:rFonts w:ascii="Times New Roman" w:hAnsi="Times New Roman" w:cs="Times New Roman"/>
              </w:rPr>
            </w:pPr>
          </w:p>
        </w:tc>
        <w:tc>
          <w:tcPr>
            <w:tcW w:w="1418" w:type="dxa"/>
            <w:tcBorders>
              <w:top w:val="dotted" w:sz="4" w:space="0" w:color="000000"/>
              <w:left w:val="nil"/>
              <w:bottom w:val="dotted" w:sz="4" w:space="0" w:color="000000"/>
              <w:right w:val="nil"/>
            </w:tcBorders>
            <w:vAlign w:val="center"/>
          </w:tcPr>
          <w:p w14:paraId="018311A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17 663</w:t>
            </w:r>
          </w:p>
        </w:tc>
        <w:tc>
          <w:tcPr>
            <w:tcW w:w="1559" w:type="dxa"/>
            <w:tcBorders>
              <w:top w:val="dotted" w:sz="4" w:space="0" w:color="000000"/>
              <w:left w:val="nil"/>
              <w:bottom w:val="dotted" w:sz="4" w:space="0" w:color="000000"/>
              <w:right w:val="nil"/>
            </w:tcBorders>
            <w:shd w:val="clear" w:color="auto" w:fill="auto"/>
            <w:vAlign w:val="center"/>
          </w:tcPr>
          <w:p w14:paraId="1C49C5C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19 843</w:t>
            </w:r>
          </w:p>
        </w:tc>
      </w:tr>
      <w:tr w:rsidR="004C22AD" w:rsidRPr="00D243B2" w14:paraId="5E95B0CA" w14:textId="77777777" w:rsidTr="002B29F7">
        <w:tc>
          <w:tcPr>
            <w:tcW w:w="6096" w:type="dxa"/>
            <w:tcBorders>
              <w:top w:val="dotted" w:sz="4" w:space="0" w:color="000000"/>
              <w:left w:val="nil"/>
              <w:bottom w:val="dotted" w:sz="4" w:space="0" w:color="000000"/>
              <w:right w:val="nil"/>
            </w:tcBorders>
            <w:shd w:val="clear" w:color="auto" w:fill="auto"/>
            <w:vAlign w:val="center"/>
          </w:tcPr>
          <w:p w14:paraId="56824E9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Аварійний, незнижувальний,  централізований запаси,  СЯП та інші запаси, які не планується використовувати протягом року</w:t>
            </w:r>
          </w:p>
        </w:tc>
        <w:tc>
          <w:tcPr>
            <w:tcW w:w="992" w:type="dxa"/>
            <w:tcBorders>
              <w:top w:val="dotted" w:sz="4" w:space="0" w:color="000000"/>
              <w:left w:val="nil"/>
              <w:bottom w:val="dotted" w:sz="4" w:space="0" w:color="000000"/>
              <w:right w:val="nil"/>
            </w:tcBorders>
            <w:vAlign w:val="center"/>
          </w:tcPr>
          <w:p w14:paraId="600DADD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b</w:t>
            </w:r>
          </w:p>
        </w:tc>
        <w:tc>
          <w:tcPr>
            <w:tcW w:w="1418" w:type="dxa"/>
            <w:tcBorders>
              <w:top w:val="dotted" w:sz="4" w:space="0" w:color="000000"/>
              <w:left w:val="nil"/>
              <w:bottom w:val="dotted" w:sz="4" w:space="0" w:color="000000"/>
              <w:right w:val="nil"/>
            </w:tcBorders>
            <w:vAlign w:val="center"/>
          </w:tcPr>
          <w:p w14:paraId="07D36A7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2 260 474</w:t>
            </w:r>
          </w:p>
        </w:tc>
        <w:tc>
          <w:tcPr>
            <w:tcW w:w="1559" w:type="dxa"/>
            <w:tcBorders>
              <w:top w:val="dotted" w:sz="4" w:space="0" w:color="000000"/>
              <w:left w:val="nil"/>
              <w:bottom w:val="dotted" w:sz="4" w:space="0" w:color="000000"/>
              <w:right w:val="nil"/>
            </w:tcBorders>
            <w:shd w:val="clear" w:color="auto" w:fill="auto"/>
            <w:vAlign w:val="center"/>
          </w:tcPr>
          <w:p w14:paraId="54A87B7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1 521 975</w:t>
            </w:r>
          </w:p>
        </w:tc>
      </w:tr>
      <w:tr w:rsidR="004C22AD" w:rsidRPr="00D243B2" w14:paraId="59F5CC74" w14:textId="77777777" w:rsidTr="002B29F7">
        <w:tc>
          <w:tcPr>
            <w:tcW w:w="6096" w:type="dxa"/>
            <w:tcBorders>
              <w:top w:val="dotted" w:sz="4" w:space="0" w:color="000000"/>
              <w:left w:val="nil"/>
              <w:bottom w:val="dotted" w:sz="4" w:space="0" w:color="000000"/>
              <w:right w:val="nil"/>
            </w:tcBorders>
            <w:shd w:val="clear" w:color="auto" w:fill="auto"/>
            <w:vAlign w:val="center"/>
          </w:tcPr>
          <w:p w14:paraId="2FAC1B7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Кошти, перераховані до фінансового резерву зняття з експлуатації</w:t>
            </w:r>
          </w:p>
        </w:tc>
        <w:tc>
          <w:tcPr>
            <w:tcW w:w="992" w:type="dxa"/>
            <w:tcBorders>
              <w:top w:val="dotted" w:sz="4" w:space="0" w:color="000000"/>
              <w:left w:val="nil"/>
              <w:bottom w:val="dotted" w:sz="4" w:space="0" w:color="000000"/>
              <w:right w:val="nil"/>
            </w:tcBorders>
            <w:vAlign w:val="center"/>
          </w:tcPr>
          <w:p w14:paraId="78A55A4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c</w:t>
            </w:r>
          </w:p>
        </w:tc>
        <w:tc>
          <w:tcPr>
            <w:tcW w:w="1418" w:type="dxa"/>
            <w:tcBorders>
              <w:top w:val="dotted" w:sz="4" w:space="0" w:color="000000"/>
              <w:left w:val="nil"/>
              <w:bottom w:val="dotted" w:sz="4" w:space="0" w:color="000000"/>
              <w:right w:val="nil"/>
            </w:tcBorders>
            <w:vAlign w:val="center"/>
          </w:tcPr>
          <w:p w14:paraId="7A8601CD" w14:textId="77777777" w:rsidR="004C22AD" w:rsidRPr="00D243B2" w:rsidRDefault="004C22AD" w:rsidP="00D243B2">
            <w:pPr>
              <w:jc w:val="both"/>
              <w:rPr>
                <w:rFonts w:ascii="Times New Roman" w:hAnsi="Times New Roman" w:cs="Times New Roman"/>
                <w:highlight w:val="yellow"/>
              </w:rPr>
            </w:pPr>
            <w:r w:rsidRPr="00D243B2">
              <w:rPr>
                <w:rFonts w:ascii="Times New Roman" w:hAnsi="Times New Roman" w:cs="Times New Roman"/>
              </w:rPr>
              <w:t>2 178 211</w:t>
            </w:r>
          </w:p>
        </w:tc>
        <w:tc>
          <w:tcPr>
            <w:tcW w:w="1559" w:type="dxa"/>
            <w:tcBorders>
              <w:top w:val="dotted" w:sz="4" w:space="0" w:color="000000"/>
              <w:left w:val="nil"/>
              <w:bottom w:val="dotted" w:sz="4" w:space="0" w:color="000000"/>
              <w:right w:val="nil"/>
            </w:tcBorders>
            <w:shd w:val="clear" w:color="auto" w:fill="auto"/>
            <w:vAlign w:val="center"/>
          </w:tcPr>
          <w:p w14:paraId="020020C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2 392 460</w:t>
            </w:r>
          </w:p>
        </w:tc>
      </w:tr>
      <w:tr w:rsidR="004C22AD" w:rsidRPr="00D243B2" w14:paraId="733C3E4D" w14:textId="77777777" w:rsidTr="002B29F7">
        <w:tc>
          <w:tcPr>
            <w:tcW w:w="6096" w:type="dxa"/>
            <w:tcBorders>
              <w:top w:val="dotted" w:sz="4" w:space="0" w:color="000000"/>
              <w:left w:val="nil"/>
              <w:bottom w:val="dotted" w:sz="4" w:space="0" w:color="000000"/>
              <w:right w:val="nil"/>
            </w:tcBorders>
            <w:shd w:val="clear" w:color="auto" w:fill="auto"/>
            <w:vAlign w:val="center"/>
          </w:tcPr>
          <w:p w14:paraId="45B1626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lastRenderedPageBreak/>
              <w:t>Аванси на капітальні інвестиції:</w:t>
            </w:r>
          </w:p>
        </w:tc>
        <w:tc>
          <w:tcPr>
            <w:tcW w:w="992" w:type="dxa"/>
            <w:tcBorders>
              <w:top w:val="dotted" w:sz="4" w:space="0" w:color="000000"/>
              <w:left w:val="nil"/>
              <w:bottom w:val="dotted" w:sz="4" w:space="0" w:color="000000"/>
              <w:right w:val="nil"/>
            </w:tcBorders>
            <w:vAlign w:val="center"/>
          </w:tcPr>
          <w:p w14:paraId="4118AEE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d</w:t>
            </w:r>
          </w:p>
        </w:tc>
        <w:tc>
          <w:tcPr>
            <w:tcW w:w="1418" w:type="dxa"/>
            <w:tcBorders>
              <w:top w:val="dotted" w:sz="4" w:space="0" w:color="000000"/>
              <w:left w:val="nil"/>
              <w:bottom w:val="dotted" w:sz="4" w:space="0" w:color="000000"/>
              <w:right w:val="nil"/>
            </w:tcBorders>
            <w:vAlign w:val="center"/>
          </w:tcPr>
          <w:p w14:paraId="6AF9E70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1 156 537</w:t>
            </w:r>
          </w:p>
        </w:tc>
        <w:tc>
          <w:tcPr>
            <w:tcW w:w="1559" w:type="dxa"/>
            <w:tcBorders>
              <w:top w:val="dotted" w:sz="4" w:space="0" w:color="000000"/>
              <w:left w:val="nil"/>
              <w:bottom w:val="dotted" w:sz="4" w:space="0" w:color="000000"/>
              <w:right w:val="nil"/>
            </w:tcBorders>
            <w:shd w:val="clear" w:color="auto" w:fill="auto"/>
            <w:vAlign w:val="center"/>
          </w:tcPr>
          <w:p w14:paraId="1021942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2 065 644</w:t>
            </w:r>
          </w:p>
        </w:tc>
      </w:tr>
      <w:tr w:rsidR="004C22AD" w:rsidRPr="00D243B2" w14:paraId="70211277" w14:textId="77777777" w:rsidTr="002B29F7">
        <w:tc>
          <w:tcPr>
            <w:tcW w:w="6096" w:type="dxa"/>
            <w:tcBorders>
              <w:top w:val="dotted" w:sz="4" w:space="0" w:color="000000"/>
              <w:left w:val="nil"/>
              <w:bottom w:val="dotted" w:sz="4" w:space="0" w:color="000000"/>
              <w:right w:val="nil"/>
            </w:tcBorders>
            <w:shd w:val="clear" w:color="auto" w:fill="auto"/>
            <w:vAlign w:val="center"/>
          </w:tcPr>
          <w:p w14:paraId="692F166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сплачено всього</w:t>
            </w:r>
          </w:p>
        </w:tc>
        <w:tc>
          <w:tcPr>
            <w:tcW w:w="992" w:type="dxa"/>
            <w:tcBorders>
              <w:top w:val="dotted" w:sz="4" w:space="0" w:color="000000"/>
              <w:left w:val="nil"/>
              <w:bottom w:val="dotted" w:sz="4" w:space="0" w:color="000000"/>
              <w:right w:val="nil"/>
            </w:tcBorders>
            <w:vAlign w:val="center"/>
          </w:tcPr>
          <w:p w14:paraId="4E7AF56F" w14:textId="77777777" w:rsidR="004C22AD" w:rsidRPr="00D243B2" w:rsidRDefault="004C22AD" w:rsidP="00D243B2">
            <w:pPr>
              <w:jc w:val="both"/>
              <w:rPr>
                <w:rFonts w:ascii="Times New Roman" w:hAnsi="Times New Roman" w:cs="Times New Roman"/>
              </w:rPr>
            </w:pPr>
          </w:p>
        </w:tc>
        <w:tc>
          <w:tcPr>
            <w:tcW w:w="1418" w:type="dxa"/>
            <w:tcBorders>
              <w:top w:val="dotted" w:sz="4" w:space="0" w:color="000000"/>
              <w:left w:val="nil"/>
              <w:bottom w:val="dotted" w:sz="4" w:space="0" w:color="000000"/>
              <w:right w:val="nil"/>
            </w:tcBorders>
            <w:vAlign w:val="center"/>
          </w:tcPr>
          <w:p w14:paraId="5E268DD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1 191 409</w:t>
            </w:r>
          </w:p>
        </w:tc>
        <w:tc>
          <w:tcPr>
            <w:tcW w:w="1559" w:type="dxa"/>
            <w:tcBorders>
              <w:top w:val="dotted" w:sz="4" w:space="0" w:color="000000"/>
              <w:left w:val="nil"/>
              <w:bottom w:val="dotted" w:sz="4" w:space="0" w:color="000000"/>
              <w:right w:val="nil"/>
            </w:tcBorders>
            <w:shd w:val="clear" w:color="auto" w:fill="auto"/>
            <w:vAlign w:val="center"/>
          </w:tcPr>
          <w:p w14:paraId="081D891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2 122 049</w:t>
            </w:r>
          </w:p>
        </w:tc>
      </w:tr>
      <w:tr w:rsidR="004C22AD" w:rsidRPr="00D243B2" w14:paraId="28AC59E8" w14:textId="77777777" w:rsidTr="002B29F7">
        <w:tc>
          <w:tcPr>
            <w:tcW w:w="6096" w:type="dxa"/>
            <w:tcBorders>
              <w:top w:val="dotted" w:sz="4" w:space="0" w:color="000000"/>
              <w:left w:val="nil"/>
              <w:bottom w:val="dotted" w:sz="4" w:space="0" w:color="000000"/>
              <w:right w:val="nil"/>
            </w:tcBorders>
            <w:shd w:val="clear" w:color="auto" w:fill="auto"/>
            <w:vAlign w:val="center"/>
          </w:tcPr>
          <w:p w14:paraId="3FCE5AA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податковий кредит</w:t>
            </w:r>
          </w:p>
        </w:tc>
        <w:tc>
          <w:tcPr>
            <w:tcW w:w="992" w:type="dxa"/>
            <w:tcBorders>
              <w:top w:val="dotted" w:sz="4" w:space="0" w:color="000000"/>
              <w:left w:val="nil"/>
              <w:bottom w:val="dotted" w:sz="4" w:space="0" w:color="000000"/>
              <w:right w:val="nil"/>
            </w:tcBorders>
            <w:vAlign w:val="center"/>
          </w:tcPr>
          <w:p w14:paraId="6A77FF58" w14:textId="77777777" w:rsidR="004C22AD" w:rsidRPr="00D243B2" w:rsidRDefault="004C22AD" w:rsidP="00D243B2">
            <w:pPr>
              <w:jc w:val="both"/>
              <w:rPr>
                <w:rFonts w:ascii="Times New Roman" w:hAnsi="Times New Roman" w:cs="Times New Roman"/>
              </w:rPr>
            </w:pPr>
          </w:p>
        </w:tc>
        <w:tc>
          <w:tcPr>
            <w:tcW w:w="1418" w:type="dxa"/>
            <w:tcBorders>
              <w:top w:val="dotted" w:sz="4" w:space="0" w:color="000000"/>
              <w:left w:val="nil"/>
              <w:bottom w:val="dotted" w:sz="4" w:space="0" w:color="000000"/>
              <w:right w:val="nil"/>
            </w:tcBorders>
            <w:vAlign w:val="center"/>
          </w:tcPr>
          <w:p w14:paraId="188BD4E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(34 872)</w:t>
            </w:r>
          </w:p>
        </w:tc>
        <w:tc>
          <w:tcPr>
            <w:tcW w:w="1559" w:type="dxa"/>
            <w:tcBorders>
              <w:top w:val="dotted" w:sz="4" w:space="0" w:color="000000"/>
              <w:left w:val="nil"/>
              <w:bottom w:val="dotted" w:sz="4" w:space="0" w:color="000000"/>
              <w:right w:val="nil"/>
            </w:tcBorders>
            <w:shd w:val="clear" w:color="auto" w:fill="auto"/>
            <w:vAlign w:val="center"/>
          </w:tcPr>
          <w:p w14:paraId="47732DA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(56 405)</w:t>
            </w:r>
          </w:p>
        </w:tc>
      </w:tr>
      <w:tr w:rsidR="004C22AD" w:rsidRPr="00D243B2" w14:paraId="4088712E" w14:textId="77777777" w:rsidTr="002B29F7">
        <w:tc>
          <w:tcPr>
            <w:tcW w:w="6096" w:type="dxa"/>
            <w:tcBorders>
              <w:top w:val="dotted" w:sz="4" w:space="0" w:color="000000"/>
              <w:left w:val="nil"/>
              <w:bottom w:val="dotted" w:sz="4" w:space="0" w:color="000000"/>
              <w:right w:val="nil"/>
            </w:tcBorders>
            <w:shd w:val="clear" w:color="auto" w:fill="auto"/>
            <w:vAlign w:val="center"/>
          </w:tcPr>
          <w:p w14:paraId="7701F01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Інші необоротні активи</w:t>
            </w:r>
          </w:p>
        </w:tc>
        <w:tc>
          <w:tcPr>
            <w:tcW w:w="992" w:type="dxa"/>
            <w:tcBorders>
              <w:top w:val="dotted" w:sz="4" w:space="0" w:color="000000"/>
              <w:left w:val="nil"/>
              <w:bottom w:val="dotted" w:sz="4" w:space="0" w:color="000000"/>
              <w:right w:val="nil"/>
            </w:tcBorders>
            <w:vAlign w:val="center"/>
          </w:tcPr>
          <w:p w14:paraId="2065C31C" w14:textId="77777777" w:rsidR="004C22AD" w:rsidRPr="00D243B2" w:rsidRDefault="004C22AD" w:rsidP="00D243B2">
            <w:pPr>
              <w:jc w:val="both"/>
              <w:rPr>
                <w:rFonts w:ascii="Times New Roman" w:hAnsi="Times New Roman" w:cs="Times New Roman"/>
              </w:rPr>
            </w:pPr>
          </w:p>
        </w:tc>
        <w:tc>
          <w:tcPr>
            <w:tcW w:w="1418" w:type="dxa"/>
            <w:tcBorders>
              <w:top w:val="dotted" w:sz="4" w:space="0" w:color="000000"/>
              <w:left w:val="nil"/>
              <w:bottom w:val="dotted" w:sz="4" w:space="0" w:color="000000"/>
              <w:right w:val="nil"/>
            </w:tcBorders>
            <w:vAlign w:val="center"/>
          </w:tcPr>
          <w:p w14:paraId="7AFAC7B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606</w:t>
            </w:r>
          </w:p>
        </w:tc>
        <w:tc>
          <w:tcPr>
            <w:tcW w:w="1559" w:type="dxa"/>
            <w:tcBorders>
              <w:top w:val="dotted" w:sz="4" w:space="0" w:color="000000"/>
              <w:left w:val="nil"/>
              <w:bottom w:val="dotted" w:sz="4" w:space="0" w:color="000000"/>
              <w:right w:val="nil"/>
            </w:tcBorders>
            <w:shd w:val="clear" w:color="auto" w:fill="auto"/>
            <w:vAlign w:val="center"/>
          </w:tcPr>
          <w:p w14:paraId="01CD6AD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r>
      <w:tr w:rsidR="004C22AD" w:rsidRPr="00D243B2" w14:paraId="24198DB5" w14:textId="77777777" w:rsidTr="002B29F7">
        <w:tc>
          <w:tcPr>
            <w:tcW w:w="6096" w:type="dxa"/>
            <w:tcBorders>
              <w:top w:val="dotted" w:sz="4" w:space="0" w:color="000000"/>
              <w:left w:val="nil"/>
              <w:bottom w:val="dotted" w:sz="4" w:space="0" w:color="000000"/>
              <w:right w:val="nil"/>
            </w:tcBorders>
            <w:shd w:val="clear" w:color="auto" w:fill="auto"/>
            <w:vAlign w:val="center"/>
          </w:tcPr>
          <w:p w14:paraId="4D6AB89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Активи у вигляді права користування, первісна вартість </w:t>
            </w:r>
          </w:p>
        </w:tc>
        <w:tc>
          <w:tcPr>
            <w:tcW w:w="992" w:type="dxa"/>
            <w:tcBorders>
              <w:top w:val="dotted" w:sz="4" w:space="0" w:color="000000"/>
              <w:left w:val="nil"/>
              <w:bottom w:val="dotted" w:sz="4" w:space="0" w:color="000000"/>
              <w:right w:val="nil"/>
            </w:tcBorders>
            <w:vAlign w:val="center"/>
          </w:tcPr>
          <w:p w14:paraId="1238899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e</w:t>
            </w:r>
          </w:p>
        </w:tc>
        <w:tc>
          <w:tcPr>
            <w:tcW w:w="1418" w:type="dxa"/>
            <w:tcBorders>
              <w:top w:val="dotted" w:sz="4" w:space="0" w:color="000000"/>
              <w:left w:val="nil"/>
              <w:bottom w:val="dotted" w:sz="4" w:space="0" w:color="000000"/>
              <w:right w:val="nil"/>
            </w:tcBorders>
            <w:vAlign w:val="center"/>
          </w:tcPr>
          <w:p w14:paraId="1E04498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138 961</w:t>
            </w:r>
          </w:p>
        </w:tc>
        <w:tc>
          <w:tcPr>
            <w:tcW w:w="1559" w:type="dxa"/>
            <w:tcBorders>
              <w:top w:val="dotted" w:sz="4" w:space="0" w:color="000000"/>
              <w:left w:val="nil"/>
              <w:bottom w:val="dotted" w:sz="4" w:space="0" w:color="000000"/>
              <w:right w:val="nil"/>
            </w:tcBorders>
            <w:shd w:val="clear" w:color="auto" w:fill="auto"/>
            <w:vAlign w:val="center"/>
          </w:tcPr>
          <w:p w14:paraId="2586167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150 879</w:t>
            </w:r>
          </w:p>
        </w:tc>
      </w:tr>
      <w:tr w:rsidR="004C22AD" w:rsidRPr="00D243B2" w14:paraId="791CF040" w14:textId="77777777" w:rsidTr="002B29F7">
        <w:tc>
          <w:tcPr>
            <w:tcW w:w="6096" w:type="dxa"/>
            <w:tcBorders>
              <w:top w:val="dotted" w:sz="4" w:space="0" w:color="000000"/>
              <w:left w:val="nil"/>
              <w:bottom w:val="dotted" w:sz="4" w:space="0" w:color="000000"/>
              <w:right w:val="nil"/>
            </w:tcBorders>
            <w:shd w:val="clear" w:color="auto" w:fill="auto"/>
            <w:vAlign w:val="center"/>
          </w:tcPr>
          <w:p w14:paraId="035E197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Активи у вигляді права користування, амортизація</w:t>
            </w:r>
          </w:p>
        </w:tc>
        <w:tc>
          <w:tcPr>
            <w:tcW w:w="992" w:type="dxa"/>
            <w:tcBorders>
              <w:top w:val="dotted" w:sz="4" w:space="0" w:color="000000"/>
              <w:left w:val="nil"/>
              <w:bottom w:val="dotted" w:sz="4" w:space="0" w:color="000000"/>
              <w:right w:val="nil"/>
            </w:tcBorders>
            <w:vAlign w:val="center"/>
          </w:tcPr>
          <w:p w14:paraId="4C04CE3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е</w:t>
            </w:r>
          </w:p>
        </w:tc>
        <w:tc>
          <w:tcPr>
            <w:tcW w:w="1418" w:type="dxa"/>
            <w:tcBorders>
              <w:top w:val="dotted" w:sz="4" w:space="0" w:color="000000"/>
              <w:left w:val="nil"/>
              <w:bottom w:val="dotted" w:sz="4" w:space="0" w:color="000000"/>
              <w:right w:val="nil"/>
            </w:tcBorders>
            <w:vAlign w:val="center"/>
          </w:tcPr>
          <w:p w14:paraId="6F67ECD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(105 986)</w:t>
            </w:r>
          </w:p>
        </w:tc>
        <w:tc>
          <w:tcPr>
            <w:tcW w:w="1559" w:type="dxa"/>
            <w:tcBorders>
              <w:top w:val="dotted" w:sz="4" w:space="0" w:color="000000"/>
              <w:left w:val="nil"/>
              <w:bottom w:val="dotted" w:sz="4" w:space="0" w:color="000000"/>
              <w:right w:val="nil"/>
            </w:tcBorders>
            <w:shd w:val="clear" w:color="auto" w:fill="auto"/>
            <w:vAlign w:val="center"/>
          </w:tcPr>
          <w:p w14:paraId="00F604A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(56 236)</w:t>
            </w:r>
          </w:p>
        </w:tc>
      </w:tr>
      <w:tr w:rsidR="004C22AD" w:rsidRPr="00D243B2" w14:paraId="0F5D37C5" w14:textId="77777777" w:rsidTr="002B29F7">
        <w:tc>
          <w:tcPr>
            <w:tcW w:w="6096" w:type="dxa"/>
            <w:tcBorders>
              <w:top w:val="dotted" w:sz="4" w:space="0" w:color="000000"/>
              <w:left w:val="nil"/>
              <w:bottom w:val="single" w:sz="4" w:space="0" w:color="000000"/>
              <w:right w:val="nil"/>
            </w:tcBorders>
            <w:shd w:val="clear" w:color="auto" w:fill="auto"/>
            <w:vAlign w:val="center"/>
          </w:tcPr>
          <w:p w14:paraId="6639BDF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Всього</w:t>
            </w:r>
          </w:p>
        </w:tc>
        <w:tc>
          <w:tcPr>
            <w:tcW w:w="992" w:type="dxa"/>
            <w:tcBorders>
              <w:top w:val="dotted" w:sz="4" w:space="0" w:color="000000"/>
              <w:left w:val="nil"/>
              <w:right w:val="nil"/>
            </w:tcBorders>
            <w:vAlign w:val="center"/>
          </w:tcPr>
          <w:p w14:paraId="50387AC6" w14:textId="77777777" w:rsidR="004C22AD" w:rsidRPr="00D243B2" w:rsidRDefault="004C22AD" w:rsidP="00D243B2">
            <w:pPr>
              <w:jc w:val="both"/>
              <w:rPr>
                <w:rFonts w:ascii="Times New Roman" w:hAnsi="Times New Roman" w:cs="Times New Roman"/>
              </w:rPr>
            </w:pPr>
          </w:p>
        </w:tc>
        <w:tc>
          <w:tcPr>
            <w:tcW w:w="1418" w:type="dxa"/>
            <w:tcBorders>
              <w:top w:val="dotted" w:sz="4" w:space="0" w:color="000000"/>
              <w:left w:val="nil"/>
              <w:bottom w:val="single" w:sz="4" w:space="0" w:color="000000"/>
              <w:right w:val="nil"/>
            </w:tcBorders>
            <w:vAlign w:val="center"/>
          </w:tcPr>
          <w:p w14:paraId="21CAEEE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5 646 466</w:t>
            </w:r>
          </w:p>
        </w:tc>
        <w:tc>
          <w:tcPr>
            <w:tcW w:w="1559" w:type="dxa"/>
            <w:tcBorders>
              <w:top w:val="dotted" w:sz="4" w:space="0" w:color="000000"/>
              <w:left w:val="nil"/>
              <w:bottom w:val="single" w:sz="4" w:space="0" w:color="000000"/>
              <w:right w:val="nil"/>
            </w:tcBorders>
            <w:shd w:val="clear" w:color="auto" w:fill="auto"/>
            <w:vAlign w:val="center"/>
          </w:tcPr>
          <w:p w14:paraId="013CAA4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6 094 565</w:t>
            </w:r>
          </w:p>
        </w:tc>
      </w:tr>
    </w:tbl>
    <w:p w14:paraId="0631291C" w14:textId="77777777" w:rsidR="004C22AD" w:rsidRPr="00D243B2" w:rsidRDefault="004C22AD" w:rsidP="00D243B2">
      <w:pPr>
        <w:jc w:val="both"/>
        <w:rPr>
          <w:rFonts w:ascii="Times New Roman" w:hAnsi="Times New Roman" w:cs="Times New Roman"/>
        </w:rPr>
      </w:pPr>
    </w:p>
    <w:p w14:paraId="2702BA0E" w14:textId="77777777" w:rsidR="004C22AD" w:rsidRPr="00D243B2" w:rsidRDefault="004C22AD" w:rsidP="00D243B2">
      <w:pPr>
        <w:jc w:val="both"/>
        <w:rPr>
          <w:rFonts w:ascii="Times New Roman" w:hAnsi="Times New Roman" w:cs="Times New Roman"/>
        </w:rPr>
      </w:pPr>
    </w:p>
    <w:p w14:paraId="2EA860A0" w14:textId="77777777" w:rsidR="004C22AD" w:rsidRPr="00D243B2" w:rsidRDefault="004C22AD" w:rsidP="00D243B2">
      <w:pPr>
        <w:jc w:val="both"/>
        <w:rPr>
          <w:rFonts w:ascii="Times New Roman" w:hAnsi="Times New Roman" w:cs="Times New Roman"/>
        </w:rPr>
      </w:pPr>
    </w:p>
    <w:p w14:paraId="0C8F986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a) Грошові кошти з обмеженим використанням:</w:t>
      </w:r>
    </w:p>
    <w:tbl>
      <w:tblPr>
        <w:tblW w:w="1006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5"/>
        <w:gridCol w:w="567"/>
        <w:gridCol w:w="1276"/>
        <w:gridCol w:w="1275"/>
        <w:gridCol w:w="1276"/>
        <w:gridCol w:w="1276"/>
      </w:tblGrid>
      <w:tr w:rsidR="004C22AD" w:rsidRPr="00D243B2" w14:paraId="4712D81D" w14:textId="77777777" w:rsidTr="002B29F7">
        <w:trPr>
          <w:trHeight w:val="20"/>
        </w:trPr>
        <w:tc>
          <w:tcPr>
            <w:tcW w:w="4395" w:type="dxa"/>
            <w:tcBorders>
              <w:top w:val="nil"/>
              <w:left w:val="nil"/>
              <w:bottom w:val="nil"/>
              <w:right w:val="nil"/>
            </w:tcBorders>
            <w:vAlign w:val="center"/>
          </w:tcPr>
          <w:p w14:paraId="7BD77BED" w14:textId="77777777" w:rsidR="004C22AD" w:rsidRPr="00D243B2" w:rsidRDefault="004C22AD" w:rsidP="00D243B2">
            <w:pPr>
              <w:jc w:val="both"/>
              <w:rPr>
                <w:rFonts w:ascii="Times New Roman" w:hAnsi="Times New Roman" w:cs="Times New Roman"/>
              </w:rPr>
            </w:pPr>
          </w:p>
        </w:tc>
        <w:tc>
          <w:tcPr>
            <w:tcW w:w="567" w:type="dxa"/>
            <w:tcBorders>
              <w:top w:val="nil"/>
              <w:left w:val="nil"/>
              <w:bottom w:val="nil"/>
              <w:right w:val="nil"/>
            </w:tcBorders>
          </w:tcPr>
          <w:p w14:paraId="14BA31FE" w14:textId="77777777" w:rsidR="004C22AD" w:rsidRPr="00D243B2" w:rsidRDefault="004C22AD" w:rsidP="00D243B2">
            <w:pPr>
              <w:jc w:val="both"/>
              <w:rPr>
                <w:rFonts w:ascii="Times New Roman" w:hAnsi="Times New Roman" w:cs="Times New Roman"/>
              </w:rPr>
            </w:pPr>
          </w:p>
        </w:tc>
        <w:tc>
          <w:tcPr>
            <w:tcW w:w="1276" w:type="dxa"/>
            <w:tcBorders>
              <w:top w:val="nil"/>
              <w:left w:val="nil"/>
              <w:bottom w:val="nil"/>
              <w:right w:val="nil"/>
            </w:tcBorders>
          </w:tcPr>
          <w:p w14:paraId="461C94F2" w14:textId="77777777" w:rsidR="004C22AD" w:rsidRPr="00D243B2" w:rsidRDefault="004C22AD" w:rsidP="00D243B2">
            <w:pPr>
              <w:jc w:val="both"/>
              <w:rPr>
                <w:rFonts w:ascii="Times New Roman" w:hAnsi="Times New Roman" w:cs="Times New Roman"/>
              </w:rPr>
            </w:pPr>
          </w:p>
        </w:tc>
        <w:tc>
          <w:tcPr>
            <w:tcW w:w="1275" w:type="dxa"/>
            <w:tcBorders>
              <w:top w:val="nil"/>
              <w:left w:val="nil"/>
              <w:bottom w:val="nil"/>
              <w:right w:val="nil"/>
            </w:tcBorders>
          </w:tcPr>
          <w:p w14:paraId="518AE02E" w14:textId="77777777" w:rsidR="004C22AD" w:rsidRPr="00D243B2" w:rsidRDefault="004C22AD" w:rsidP="00D243B2">
            <w:pPr>
              <w:jc w:val="both"/>
              <w:rPr>
                <w:rFonts w:ascii="Times New Roman" w:hAnsi="Times New Roman" w:cs="Times New Roman"/>
              </w:rPr>
            </w:pPr>
          </w:p>
        </w:tc>
        <w:tc>
          <w:tcPr>
            <w:tcW w:w="1276" w:type="dxa"/>
            <w:tcBorders>
              <w:top w:val="nil"/>
              <w:left w:val="nil"/>
              <w:bottom w:val="nil"/>
              <w:right w:val="nil"/>
            </w:tcBorders>
          </w:tcPr>
          <w:p w14:paraId="57C71D80" w14:textId="77777777" w:rsidR="004C22AD" w:rsidRPr="00D243B2" w:rsidRDefault="004C22AD" w:rsidP="00D243B2">
            <w:pPr>
              <w:jc w:val="both"/>
              <w:rPr>
                <w:rFonts w:ascii="Times New Roman" w:hAnsi="Times New Roman" w:cs="Times New Roman"/>
              </w:rPr>
            </w:pPr>
          </w:p>
        </w:tc>
        <w:tc>
          <w:tcPr>
            <w:tcW w:w="1276" w:type="dxa"/>
            <w:tcBorders>
              <w:top w:val="nil"/>
              <w:left w:val="nil"/>
              <w:bottom w:val="nil"/>
              <w:right w:val="nil"/>
            </w:tcBorders>
          </w:tcPr>
          <w:p w14:paraId="0CC39AB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тис. грн</w:t>
            </w:r>
          </w:p>
        </w:tc>
      </w:tr>
      <w:tr w:rsidR="004C22AD" w:rsidRPr="00D243B2" w14:paraId="073611DB" w14:textId="77777777" w:rsidTr="002B29F7">
        <w:trPr>
          <w:trHeight w:val="20"/>
        </w:trPr>
        <w:tc>
          <w:tcPr>
            <w:tcW w:w="4962" w:type="dxa"/>
            <w:gridSpan w:val="2"/>
            <w:tcBorders>
              <w:top w:val="nil"/>
              <w:left w:val="nil"/>
              <w:bottom w:val="nil"/>
              <w:right w:val="nil"/>
            </w:tcBorders>
            <w:vAlign w:val="center"/>
          </w:tcPr>
          <w:p w14:paraId="38F9998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Примітка</w:t>
            </w:r>
          </w:p>
        </w:tc>
        <w:tc>
          <w:tcPr>
            <w:tcW w:w="2551" w:type="dxa"/>
            <w:gridSpan w:val="2"/>
            <w:tcBorders>
              <w:top w:val="nil"/>
              <w:left w:val="nil"/>
              <w:bottom w:val="nil"/>
              <w:right w:val="nil"/>
            </w:tcBorders>
          </w:tcPr>
          <w:p w14:paraId="5A8333A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31.12.2021</w:t>
            </w:r>
          </w:p>
        </w:tc>
        <w:tc>
          <w:tcPr>
            <w:tcW w:w="2552" w:type="dxa"/>
            <w:gridSpan w:val="2"/>
            <w:tcBorders>
              <w:top w:val="nil"/>
              <w:left w:val="nil"/>
              <w:bottom w:val="nil"/>
              <w:right w:val="nil"/>
            </w:tcBorders>
          </w:tcPr>
          <w:p w14:paraId="766120D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31.12.2020</w:t>
            </w:r>
          </w:p>
        </w:tc>
      </w:tr>
      <w:tr w:rsidR="004C22AD" w:rsidRPr="00D243B2" w14:paraId="7D3EDDB3" w14:textId="77777777" w:rsidTr="002B29F7">
        <w:trPr>
          <w:trHeight w:val="20"/>
        </w:trPr>
        <w:tc>
          <w:tcPr>
            <w:tcW w:w="4962" w:type="dxa"/>
            <w:gridSpan w:val="2"/>
            <w:tcBorders>
              <w:top w:val="nil"/>
              <w:left w:val="nil"/>
              <w:bottom w:val="single" w:sz="4" w:space="0" w:color="000000"/>
              <w:right w:val="nil"/>
            </w:tcBorders>
          </w:tcPr>
          <w:p w14:paraId="4057BD20" w14:textId="77777777" w:rsidR="004C22AD" w:rsidRPr="00D243B2" w:rsidRDefault="004C22AD" w:rsidP="00D243B2">
            <w:pPr>
              <w:jc w:val="both"/>
              <w:rPr>
                <w:rFonts w:ascii="Times New Roman" w:hAnsi="Times New Roman" w:cs="Times New Roman"/>
              </w:rPr>
            </w:pPr>
          </w:p>
        </w:tc>
        <w:tc>
          <w:tcPr>
            <w:tcW w:w="1276" w:type="dxa"/>
            <w:tcBorders>
              <w:top w:val="nil"/>
              <w:left w:val="nil"/>
              <w:bottom w:val="single" w:sz="4" w:space="0" w:color="000000"/>
              <w:right w:val="nil"/>
            </w:tcBorders>
          </w:tcPr>
          <w:p w14:paraId="00FF41C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первісна вартість</w:t>
            </w:r>
          </w:p>
        </w:tc>
        <w:tc>
          <w:tcPr>
            <w:tcW w:w="1275" w:type="dxa"/>
            <w:tcBorders>
              <w:top w:val="nil"/>
              <w:left w:val="nil"/>
              <w:bottom w:val="single" w:sz="4" w:space="0" w:color="000000"/>
              <w:right w:val="nil"/>
            </w:tcBorders>
          </w:tcPr>
          <w:p w14:paraId="5B8C32C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знецінення</w:t>
            </w:r>
          </w:p>
        </w:tc>
        <w:tc>
          <w:tcPr>
            <w:tcW w:w="1276" w:type="dxa"/>
            <w:tcBorders>
              <w:top w:val="nil"/>
              <w:left w:val="nil"/>
              <w:bottom w:val="single" w:sz="4" w:space="0" w:color="000000"/>
              <w:right w:val="nil"/>
            </w:tcBorders>
          </w:tcPr>
          <w:p w14:paraId="2C841BC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первісна вартість</w:t>
            </w:r>
          </w:p>
        </w:tc>
        <w:tc>
          <w:tcPr>
            <w:tcW w:w="1276" w:type="dxa"/>
            <w:tcBorders>
              <w:top w:val="nil"/>
              <w:left w:val="nil"/>
              <w:bottom w:val="single" w:sz="4" w:space="0" w:color="000000"/>
              <w:right w:val="nil"/>
            </w:tcBorders>
          </w:tcPr>
          <w:p w14:paraId="632AD51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знецінення</w:t>
            </w:r>
          </w:p>
        </w:tc>
      </w:tr>
      <w:tr w:rsidR="004C22AD" w:rsidRPr="00D243B2" w14:paraId="504528F6" w14:textId="77777777" w:rsidTr="002B29F7">
        <w:trPr>
          <w:trHeight w:val="20"/>
        </w:trPr>
        <w:tc>
          <w:tcPr>
            <w:tcW w:w="4395" w:type="dxa"/>
            <w:tcBorders>
              <w:top w:val="dotted" w:sz="4" w:space="0" w:color="000000"/>
              <w:left w:val="nil"/>
              <w:bottom w:val="dotted" w:sz="4" w:space="0" w:color="000000"/>
              <w:right w:val="nil"/>
            </w:tcBorders>
          </w:tcPr>
          <w:p w14:paraId="6FCC1B4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ПАТ «ВіЕйБі Банк»</w:t>
            </w:r>
          </w:p>
        </w:tc>
        <w:tc>
          <w:tcPr>
            <w:tcW w:w="567" w:type="dxa"/>
            <w:tcBorders>
              <w:top w:val="dotted" w:sz="4" w:space="0" w:color="000000"/>
              <w:left w:val="nil"/>
              <w:bottom w:val="dotted" w:sz="4" w:space="0" w:color="000000"/>
              <w:right w:val="nil"/>
            </w:tcBorders>
          </w:tcPr>
          <w:p w14:paraId="043E76F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і</w:t>
            </w:r>
          </w:p>
        </w:tc>
        <w:tc>
          <w:tcPr>
            <w:tcW w:w="1276" w:type="dxa"/>
            <w:tcBorders>
              <w:top w:val="dotted" w:sz="4" w:space="0" w:color="000000"/>
              <w:left w:val="nil"/>
              <w:bottom w:val="dotted" w:sz="4" w:space="0" w:color="000000"/>
              <w:right w:val="nil"/>
            </w:tcBorders>
          </w:tcPr>
          <w:p w14:paraId="6B65A56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71</w:t>
            </w:r>
          </w:p>
        </w:tc>
        <w:tc>
          <w:tcPr>
            <w:tcW w:w="1275" w:type="dxa"/>
            <w:tcBorders>
              <w:top w:val="dotted" w:sz="4" w:space="0" w:color="000000"/>
              <w:left w:val="nil"/>
              <w:bottom w:val="dotted" w:sz="4" w:space="0" w:color="000000"/>
              <w:right w:val="nil"/>
            </w:tcBorders>
          </w:tcPr>
          <w:p w14:paraId="358881C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(71)</w:t>
            </w:r>
          </w:p>
        </w:tc>
        <w:tc>
          <w:tcPr>
            <w:tcW w:w="1276" w:type="dxa"/>
            <w:tcBorders>
              <w:top w:val="dotted" w:sz="4" w:space="0" w:color="000000"/>
              <w:left w:val="nil"/>
              <w:bottom w:val="dotted" w:sz="4" w:space="0" w:color="000000"/>
              <w:right w:val="nil"/>
            </w:tcBorders>
          </w:tcPr>
          <w:p w14:paraId="50E7328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71</w:t>
            </w:r>
          </w:p>
        </w:tc>
        <w:tc>
          <w:tcPr>
            <w:tcW w:w="1276" w:type="dxa"/>
            <w:tcBorders>
              <w:top w:val="dotted" w:sz="4" w:space="0" w:color="000000"/>
              <w:left w:val="nil"/>
              <w:bottom w:val="dotted" w:sz="4" w:space="0" w:color="000000"/>
              <w:right w:val="nil"/>
            </w:tcBorders>
          </w:tcPr>
          <w:p w14:paraId="5089C48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(71)</w:t>
            </w:r>
          </w:p>
        </w:tc>
      </w:tr>
      <w:tr w:rsidR="004C22AD" w:rsidRPr="00D243B2" w14:paraId="0C0724B5" w14:textId="77777777" w:rsidTr="002B29F7">
        <w:trPr>
          <w:trHeight w:val="20"/>
        </w:trPr>
        <w:tc>
          <w:tcPr>
            <w:tcW w:w="4395" w:type="dxa"/>
            <w:tcBorders>
              <w:top w:val="dotted" w:sz="4" w:space="0" w:color="000000"/>
              <w:left w:val="nil"/>
              <w:bottom w:val="dotted" w:sz="4" w:space="0" w:color="000000"/>
              <w:right w:val="nil"/>
            </w:tcBorders>
          </w:tcPr>
          <w:p w14:paraId="08414ED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ПАТ «Діамантбанк»</w:t>
            </w:r>
          </w:p>
        </w:tc>
        <w:tc>
          <w:tcPr>
            <w:tcW w:w="567" w:type="dxa"/>
            <w:tcBorders>
              <w:top w:val="dotted" w:sz="4" w:space="0" w:color="000000"/>
              <w:left w:val="nil"/>
              <w:bottom w:val="dotted" w:sz="4" w:space="0" w:color="000000"/>
              <w:right w:val="nil"/>
            </w:tcBorders>
          </w:tcPr>
          <w:p w14:paraId="4C7B6AE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і</w:t>
            </w:r>
          </w:p>
        </w:tc>
        <w:tc>
          <w:tcPr>
            <w:tcW w:w="1276" w:type="dxa"/>
            <w:tcBorders>
              <w:top w:val="dotted" w:sz="4" w:space="0" w:color="000000"/>
              <w:left w:val="nil"/>
              <w:bottom w:val="dotted" w:sz="4" w:space="0" w:color="000000"/>
              <w:right w:val="nil"/>
            </w:tcBorders>
          </w:tcPr>
          <w:p w14:paraId="35C0C1A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689</w:t>
            </w:r>
          </w:p>
        </w:tc>
        <w:tc>
          <w:tcPr>
            <w:tcW w:w="1275" w:type="dxa"/>
            <w:tcBorders>
              <w:top w:val="dotted" w:sz="4" w:space="0" w:color="000000"/>
              <w:left w:val="nil"/>
              <w:bottom w:val="dotted" w:sz="4" w:space="0" w:color="000000"/>
              <w:right w:val="nil"/>
            </w:tcBorders>
          </w:tcPr>
          <w:p w14:paraId="3ED15A0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(689)</w:t>
            </w:r>
          </w:p>
        </w:tc>
        <w:tc>
          <w:tcPr>
            <w:tcW w:w="1276" w:type="dxa"/>
            <w:tcBorders>
              <w:top w:val="dotted" w:sz="4" w:space="0" w:color="000000"/>
              <w:left w:val="nil"/>
              <w:bottom w:val="dotted" w:sz="4" w:space="0" w:color="000000"/>
              <w:right w:val="nil"/>
            </w:tcBorders>
          </w:tcPr>
          <w:p w14:paraId="0077101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689</w:t>
            </w:r>
          </w:p>
        </w:tc>
        <w:tc>
          <w:tcPr>
            <w:tcW w:w="1276" w:type="dxa"/>
            <w:tcBorders>
              <w:top w:val="dotted" w:sz="4" w:space="0" w:color="000000"/>
              <w:left w:val="nil"/>
              <w:bottom w:val="dotted" w:sz="4" w:space="0" w:color="000000"/>
              <w:right w:val="nil"/>
            </w:tcBorders>
          </w:tcPr>
          <w:p w14:paraId="72B1048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(689)</w:t>
            </w:r>
          </w:p>
        </w:tc>
      </w:tr>
      <w:tr w:rsidR="004C22AD" w:rsidRPr="00D243B2" w14:paraId="43FC59A3" w14:textId="77777777" w:rsidTr="002B29F7">
        <w:trPr>
          <w:trHeight w:val="20"/>
        </w:trPr>
        <w:tc>
          <w:tcPr>
            <w:tcW w:w="4395" w:type="dxa"/>
            <w:tcBorders>
              <w:top w:val="dotted" w:sz="4" w:space="0" w:color="000000"/>
              <w:left w:val="nil"/>
              <w:bottom w:val="dotted" w:sz="4" w:space="0" w:color="000000"/>
              <w:right w:val="nil"/>
            </w:tcBorders>
          </w:tcPr>
          <w:p w14:paraId="0917F03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АТ «Райффайзен Банк Аваль» Центральне Скадовське відділення Херсонської обл.</w:t>
            </w:r>
          </w:p>
        </w:tc>
        <w:tc>
          <w:tcPr>
            <w:tcW w:w="567" w:type="dxa"/>
            <w:tcBorders>
              <w:top w:val="dotted" w:sz="4" w:space="0" w:color="000000"/>
              <w:left w:val="nil"/>
              <w:bottom w:val="dotted" w:sz="4" w:space="0" w:color="000000"/>
              <w:right w:val="nil"/>
            </w:tcBorders>
          </w:tcPr>
          <w:p w14:paraId="7667849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іі</w:t>
            </w:r>
          </w:p>
        </w:tc>
        <w:tc>
          <w:tcPr>
            <w:tcW w:w="1276" w:type="dxa"/>
            <w:tcBorders>
              <w:top w:val="dotted" w:sz="4" w:space="0" w:color="000000"/>
              <w:left w:val="nil"/>
              <w:bottom w:val="dotted" w:sz="4" w:space="0" w:color="000000"/>
              <w:right w:val="nil"/>
            </w:tcBorders>
            <w:vAlign w:val="center"/>
          </w:tcPr>
          <w:p w14:paraId="7C564C1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107</w:t>
            </w:r>
          </w:p>
        </w:tc>
        <w:tc>
          <w:tcPr>
            <w:tcW w:w="1275" w:type="dxa"/>
            <w:tcBorders>
              <w:top w:val="dotted" w:sz="4" w:space="0" w:color="000000"/>
              <w:left w:val="nil"/>
              <w:bottom w:val="dotted" w:sz="4" w:space="0" w:color="000000"/>
              <w:right w:val="nil"/>
            </w:tcBorders>
            <w:vAlign w:val="center"/>
          </w:tcPr>
          <w:p w14:paraId="15B1702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(107)</w:t>
            </w:r>
          </w:p>
        </w:tc>
        <w:tc>
          <w:tcPr>
            <w:tcW w:w="1276" w:type="dxa"/>
            <w:tcBorders>
              <w:top w:val="dotted" w:sz="4" w:space="0" w:color="000000"/>
              <w:left w:val="nil"/>
              <w:bottom w:val="dotted" w:sz="4" w:space="0" w:color="000000"/>
              <w:right w:val="nil"/>
            </w:tcBorders>
            <w:vAlign w:val="center"/>
          </w:tcPr>
          <w:p w14:paraId="5328A71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107</w:t>
            </w:r>
          </w:p>
        </w:tc>
        <w:tc>
          <w:tcPr>
            <w:tcW w:w="1276" w:type="dxa"/>
            <w:tcBorders>
              <w:top w:val="dotted" w:sz="4" w:space="0" w:color="000000"/>
              <w:left w:val="nil"/>
              <w:bottom w:val="dotted" w:sz="4" w:space="0" w:color="000000"/>
              <w:right w:val="nil"/>
            </w:tcBorders>
            <w:vAlign w:val="center"/>
          </w:tcPr>
          <w:p w14:paraId="599F012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(107)</w:t>
            </w:r>
          </w:p>
        </w:tc>
      </w:tr>
      <w:tr w:rsidR="004C22AD" w:rsidRPr="00D243B2" w14:paraId="123BCDFC" w14:textId="77777777" w:rsidTr="002B29F7">
        <w:trPr>
          <w:trHeight w:val="20"/>
        </w:trPr>
        <w:tc>
          <w:tcPr>
            <w:tcW w:w="4395" w:type="dxa"/>
            <w:tcBorders>
              <w:top w:val="dotted" w:sz="4" w:space="0" w:color="000000"/>
              <w:left w:val="nil"/>
              <w:bottom w:val="dotted" w:sz="4" w:space="0" w:color="000000"/>
              <w:right w:val="nil"/>
            </w:tcBorders>
          </w:tcPr>
          <w:p w14:paraId="4307909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АТ «Укрексімбанк»</w:t>
            </w:r>
          </w:p>
        </w:tc>
        <w:tc>
          <w:tcPr>
            <w:tcW w:w="567" w:type="dxa"/>
            <w:tcBorders>
              <w:top w:val="dotted" w:sz="4" w:space="0" w:color="000000"/>
              <w:left w:val="nil"/>
              <w:bottom w:val="dotted" w:sz="4" w:space="0" w:color="000000"/>
              <w:right w:val="nil"/>
            </w:tcBorders>
          </w:tcPr>
          <w:p w14:paraId="1442CA8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ііі</w:t>
            </w:r>
          </w:p>
        </w:tc>
        <w:tc>
          <w:tcPr>
            <w:tcW w:w="1276" w:type="dxa"/>
            <w:tcBorders>
              <w:top w:val="dotted" w:sz="4" w:space="0" w:color="000000"/>
              <w:left w:val="nil"/>
              <w:bottom w:val="dotted" w:sz="4" w:space="0" w:color="000000"/>
              <w:right w:val="nil"/>
            </w:tcBorders>
          </w:tcPr>
          <w:p w14:paraId="6161209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17 663</w:t>
            </w:r>
          </w:p>
        </w:tc>
        <w:tc>
          <w:tcPr>
            <w:tcW w:w="1275" w:type="dxa"/>
            <w:tcBorders>
              <w:top w:val="dotted" w:sz="4" w:space="0" w:color="000000"/>
              <w:left w:val="nil"/>
              <w:bottom w:val="dotted" w:sz="4" w:space="0" w:color="000000"/>
              <w:right w:val="nil"/>
            </w:tcBorders>
          </w:tcPr>
          <w:p w14:paraId="662C48D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276" w:type="dxa"/>
            <w:tcBorders>
              <w:top w:val="dotted" w:sz="4" w:space="0" w:color="000000"/>
              <w:left w:val="nil"/>
              <w:bottom w:val="dotted" w:sz="4" w:space="0" w:color="000000"/>
              <w:right w:val="nil"/>
            </w:tcBorders>
          </w:tcPr>
          <w:p w14:paraId="4BF3A0A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19 843</w:t>
            </w:r>
          </w:p>
        </w:tc>
        <w:tc>
          <w:tcPr>
            <w:tcW w:w="1276" w:type="dxa"/>
            <w:tcBorders>
              <w:top w:val="dotted" w:sz="4" w:space="0" w:color="000000"/>
              <w:left w:val="nil"/>
              <w:bottom w:val="dotted" w:sz="4" w:space="0" w:color="000000"/>
              <w:right w:val="nil"/>
            </w:tcBorders>
          </w:tcPr>
          <w:p w14:paraId="5C67B94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r>
      <w:tr w:rsidR="004C22AD" w:rsidRPr="00D243B2" w14:paraId="0D4F5FA2" w14:textId="77777777" w:rsidTr="002B29F7">
        <w:trPr>
          <w:trHeight w:val="20"/>
        </w:trPr>
        <w:tc>
          <w:tcPr>
            <w:tcW w:w="4395" w:type="dxa"/>
            <w:tcBorders>
              <w:top w:val="dotted" w:sz="4" w:space="0" w:color="000000"/>
              <w:left w:val="nil"/>
              <w:bottom w:val="single" w:sz="4" w:space="0" w:color="000000"/>
              <w:right w:val="nil"/>
            </w:tcBorders>
          </w:tcPr>
          <w:p w14:paraId="1B59F35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Всього</w:t>
            </w:r>
          </w:p>
        </w:tc>
        <w:tc>
          <w:tcPr>
            <w:tcW w:w="567" w:type="dxa"/>
            <w:tcBorders>
              <w:top w:val="dotted" w:sz="4" w:space="0" w:color="000000"/>
              <w:left w:val="nil"/>
              <w:bottom w:val="single" w:sz="4" w:space="0" w:color="000000"/>
              <w:right w:val="nil"/>
            </w:tcBorders>
          </w:tcPr>
          <w:p w14:paraId="64D86229" w14:textId="77777777" w:rsidR="004C22AD" w:rsidRPr="00D243B2" w:rsidRDefault="004C22AD" w:rsidP="00D243B2">
            <w:pPr>
              <w:jc w:val="both"/>
              <w:rPr>
                <w:rFonts w:ascii="Times New Roman" w:hAnsi="Times New Roman" w:cs="Times New Roman"/>
              </w:rPr>
            </w:pPr>
          </w:p>
        </w:tc>
        <w:tc>
          <w:tcPr>
            <w:tcW w:w="1276" w:type="dxa"/>
            <w:tcBorders>
              <w:top w:val="dotted" w:sz="4" w:space="0" w:color="000000"/>
              <w:left w:val="nil"/>
              <w:bottom w:val="single" w:sz="4" w:space="0" w:color="000000"/>
              <w:right w:val="nil"/>
            </w:tcBorders>
          </w:tcPr>
          <w:p w14:paraId="5C3AA2C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18 530</w:t>
            </w:r>
          </w:p>
        </w:tc>
        <w:tc>
          <w:tcPr>
            <w:tcW w:w="1275" w:type="dxa"/>
            <w:tcBorders>
              <w:top w:val="dotted" w:sz="4" w:space="0" w:color="000000"/>
              <w:left w:val="nil"/>
              <w:bottom w:val="single" w:sz="4" w:space="0" w:color="000000"/>
              <w:right w:val="nil"/>
            </w:tcBorders>
          </w:tcPr>
          <w:p w14:paraId="508364A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(867)</w:t>
            </w:r>
          </w:p>
        </w:tc>
        <w:tc>
          <w:tcPr>
            <w:tcW w:w="1276" w:type="dxa"/>
            <w:tcBorders>
              <w:top w:val="dotted" w:sz="4" w:space="0" w:color="000000"/>
              <w:left w:val="nil"/>
              <w:bottom w:val="single" w:sz="4" w:space="0" w:color="000000"/>
              <w:right w:val="nil"/>
            </w:tcBorders>
          </w:tcPr>
          <w:p w14:paraId="5BB8B1D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20 710</w:t>
            </w:r>
          </w:p>
        </w:tc>
        <w:tc>
          <w:tcPr>
            <w:tcW w:w="1276" w:type="dxa"/>
            <w:tcBorders>
              <w:top w:val="dotted" w:sz="4" w:space="0" w:color="000000"/>
              <w:left w:val="nil"/>
              <w:bottom w:val="single" w:sz="4" w:space="0" w:color="000000"/>
              <w:right w:val="nil"/>
            </w:tcBorders>
          </w:tcPr>
          <w:p w14:paraId="578B127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(867)</w:t>
            </w:r>
          </w:p>
        </w:tc>
      </w:tr>
    </w:tbl>
    <w:p w14:paraId="3914708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і) Відповідно до постанов Правління НБУ щодо неплатоспроможності банків виконавчою дирекцією Фонду гарантування вкладів фізичних осіб прийняті рішення про запровадження тимчасової адміністрації у вказаних банках та розпочато процедуру виведення банків з ринку. </w:t>
      </w:r>
    </w:p>
    <w:p w14:paraId="602D474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іі) Рахунок відкрито  ВП «Донузлавська ВЕС» (АР Крим). Можливість повернення коштів на рахунки Компанії є сумнівною.</w:t>
      </w:r>
    </w:p>
    <w:p w14:paraId="44153C8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ііі) Розміщення грошових коштів на рахунку покриття згідно з умовами Договору про надання гарантії, пов'язаної з кредитом, отриманим від Ceska exportni banka, A.S. </w:t>
      </w:r>
    </w:p>
    <w:p w14:paraId="7DBFBB9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b) </w:t>
      </w:r>
      <w:sdt>
        <w:sdtPr>
          <w:rPr>
            <w:rFonts w:ascii="Times New Roman" w:hAnsi="Times New Roman" w:cs="Times New Roman"/>
          </w:rPr>
          <w:tag w:val="goog_rdk_55"/>
          <w:id w:val="1306820064"/>
        </w:sdtPr>
        <w:sdtEndPr/>
        <w:sdtContent/>
      </w:sdt>
      <w:r w:rsidRPr="00D243B2">
        <w:rPr>
          <w:rFonts w:ascii="Times New Roman" w:hAnsi="Times New Roman" w:cs="Times New Roman"/>
        </w:rPr>
        <w:t>Компанія має деякі запаси (аварійний, незнижувальний та централізований запаси) та ядерне паливо, які утримуються для забезпечення безперервної роботи АЕС, та які переважно не очікуються до використання протягом 12 місяців з дати балансу. Такі запаси включаються у фінансовій звітності до складу інших необоротних активів.</w:t>
      </w:r>
    </w:p>
    <w:p w14:paraId="3F8B902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c) Необхідність формування фінансового резерву на зняття з експлуатації ядерних установок регулюється нормами Закону України від 24.06.2004 № 1868 «Про впорядкування питань, пов'язаних із забезпеченням </w:t>
      </w:r>
      <w:r w:rsidRPr="00D243B2">
        <w:rPr>
          <w:rFonts w:ascii="Times New Roman" w:hAnsi="Times New Roman" w:cs="Times New Roman"/>
        </w:rPr>
        <w:lastRenderedPageBreak/>
        <w:t>ядерної безпеки» зі змінами та доповненнями (далі – ЗУ № 1868) та Постановами Кабінету Міністрів України від 27.04.2006 № 594 та від 17.02.2010 № 207 зі змінами та доповненнями.</w:t>
      </w:r>
    </w:p>
    <w:p w14:paraId="6826FAC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Згідно із Законами України про державний бюджет Компанія здійснює перерахування до Державного бюджету України  коштів фінансового резерву для фінансування заходів щодо зняття з експлуатації ЯУ (далі – ФРЗЕ). Перераховані до Державного бюджету України кошти фінансового резерву  обліковуються Державним казначейством на єдиному рахунку спеціального фонду Державного бюджету. У той же час Компанія додатково формує забезпечення на покриття витрат на зняття з експлуатації ЯУ у фінансовій звітності згідно з МСБО 37 «Забезпечення, непередбачені зобов'язання та непередбачені активи».</w:t>
      </w:r>
    </w:p>
    <w:p w14:paraId="3A6F2B0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Компанія має впевненість, що сплачені нею до Державного бюджету України кошти будуть у майбутньому надані Компанії на фінансування робіт зі зняття з експлуатації ЯУ після їх остаточної зупинки. Підставою для такої впевненості є норми законодавства </w:t>
      </w:r>
      <w:sdt>
        <w:sdtPr>
          <w:rPr>
            <w:rFonts w:ascii="Times New Roman" w:hAnsi="Times New Roman" w:cs="Times New Roman"/>
          </w:rPr>
          <w:tag w:val="goog_rdk_57"/>
          <w:id w:val="-866143108"/>
        </w:sdtPr>
        <w:sdtEndPr/>
        <w:sdtContent/>
      </w:sdt>
      <w:r w:rsidRPr="00D243B2">
        <w:rPr>
          <w:rFonts w:ascii="Times New Roman" w:hAnsi="Times New Roman" w:cs="Times New Roman"/>
        </w:rPr>
        <w:t>України.</w:t>
      </w:r>
    </w:p>
    <w:p w14:paraId="55D2DF7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Відповідно до статті 8 ЗУ № 1868 до затвердження проєкту зняття з експлуатації ядерної установки розмір відрахувань експлуатуючої організації (оператора) на спеціальний рахунок встановлюється експертним шляхом у порядку, визначеному Кабінетом Міністрів України, виходячи з концепції зняття з експлуатації ядерної установки. </w:t>
      </w:r>
    </w:p>
    <w:p w14:paraId="15D2F6D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Чинну Концепцію зняття з експлуатації діючих атомних електростанцій України (далі – Концепція) введено в дію з 01.01.2016 згідно з наказом Міненерговугілля від 10.12.2015 № 798. Концепція підлягає перегляду планово через кожні шість років. Оновлену редакцію Концепції мало бути введено в дію в грудні 2021 року. </w:t>
      </w:r>
    </w:p>
    <w:p w14:paraId="5953D16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Враховуючи, що Міненерго не забезпечено своєчасний перегляд чинної Концепції зняття з експлуатації діючих атомних електростанцій України у встановлені терміни, листом від 08.11.2021 № 26/1.2-6.2-18142 строк дії Концепції продовжено до 01.08.2022.  Листом Міненерго від 31.03.2022 №26/1.2-6.2-4017 строк дії Концепції продовжено до 31.12.2022.</w:t>
      </w:r>
    </w:p>
    <w:p w14:paraId="7F94FA3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Розмір щорічних відрахувань до ФРЗЕ планується актуалізувати за результатами перегляду Концепції з урахуванням оновленого розрахунку майбутніх витрат на зняття з експлуатації.</w:t>
      </w:r>
    </w:p>
    <w:p w14:paraId="1150DB3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Через те, що фінансування буде здійснюватися у довгостроковій перспективі, кошти, перераховані до фінансового резерву зняття з експлуатації, дисконтовані за реальною довгостроковою  ставкою 6,50 % (2020 рік – 5,</w:t>
      </w:r>
      <w:sdt>
        <w:sdtPr>
          <w:rPr>
            <w:rFonts w:ascii="Times New Roman" w:hAnsi="Times New Roman" w:cs="Times New Roman"/>
          </w:rPr>
          <w:tag w:val="goog_rdk_58"/>
          <w:id w:val="2013870843"/>
        </w:sdtPr>
        <w:sdtEndPr/>
        <w:sdtContent/>
      </w:sdt>
      <w:r w:rsidRPr="00D243B2">
        <w:rPr>
          <w:rFonts w:ascii="Times New Roman" w:hAnsi="Times New Roman" w:cs="Times New Roman"/>
        </w:rPr>
        <w:t xml:space="preserve">76%).  Пояснення до розрахунку ставки дисконтування наведені у примітці 14. Відповідно до повідомлення державної казначейської служби України кошти, перераховані до ФРЗЕ, обліковуються в спеціальному фонді державного бюджету. Керівництво вважає, що ознак знецінення щодо активу у вигляді коштів, перерахованих до фінансового резерву зняття з експлуатації, не виявлено, відповідно резерв на знецінення активу не створювався. </w:t>
      </w:r>
    </w:p>
    <w:p w14:paraId="65F78E5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Станом на 31.12.2021 та 31.12.2020 кошти, перераховані до Державного бюджету України до фінансового резерву зняття з експлуатації, представлені у звітності таким чином:</w:t>
      </w:r>
    </w:p>
    <w:p w14:paraId="651CC85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тис. грн</w:t>
      </w:r>
    </w:p>
    <w:tbl>
      <w:tblPr>
        <w:tblW w:w="1006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30"/>
        <w:gridCol w:w="1417"/>
        <w:gridCol w:w="1418"/>
      </w:tblGrid>
      <w:tr w:rsidR="004C22AD" w:rsidRPr="00D243B2" w14:paraId="7C463251" w14:textId="77777777" w:rsidTr="002B29F7">
        <w:trPr>
          <w:cantSplit/>
          <w:trHeight w:val="227"/>
        </w:trPr>
        <w:tc>
          <w:tcPr>
            <w:tcW w:w="7230" w:type="dxa"/>
            <w:tcBorders>
              <w:top w:val="nil"/>
              <w:left w:val="nil"/>
              <w:bottom w:val="single" w:sz="4" w:space="0" w:color="000000"/>
              <w:right w:val="nil"/>
            </w:tcBorders>
            <w:shd w:val="clear" w:color="auto" w:fill="auto"/>
            <w:vAlign w:val="center"/>
          </w:tcPr>
          <w:p w14:paraId="1C3EB3E9" w14:textId="77777777" w:rsidR="004C22AD" w:rsidRPr="00D243B2" w:rsidRDefault="004C22AD" w:rsidP="00D243B2">
            <w:pPr>
              <w:jc w:val="both"/>
              <w:rPr>
                <w:rFonts w:ascii="Times New Roman" w:hAnsi="Times New Roman" w:cs="Times New Roman"/>
              </w:rPr>
            </w:pPr>
          </w:p>
        </w:tc>
        <w:tc>
          <w:tcPr>
            <w:tcW w:w="1417" w:type="dxa"/>
            <w:tcBorders>
              <w:top w:val="nil"/>
              <w:left w:val="nil"/>
              <w:bottom w:val="single" w:sz="4" w:space="0" w:color="000000"/>
              <w:right w:val="nil"/>
            </w:tcBorders>
          </w:tcPr>
          <w:p w14:paraId="2C88A04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2021</w:t>
            </w:r>
          </w:p>
        </w:tc>
        <w:tc>
          <w:tcPr>
            <w:tcW w:w="1418" w:type="dxa"/>
            <w:tcBorders>
              <w:top w:val="nil"/>
              <w:left w:val="nil"/>
              <w:bottom w:val="single" w:sz="4" w:space="0" w:color="000000"/>
              <w:right w:val="nil"/>
            </w:tcBorders>
            <w:shd w:val="clear" w:color="auto" w:fill="auto"/>
          </w:tcPr>
          <w:p w14:paraId="1078905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2020</w:t>
            </w:r>
          </w:p>
        </w:tc>
      </w:tr>
      <w:tr w:rsidR="004C22AD" w:rsidRPr="00D243B2" w14:paraId="3670F820" w14:textId="77777777" w:rsidTr="002B29F7">
        <w:trPr>
          <w:cantSplit/>
          <w:trHeight w:val="227"/>
        </w:trPr>
        <w:tc>
          <w:tcPr>
            <w:tcW w:w="7230" w:type="dxa"/>
            <w:tcBorders>
              <w:left w:val="nil"/>
              <w:bottom w:val="dotted" w:sz="4" w:space="0" w:color="000000"/>
              <w:right w:val="nil"/>
            </w:tcBorders>
            <w:shd w:val="clear" w:color="auto" w:fill="auto"/>
            <w:vAlign w:val="bottom"/>
          </w:tcPr>
          <w:p w14:paraId="2C05500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Кошти, перераховані до фінансового резерву зняття з експлуатації (первісна вартість),  на початок </w:t>
            </w:r>
            <w:sdt>
              <w:sdtPr>
                <w:rPr>
                  <w:rFonts w:ascii="Times New Roman" w:hAnsi="Times New Roman" w:cs="Times New Roman"/>
                </w:rPr>
                <w:tag w:val="goog_rdk_59"/>
                <w:id w:val="-405540288"/>
              </w:sdtPr>
              <w:sdtEndPr/>
              <w:sdtContent/>
            </w:sdt>
            <w:r w:rsidRPr="00D243B2">
              <w:rPr>
                <w:rFonts w:ascii="Times New Roman" w:hAnsi="Times New Roman" w:cs="Times New Roman"/>
              </w:rPr>
              <w:t>року</w:t>
            </w:r>
          </w:p>
        </w:tc>
        <w:tc>
          <w:tcPr>
            <w:tcW w:w="1417" w:type="dxa"/>
            <w:tcBorders>
              <w:left w:val="nil"/>
              <w:bottom w:val="dotted" w:sz="4" w:space="0" w:color="000000"/>
              <w:right w:val="nil"/>
            </w:tcBorders>
            <w:vAlign w:val="bottom"/>
          </w:tcPr>
          <w:p w14:paraId="62DBE71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5 096 468</w:t>
            </w:r>
          </w:p>
        </w:tc>
        <w:tc>
          <w:tcPr>
            <w:tcW w:w="1418" w:type="dxa"/>
            <w:tcBorders>
              <w:left w:val="nil"/>
              <w:bottom w:val="dotted" w:sz="4" w:space="0" w:color="000000"/>
              <w:right w:val="nil"/>
            </w:tcBorders>
            <w:shd w:val="clear" w:color="auto" w:fill="auto"/>
            <w:vAlign w:val="bottom"/>
          </w:tcPr>
          <w:p w14:paraId="293D79A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4 772 718</w:t>
            </w:r>
          </w:p>
        </w:tc>
      </w:tr>
      <w:tr w:rsidR="004C22AD" w:rsidRPr="00D243B2" w14:paraId="0FDE984F" w14:textId="77777777" w:rsidTr="002B29F7">
        <w:trPr>
          <w:cantSplit/>
          <w:trHeight w:val="227"/>
        </w:trPr>
        <w:tc>
          <w:tcPr>
            <w:tcW w:w="7230" w:type="dxa"/>
            <w:tcBorders>
              <w:top w:val="dotted" w:sz="4" w:space="0" w:color="000000"/>
              <w:left w:val="nil"/>
              <w:bottom w:val="dotted" w:sz="4" w:space="0" w:color="000000"/>
              <w:right w:val="nil"/>
            </w:tcBorders>
            <w:shd w:val="clear" w:color="auto" w:fill="auto"/>
            <w:vAlign w:val="bottom"/>
          </w:tcPr>
          <w:p w14:paraId="26EBB22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Сума дисконту коштів, перерахованих до фінансового резерву зняття з експлуатації, на початок року</w:t>
            </w:r>
          </w:p>
        </w:tc>
        <w:tc>
          <w:tcPr>
            <w:tcW w:w="1417" w:type="dxa"/>
            <w:tcBorders>
              <w:top w:val="dotted" w:sz="4" w:space="0" w:color="000000"/>
              <w:left w:val="nil"/>
              <w:bottom w:val="dotted" w:sz="4" w:space="0" w:color="000000"/>
              <w:right w:val="nil"/>
            </w:tcBorders>
            <w:vAlign w:val="bottom"/>
          </w:tcPr>
          <w:p w14:paraId="3B1E436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(2 704 008)</w:t>
            </w:r>
          </w:p>
        </w:tc>
        <w:tc>
          <w:tcPr>
            <w:tcW w:w="1418" w:type="dxa"/>
            <w:tcBorders>
              <w:top w:val="dotted" w:sz="4" w:space="0" w:color="000000"/>
              <w:left w:val="nil"/>
              <w:bottom w:val="dotted" w:sz="4" w:space="0" w:color="000000"/>
              <w:right w:val="nil"/>
            </w:tcBorders>
            <w:shd w:val="clear" w:color="auto" w:fill="auto"/>
            <w:vAlign w:val="bottom"/>
          </w:tcPr>
          <w:p w14:paraId="130DB4D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(3 111 307)</w:t>
            </w:r>
          </w:p>
        </w:tc>
      </w:tr>
      <w:tr w:rsidR="004C22AD" w:rsidRPr="00D243B2" w14:paraId="4EFF71C7" w14:textId="77777777" w:rsidTr="002B29F7">
        <w:trPr>
          <w:cantSplit/>
          <w:trHeight w:val="227"/>
        </w:trPr>
        <w:tc>
          <w:tcPr>
            <w:tcW w:w="7230" w:type="dxa"/>
            <w:tcBorders>
              <w:top w:val="dotted" w:sz="4" w:space="0" w:color="000000"/>
              <w:left w:val="nil"/>
              <w:bottom w:val="dotted" w:sz="4" w:space="0" w:color="000000"/>
              <w:right w:val="nil"/>
            </w:tcBorders>
            <w:shd w:val="clear" w:color="auto" w:fill="auto"/>
            <w:vAlign w:val="bottom"/>
          </w:tcPr>
          <w:p w14:paraId="6985D52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Перераховано коштів до фінансового резерву зняття з експлуатації протягом року</w:t>
            </w:r>
          </w:p>
        </w:tc>
        <w:tc>
          <w:tcPr>
            <w:tcW w:w="1417" w:type="dxa"/>
            <w:tcBorders>
              <w:top w:val="dotted" w:sz="4" w:space="0" w:color="000000"/>
              <w:left w:val="nil"/>
              <w:bottom w:val="dotted" w:sz="4" w:space="0" w:color="000000"/>
              <w:right w:val="nil"/>
            </w:tcBorders>
            <w:vAlign w:val="bottom"/>
          </w:tcPr>
          <w:p w14:paraId="4E4E494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418" w:type="dxa"/>
            <w:tcBorders>
              <w:top w:val="dotted" w:sz="4" w:space="0" w:color="000000"/>
              <w:left w:val="nil"/>
              <w:bottom w:val="dotted" w:sz="4" w:space="0" w:color="000000"/>
              <w:right w:val="nil"/>
            </w:tcBorders>
            <w:shd w:val="clear" w:color="auto" w:fill="auto"/>
            <w:vAlign w:val="bottom"/>
          </w:tcPr>
          <w:p w14:paraId="2C5EE18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323 750</w:t>
            </w:r>
          </w:p>
        </w:tc>
      </w:tr>
      <w:tr w:rsidR="004C22AD" w:rsidRPr="00D243B2" w14:paraId="42D2E3A4" w14:textId="77777777" w:rsidTr="002B29F7">
        <w:trPr>
          <w:cantSplit/>
          <w:trHeight w:val="227"/>
        </w:trPr>
        <w:tc>
          <w:tcPr>
            <w:tcW w:w="7230" w:type="dxa"/>
            <w:tcBorders>
              <w:top w:val="dotted" w:sz="4" w:space="0" w:color="000000"/>
              <w:left w:val="nil"/>
              <w:bottom w:val="dotted" w:sz="4" w:space="0" w:color="000000"/>
              <w:right w:val="nil"/>
            </w:tcBorders>
            <w:shd w:val="clear" w:color="auto" w:fill="auto"/>
            <w:vAlign w:val="bottom"/>
          </w:tcPr>
          <w:p w14:paraId="38BCC8C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lastRenderedPageBreak/>
              <w:t>Витрати від відображення за дисконтованою вартістю сум, перерахованих протягом року</w:t>
            </w:r>
          </w:p>
        </w:tc>
        <w:tc>
          <w:tcPr>
            <w:tcW w:w="1417" w:type="dxa"/>
            <w:tcBorders>
              <w:top w:val="dotted" w:sz="4" w:space="0" w:color="000000"/>
              <w:left w:val="nil"/>
              <w:bottom w:val="dotted" w:sz="4" w:space="0" w:color="000000"/>
              <w:right w:val="nil"/>
            </w:tcBorders>
            <w:vAlign w:val="bottom"/>
          </w:tcPr>
          <w:p w14:paraId="3D6FE3F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418" w:type="dxa"/>
            <w:tcBorders>
              <w:top w:val="dotted" w:sz="4" w:space="0" w:color="000000"/>
              <w:left w:val="nil"/>
              <w:bottom w:val="dotted" w:sz="4" w:space="0" w:color="000000"/>
              <w:right w:val="nil"/>
            </w:tcBorders>
            <w:shd w:val="clear" w:color="auto" w:fill="auto"/>
            <w:vAlign w:val="bottom"/>
          </w:tcPr>
          <w:p w14:paraId="088A75B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(221 564)</w:t>
            </w:r>
          </w:p>
        </w:tc>
      </w:tr>
      <w:tr w:rsidR="004C22AD" w:rsidRPr="00D243B2" w14:paraId="09590821" w14:textId="77777777" w:rsidTr="002B29F7">
        <w:trPr>
          <w:cantSplit/>
          <w:trHeight w:val="227"/>
        </w:trPr>
        <w:tc>
          <w:tcPr>
            <w:tcW w:w="7230" w:type="dxa"/>
            <w:tcBorders>
              <w:top w:val="dotted" w:sz="4" w:space="0" w:color="000000"/>
              <w:left w:val="nil"/>
              <w:bottom w:val="dotted" w:sz="4" w:space="0" w:color="000000"/>
              <w:right w:val="nil"/>
            </w:tcBorders>
            <w:shd w:val="clear" w:color="auto" w:fill="auto"/>
            <w:vAlign w:val="bottom"/>
          </w:tcPr>
          <w:p w14:paraId="2F73F59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Вивільнення дисконту*</w:t>
            </w:r>
          </w:p>
        </w:tc>
        <w:tc>
          <w:tcPr>
            <w:tcW w:w="1417" w:type="dxa"/>
            <w:tcBorders>
              <w:top w:val="dotted" w:sz="4" w:space="0" w:color="000000"/>
              <w:left w:val="nil"/>
              <w:bottom w:val="dotted" w:sz="4" w:space="0" w:color="000000"/>
              <w:right w:val="nil"/>
            </w:tcBorders>
            <w:vAlign w:val="bottom"/>
          </w:tcPr>
          <w:p w14:paraId="0EA0F0E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137 877</w:t>
            </w:r>
          </w:p>
        </w:tc>
        <w:tc>
          <w:tcPr>
            <w:tcW w:w="1418" w:type="dxa"/>
            <w:tcBorders>
              <w:top w:val="dotted" w:sz="4" w:space="0" w:color="000000"/>
              <w:left w:val="nil"/>
              <w:bottom w:val="dotted" w:sz="4" w:space="0" w:color="000000"/>
              <w:right w:val="nil"/>
            </w:tcBorders>
            <w:shd w:val="clear" w:color="auto" w:fill="auto"/>
            <w:vAlign w:val="bottom"/>
          </w:tcPr>
          <w:p w14:paraId="4F479CD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124 165</w:t>
            </w:r>
          </w:p>
        </w:tc>
      </w:tr>
      <w:tr w:rsidR="004C22AD" w:rsidRPr="00D243B2" w14:paraId="7F749E92" w14:textId="77777777" w:rsidTr="002B29F7">
        <w:trPr>
          <w:cantSplit/>
          <w:trHeight w:val="227"/>
        </w:trPr>
        <w:tc>
          <w:tcPr>
            <w:tcW w:w="7230" w:type="dxa"/>
            <w:tcBorders>
              <w:top w:val="dotted" w:sz="4" w:space="0" w:color="000000"/>
              <w:left w:val="nil"/>
              <w:bottom w:val="dotted" w:sz="4" w:space="0" w:color="000000"/>
              <w:right w:val="nil"/>
            </w:tcBorders>
            <w:shd w:val="clear" w:color="auto" w:fill="auto"/>
            <w:vAlign w:val="bottom"/>
          </w:tcPr>
          <w:p w14:paraId="37997E8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Дохід (витрати) від перерахунку теперішньої вартості активу на дату балансу*</w:t>
            </w:r>
          </w:p>
        </w:tc>
        <w:tc>
          <w:tcPr>
            <w:tcW w:w="1417" w:type="dxa"/>
            <w:tcBorders>
              <w:top w:val="dotted" w:sz="4" w:space="0" w:color="000000"/>
              <w:left w:val="nil"/>
              <w:bottom w:val="dotted" w:sz="4" w:space="0" w:color="000000"/>
              <w:right w:val="nil"/>
            </w:tcBorders>
            <w:vAlign w:val="bottom"/>
          </w:tcPr>
          <w:p w14:paraId="1698D9A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(352 126) </w:t>
            </w:r>
          </w:p>
        </w:tc>
        <w:tc>
          <w:tcPr>
            <w:tcW w:w="1418" w:type="dxa"/>
            <w:tcBorders>
              <w:top w:val="dotted" w:sz="4" w:space="0" w:color="000000"/>
              <w:left w:val="nil"/>
              <w:bottom w:val="dotted" w:sz="4" w:space="0" w:color="000000"/>
              <w:right w:val="nil"/>
            </w:tcBorders>
            <w:shd w:val="clear" w:color="auto" w:fill="auto"/>
            <w:vAlign w:val="bottom"/>
          </w:tcPr>
          <w:p w14:paraId="00E22A1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504 698</w:t>
            </w:r>
          </w:p>
        </w:tc>
      </w:tr>
      <w:tr w:rsidR="004C22AD" w:rsidRPr="00D243B2" w14:paraId="13DCC8A3" w14:textId="77777777" w:rsidTr="002B29F7">
        <w:trPr>
          <w:cantSplit/>
          <w:trHeight w:val="227"/>
        </w:trPr>
        <w:tc>
          <w:tcPr>
            <w:tcW w:w="7230" w:type="dxa"/>
            <w:tcBorders>
              <w:top w:val="dotted" w:sz="4" w:space="0" w:color="000000"/>
              <w:left w:val="nil"/>
              <w:bottom w:val="dotted" w:sz="4" w:space="0" w:color="000000"/>
              <w:right w:val="nil"/>
            </w:tcBorders>
            <w:shd w:val="clear" w:color="auto" w:fill="auto"/>
            <w:vAlign w:val="bottom"/>
          </w:tcPr>
          <w:p w14:paraId="37F4436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Кошти, перераховані до фінансового резерву зняття з експлуатації (первісна вартість), на кінець року</w:t>
            </w:r>
          </w:p>
        </w:tc>
        <w:tc>
          <w:tcPr>
            <w:tcW w:w="1417" w:type="dxa"/>
            <w:tcBorders>
              <w:top w:val="dotted" w:sz="4" w:space="0" w:color="000000"/>
              <w:left w:val="nil"/>
              <w:bottom w:val="dotted" w:sz="4" w:space="0" w:color="000000"/>
              <w:right w:val="nil"/>
            </w:tcBorders>
            <w:vAlign w:val="bottom"/>
          </w:tcPr>
          <w:p w14:paraId="30CB595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5 096 468</w:t>
            </w:r>
          </w:p>
        </w:tc>
        <w:tc>
          <w:tcPr>
            <w:tcW w:w="1418" w:type="dxa"/>
            <w:tcBorders>
              <w:top w:val="dotted" w:sz="4" w:space="0" w:color="000000"/>
              <w:left w:val="nil"/>
              <w:bottom w:val="dotted" w:sz="4" w:space="0" w:color="000000"/>
              <w:right w:val="nil"/>
            </w:tcBorders>
            <w:shd w:val="clear" w:color="auto" w:fill="auto"/>
            <w:vAlign w:val="bottom"/>
          </w:tcPr>
          <w:p w14:paraId="042ED63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5 096 468</w:t>
            </w:r>
          </w:p>
        </w:tc>
      </w:tr>
      <w:tr w:rsidR="004C22AD" w:rsidRPr="00D243B2" w14:paraId="76524C32" w14:textId="77777777" w:rsidTr="002B29F7">
        <w:trPr>
          <w:cantSplit/>
          <w:trHeight w:val="227"/>
        </w:trPr>
        <w:tc>
          <w:tcPr>
            <w:tcW w:w="7230" w:type="dxa"/>
            <w:tcBorders>
              <w:top w:val="dotted" w:sz="4" w:space="0" w:color="000000"/>
              <w:left w:val="nil"/>
              <w:bottom w:val="dotted" w:sz="4" w:space="0" w:color="000000"/>
              <w:right w:val="nil"/>
            </w:tcBorders>
            <w:shd w:val="clear" w:color="auto" w:fill="auto"/>
            <w:vAlign w:val="bottom"/>
          </w:tcPr>
          <w:p w14:paraId="1809C1B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Сума дисконту коштів, перерахованих до  фінансового резерву зняття з експлуатації, на кінець </w:t>
            </w:r>
            <w:sdt>
              <w:sdtPr>
                <w:rPr>
                  <w:rFonts w:ascii="Times New Roman" w:hAnsi="Times New Roman" w:cs="Times New Roman"/>
                </w:rPr>
                <w:tag w:val="goog_rdk_60"/>
                <w:id w:val="556439894"/>
              </w:sdtPr>
              <w:sdtEndPr/>
              <w:sdtContent/>
            </w:sdt>
            <w:r w:rsidRPr="00D243B2">
              <w:rPr>
                <w:rFonts w:ascii="Times New Roman" w:hAnsi="Times New Roman" w:cs="Times New Roman"/>
              </w:rPr>
              <w:t>року</w:t>
            </w:r>
          </w:p>
        </w:tc>
        <w:tc>
          <w:tcPr>
            <w:tcW w:w="1417" w:type="dxa"/>
            <w:tcBorders>
              <w:top w:val="dotted" w:sz="4" w:space="0" w:color="000000"/>
              <w:left w:val="nil"/>
              <w:bottom w:val="dotted" w:sz="4" w:space="0" w:color="000000"/>
              <w:right w:val="nil"/>
            </w:tcBorders>
            <w:vAlign w:val="bottom"/>
          </w:tcPr>
          <w:p w14:paraId="4959AC0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(2 918 257)</w:t>
            </w:r>
          </w:p>
        </w:tc>
        <w:tc>
          <w:tcPr>
            <w:tcW w:w="1418" w:type="dxa"/>
            <w:tcBorders>
              <w:top w:val="dotted" w:sz="4" w:space="0" w:color="000000"/>
              <w:left w:val="nil"/>
              <w:bottom w:val="dotted" w:sz="4" w:space="0" w:color="000000"/>
              <w:right w:val="nil"/>
            </w:tcBorders>
            <w:shd w:val="clear" w:color="auto" w:fill="auto"/>
            <w:vAlign w:val="bottom"/>
          </w:tcPr>
          <w:p w14:paraId="1028550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(2 704 008)</w:t>
            </w:r>
          </w:p>
        </w:tc>
      </w:tr>
      <w:tr w:rsidR="004C22AD" w:rsidRPr="00D243B2" w14:paraId="210744DC" w14:textId="77777777" w:rsidTr="002B29F7">
        <w:trPr>
          <w:cantSplit/>
          <w:trHeight w:val="227"/>
        </w:trPr>
        <w:tc>
          <w:tcPr>
            <w:tcW w:w="7230" w:type="dxa"/>
            <w:tcBorders>
              <w:top w:val="dotted" w:sz="4" w:space="0" w:color="000000"/>
              <w:left w:val="nil"/>
              <w:bottom w:val="single" w:sz="4" w:space="0" w:color="000000"/>
              <w:right w:val="nil"/>
            </w:tcBorders>
            <w:shd w:val="clear" w:color="auto" w:fill="auto"/>
            <w:vAlign w:val="bottom"/>
          </w:tcPr>
          <w:p w14:paraId="4E4220E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Залишок на 31 грудня</w:t>
            </w:r>
          </w:p>
        </w:tc>
        <w:tc>
          <w:tcPr>
            <w:tcW w:w="1417" w:type="dxa"/>
            <w:tcBorders>
              <w:top w:val="dotted" w:sz="4" w:space="0" w:color="000000"/>
              <w:left w:val="nil"/>
              <w:bottom w:val="single" w:sz="4" w:space="0" w:color="000000"/>
              <w:right w:val="nil"/>
            </w:tcBorders>
            <w:vAlign w:val="bottom"/>
          </w:tcPr>
          <w:p w14:paraId="59F46EB8" w14:textId="77777777" w:rsidR="004C22AD" w:rsidRPr="00D243B2" w:rsidRDefault="004C22AD" w:rsidP="00D243B2">
            <w:pPr>
              <w:jc w:val="both"/>
              <w:rPr>
                <w:rFonts w:ascii="Times New Roman" w:hAnsi="Times New Roman" w:cs="Times New Roman"/>
                <w:highlight w:val="yellow"/>
              </w:rPr>
            </w:pPr>
            <w:r w:rsidRPr="00D243B2">
              <w:rPr>
                <w:rFonts w:ascii="Times New Roman" w:hAnsi="Times New Roman" w:cs="Times New Roman"/>
              </w:rPr>
              <w:t>2 178 211</w:t>
            </w:r>
          </w:p>
        </w:tc>
        <w:tc>
          <w:tcPr>
            <w:tcW w:w="1418" w:type="dxa"/>
            <w:tcBorders>
              <w:top w:val="dotted" w:sz="4" w:space="0" w:color="000000"/>
              <w:left w:val="nil"/>
              <w:bottom w:val="single" w:sz="4" w:space="0" w:color="000000"/>
              <w:right w:val="nil"/>
            </w:tcBorders>
            <w:shd w:val="clear" w:color="auto" w:fill="auto"/>
            <w:vAlign w:val="bottom"/>
          </w:tcPr>
          <w:p w14:paraId="114862E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2 392 460</w:t>
            </w:r>
          </w:p>
        </w:tc>
      </w:tr>
    </w:tbl>
    <w:p w14:paraId="2EE978F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відображено як зменшення (збільшення) витрат на вивільнення дисконту за забезпеченням на зняття з експлуатації ЯУ.</w:t>
      </w:r>
    </w:p>
    <w:p w14:paraId="4DD1D1A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d) Протягом 2021 року Компанією сплачено авансів на капітальні інвестиції, які не закриті станом на кінець звітного періоду, на суму 631 278 тис. грн з ПДВ (за 2020 рік – 878 355 тис. грн з ПДВ). Станом на 31.12.2021 в Компанії обліковується 1 191 409 тис. грн авансів на капітальні інвестиції, в тому числі ПДВ на суму 34 872 тис. грн, (станом на 31.12.2020 – 2 122 049 тис. грн, в тому числі ПДВ на суму 56 405 тис. грн). </w:t>
      </w:r>
    </w:p>
    <w:p w14:paraId="0563CEA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e) Інформація щодо активів у вигляді права користування розкрита у примітці 19 «Оренда».</w:t>
      </w:r>
    </w:p>
    <w:p w14:paraId="60FC9DB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Запаси</w:t>
      </w:r>
    </w:p>
    <w:p w14:paraId="563C1BC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Ядерне паливо та ядерні матеріали станом на 31.12.2021 та 31.12.2020 представлене таким чином:</w:t>
      </w:r>
    </w:p>
    <w:p w14:paraId="5B034D8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тис. грн</w:t>
      </w:r>
    </w:p>
    <w:tbl>
      <w:tblPr>
        <w:tblW w:w="98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63"/>
        <w:gridCol w:w="1701"/>
        <w:gridCol w:w="1702"/>
      </w:tblGrid>
      <w:tr w:rsidR="004C22AD" w:rsidRPr="00D243B2" w14:paraId="465FD798" w14:textId="77777777" w:rsidTr="002B29F7">
        <w:trPr>
          <w:trHeight w:val="267"/>
          <w:tblHeader/>
        </w:trPr>
        <w:tc>
          <w:tcPr>
            <w:tcW w:w="6463" w:type="dxa"/>
            <w:tcBorders>
              <w:top w:val="nil"/>
              <w:left w:val="nil"/>
              <w:bottom w:val="single" w:sz="4" w:space="0" w:color="000000"/>
              <w:right w:val="nil"/>
            </w:tcBorders>
            <w:shd w:val="clear" w:color="auto" w:fill="auto"/>
            <w:vAlign w:val="center"/>
          </w:tcPr>
          <w:p w14:paraId="28C22DE1" w14:textId="77777777" w:rsidR="004C22AD" w:rsidRPr="00D243B2" w:rsidRDefault="004C22AD" w:rsidP="00D243B2">
            <w:pPr>
              <w:jc w:val="both"/>
              <w:rPr>
                <w:rFonts w:ascii="Times New Roman" w:hAnsi="Times New Roman" w:cs="Times New Roman"/>
              </w:rPr>
            </w:pPr>
          </w:p>
        </w:tc>
        <w:tc>
          <w:tcPr>
            <w:tcW w:w="1701" w:type="dxa"/>
            <w:tcBorders>
              <w:top w:val="nil"/>
              <w:left w:val="nil"/>
              <w:bottom w:val="single" w:sz="4" w:space="0" w:color="000000"/>
              <w:right w:val="nil"/>
            </w:tcBorders>
            <w:vAlign w:val="center"/>
          </w:tcPr>
          <w:p w14:paraId="3C66D18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31.12.2021</w:t>
            </w:r>
          </w:p>
        </w:tc>
        <w:tc>
          <w:tcPr>
            <w:tcW w:w="1702" w:type="dxa"/>
            <w:tcBorders>
              <w:top w:val="nil"/>
              <w:left w:val="nil"/>
              <w:bottom w:val="single" w:sz="4" w:space="0" w:color="000000"/>
              <w:right w:val="nil"/>
            </w:tcBorders>
            <w:shd w:val="clear" w:color="auto" w:fill="auto"/>
            <w:vAlign w:val="center"/>
          </w:tcPr>
          <w:p w14:paraId="4F81ECA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31.12.2020</w:t>
            </w:r>
          </w:p>
        </w:tc>
      </w:tr>
      <w:tr w:rsidR="004C22AD" w:rsidRPr="00D243B2" w14:paraId="6A497D1C" w14:textId="77777777" w:rsidTr="002B29F7">
        <w:trPr>
          <w:trHeight w:val="271"/>
        </w:trPr>
        <w:tc>
          <w:tcPr>
            <w:tcW w:w="6463" w:type="dxa"/>
            <w:tcBorders>
              <w:top w:val="dotted" w:sz="4" w:space="0" w:color="000000"/>
              <w:left w:val="nil"/>
              <w:bottom w:val="dotted" w:sz="4" w:space="0" w:color="000000"/>
              <w:right w:val="nil"/>
            </w:tcBorders>
            <w:shd w:val="clear" w:color="auto" w:fill="auto"/>
            <w:vAlign w:val="bottom"/>
          </w:tcPr>
          <w:p w14:paraId="65DECCC4" w14:textId="77777777" w:rsidR="004C22AD" w:rsidRPr="00D243B2" w:rsidRDefault="00DF2AD9" w:rsidP="00D243B2">
            <w:pPr>
              <w:jc w:val="both"/>
              <w:rPr>
                <w:rFonts w:ascii="Times New Roman" w:hAnsi="Times New Roman" w:cs="Times New Roman"/>
              </w:rPr>
            </w:pPr>
            <w:sdt>
              <w:sdtPr>
                <w:rPr>
                  <w:rFonts w:ascii="Times New Roman" w:hAnsi="Times New Roman" w:cs="Times New Roman"/>
                </w:rPr>
                <w:tag w:val="goog_rdk_61"/>
                <w:id w:val="1813519597"/>
              </w:sdtPr>
              <w:sdtEndPr/>
              <w:sdtContent/>
            </w:sdt>
            <w:r w:rsidR="004C22AD" w:rsidRPr="00D243B2">
              <w:rPr>
                <w:rFonts w:ascii="Times New Roman" w:hAnsi="Times New Roman" w:cs="Times New Roman"/>
              </w:rPr>
              <w:t>Ядерне паливо на складі</w:t>
            </w:r>
          </w:p>
        </w:tc>
        <w:tc>
          <w:tcPr>
            <w:tcW w:w="1701" w:type="dxa"/>
            <w:tcBorders>
              <w:top w:val="dotted" w:sz="4" w:space="0" w:color="000000"/>
              <w:left w:val="nil"/>
              <w:bottom w:val="dotted" w:sz="4" w:space="0" w:color="000000"/>
              <w:right w:val="nil"/>
            </w:tcBorders>
            <w:vAlign w:val="bottom"/>
          </w:tcPr>
          <w:p w14:paraId="2F62604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18 255 813</w:t>
            </w:r>
          </w:p>
        </w:tc>
        <w:tc>
          <w:tcPr>
            <w:tcW w:w="1702" w:type="dxa"/>
            <w:tcBorders>
              <w:top w:val="dotted" w:sz="4" w:space="0" w:color="000000"/>
              <w:left w:val="nil"/>
              <w:bottom w:val="dotted" w:sz="4" w:space="0" w:color="000000"/>
              <w:right w:val="nil"/>
            </w:tcBorders>
            <w:shd w:val="clear" w:color="auto" w:fill="auto"/>
            <w:vAlign w:val="bottom"/>
          </w:tcPr>
          <w:p w14:paraId="6C14854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17 635 140</w:t>
            </w:r>
          </w:p>
        </w:tc>
      </w:tr>
      <w:tr w:rsidR="004C22AD" w:rsidRPr="00D243B2" w14:paraId="45B22DC4" w14:textId="77777777" w:rsidTr="002B29F7">
        <w:trPr>
          <w:trHeight w:val="293"/>
        </w:trPr>
        <w:tc>
          <w:tcPr>
            <w:tcW w:w="6463" w:type="dxa"/>
            <w:tcBorders>
              <w:top w:val="dotted" w:sz="4" w:space="0" w:color="000000"/>
              <w:left w:val="nil"/>
              <w:bottom w:val="dotted" w:sz="4" w:space="0" w:color="000000"/>
              <w:right w:val="nil"/>
            </w:tcBorders>
            <w:shd w:val="clear" w:color="auto" w:fill="auto"/>
            <w:vAlign w:val="bottom"/>
          </w:tcPr>
          <w:p w14:paraId="20517B4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Ядерні матеріали</w:t>
            </w:r>
          </w:p>
        </w:tc>
        <w:tc>
          <w:tcPr>
            <w:tcW w:w="1701" w:type="dxa"/>
            <w:tcBorders>
              <w:top w:val="dotted" w:sz="4" w:space="0" w:color="000000"/>
              <w:left w:val="nil"/>
              <w:bottom w:val="dotted" w:sz="4" w:space="0" w:color="000000"/>
              <w:right w:val="nil"/>
            </w:tcBorders>
            <w:vAlign w:val="bottom"/>
          </w:tcPr>
          <w:p w14:paraId="70F43AE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1 213 761</w:t>
            </w:r>
          </w:p>
        </w:tc>
        <w:tc>
          <w:tcPr>
            <w:tcW w:w="1702" w:type="dxa"/>
            <w:tcBorders>
              <w:top w:val="dotted" w:sz="4" w:space="0" w:color="000000"/>
              <w:left w:val="nil"/>
              <w:bottom w:val="dotted" w:sz="4" w:space="0" w:color="000000"/>
              <w:right w:val="nil"/>
            </w:tcBorders>
            <w:shd w:val="clear" w:color="auto" w:fill="auto"/>
            <w:vAlign w:val="bottom"/>
          </w:tcPr>
          <w:p w14:paraId="6484620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572 764</w:t>
            </w:r>
          </w:p>
        </w:tc>
      </w:tr>
      <w:tr w:rsidR="004C22AD" w:rsidRPr="00D243B2" w14:paraId="48004890" w14:textId="77777777" w:rsidTr="002B29F7">
        <w:trPr>
          <w:trHeight w:val="283"/>
        </w:trPr>
        <w:tc>
          <w:tcPr>
            <w:tcW w:w="6463" w:type="dxa"/>
            <w:tcBorders>
              <w:top w:val="dotted" w:sz="4" w:space="0" w:color="000000"/>
              <w:left w:val="nil"/>
              <w:bottom w:val="dotted" w:sz="4" w:space="0" w:color="000000"/>
              <w:right w:val="nil"/>
            </w:tcBorders>
            <w:shd w:val="clear" w:color="auto" w:fill="auto"/>
            <w:vAlign w:val="bottom"/>
          </w:tcPr>
          <w:p w14:paraId="5F92960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Ядерне паливо в активній зоні</w:t>
            </w:r>
          </w:p>
        </w:tc>
        <w:tc>
          <w:tcPr>
            <w:tcW w:w="1701" w:type="dxa"/>
            <w:tcBorders>
              <w:top w:val="dotted" w:sz="4" w:space="0" w:color="000000"/>
              <w:left w:val="nil"/>
              <w:bottom w:val="dotted" w:sz="4" w:space="0" w:color="000000"/>
              <w:right w:val="nil"/>
            </w:tcBorders>
            <w:vAlign w:val="bottom"/>
          </w:tcPr>
          <w:p w14:paraId="1591DAD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4 880 141</w:t>
            </w:r>
          </w:p>
        </w:tc>
        <w:tc>
          <w:tcPr>
            <w:tcW w:w="1702" w:type="dxa"/>
            <w:tcBorders>
              <w:top w:val="dotted" w:sz="4" w:space="0" w:color="000000"/>
              <w:left w:val="nil"/>
              <w:bottom w:val="dotted" w:sz="4" w:space="0" w:color="000000"/>
              <w:right w:val="nil"/>
            </w:tcBorders>
            <w:shd w:val="clear" w:color="auto" w:fill="auto"/>
            <w:vAlign w:val="bottom"/>
          </w:tcPr>
          <w:p w14:paraId="178442B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5 124 902</w:t>
            </w:r>
          </w:p>
        </w:tc>
      </w:tr>
      <w:tr w:rsidR="004C22AD" w:rsidRPr="00D243B2" w14:paraId="3EC65A3C" w14:textId="77777777" w:rsidTr="002B29F7">
        <w:trPr>
          <w:trHeight w:val="575"/>
        </w:trPr>
        <w:tc>
          <w:tcPr>
            <w:tcW w:w="6463" w:type="dxa"/>
            <w:tcBorders>
              <w:top w:val="dotted" w:sz="4" w:space="0" w:color="000000"/>
              <w:left w:val="nil"/>
              <w:bottom w:val="single" w:sz="4" w:space="0" w:color="000000"/>
              <w:right w:val="nil"/>
            </w:tcBorders>
            <w:shd w:val="clear" w:color="auto" w:fill="auto"/>
            <w:vAlign w:val="bottom"/>
          </w:tcPr>
          <w:p w14:paraId="4DEC8D3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Всього поточний запас ядерного палива та ядерних матеріалів</w:t>
            </w:r>
          </w:p>
        </w:tc>
        <w:tc>
          <w:tcPr>
            <w:tcW w:w="1701" w:type="dxa"/>
            <w:tcBorders>
              <w:top w:val="dotted" w:sz="4" w:space="0" w:color="000000"/>
              <w:left w:val="nil"/>
              <w:bottom w:val="single" w:sz="4" w:space="0" w:color="000000"/>
              <w:right w:val="nil"/>
            </w:tcBorders>
            <w:vAlign w:val="bottom"/>
          </w:tcPr>
          <w:p w14:paraId="06F3173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24 349 715</w:t>
            </w:r>
          </w:p>
        </w:tc>
        <w:tc>
          <w:tcPr>
            <w:tcW w:w="1702" w:type="dxa"/>
            <w:tcBorders>
              <w:top w:val="dotted" w:sz="4" w:space="0" w:color="000000"/>
              <w:left w:val="nil"/>
              <w:bottom w:val="single" w:sz="4" w:space="0" w:color="000000"/>
              <w:right w:val="nil"/>
            </w:tcBorders>
            <w:shd w:val="clear" w:color="auto" w:fill="auto"/>
            <w:vAlign w:val="bottom"/>
          </w:tcPr>
          <w:p w14:paraId="36CF038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23 332 806</w:t>
            </w:r>
          </w:p>
        </w:tc>
      </w:tr>
    </w:tbl>
    <w:p w14:paraId="5A8078A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Відповідно до виробничого плану щодо виробництва електричної та теплової енергії на 2022 рік  вартість ядерного палива, яке буде використано у виробництві (списано на собівартість продукції) протягом наступних 12-ти місяців, очікується на рівні 9 831 109 тис. грн. </w:t>
      </w:r>
    </w:p>
    <w:p w14:paraId="0DA0813F" w14:textId="77777777" w:rsidR="004C22AD" w:rsidRPr="00D243B2" w:rsidRDefault="004C22AD" w:rsidP="00D243B2">
      <w:pPr>
        <w:jc w:val="both"/>
        <w:rPr>
          <w:rFonts w:ascii="Times New Roman" w:hAnsi="Times New Roman" w:cs="Times New Roman"/>
        </w:rPr>
      </w:pPr>
    </w:p>
    <w:p w14:paraId="618B0FA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Запаси, крім ядерного палива та ядерних матеріалів, станом на 31.12.2021 та 31.12.2020 представлені таким чином:</w:t>
      </w:r>
    </w:p>
    <w:p w14:paraId="2EE525C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тис. грн</w:t>
      </w:r>
    </w:p>
    <w:tbl>
      <w:tblPr>
        <w:tblW w:w="98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63"/>
        <w:gridCol w:w="1701"/>
        <w:gridCol w:w="1702"/>
      </w:tblGrid>
      <w:tr w:rsidR="004C22AD" w:rsidRPr="00D243B2" w14:paraId="4E8E6F3B" w14:textId="77777777" w:rsidTr="002B29F7">
        <w:trPr>
          <w:trHeight w:val="271"/>
          <w:tblHeader/>
        </w:trPr>
        <w:tc>
          <w:tcPr>
            <w:tcW w:w="6463" w:type="dxa"/>
            <w:tcBorders>
              <w:top w:val="nil"/>
              <w:left w:val="nil"/>
              <w:bottom w:val="single" w:sz="4" w:space="0" w:color="000000"/>
              <w:right w:val="nil"/>
            </w:tcBorders>
            <w:shd w:val="clear" w:color="auto" w:fill="auto"/>
            <w:vAlign w:val="center"/>
          </w:tcPr>
          <w:p w14:paraId="27E64903" w14:textId="77777777" w:rsidR="004C22AD" w:rsidRPr="00D243B2" w:rsidRDefault="004C22AD" w:rsidP="00D243B2">
            <w:pPr>
              <w:jc w:val="both"/>
              <w:rPr>
                <w:rFonts w:ascii="Times New Roman" w:hAnsi="Times New Roman" w:cs="Times New Roman"/>
              </w:rPr>
            </w:pPr>
          </w:p>
        </w:tc>
        <w:tc>
          <w:tcPr>
            <w:tcW w:w="1701" w:type="dxa"/>
            <w:tcBorders>
              <w:top w:val="nil"/>
              <w:left w:val="nil"/>
              <w:bottom w:val="single" w:sz="4" w:space="0" w:color="000000"/>
              <w:right w:val="nil"/>
            </w:tcBorders>
            <w:vAlign w:val="center"/>
          </w:tcPr>
          <w:p w14:paraId="488BC12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31.12.2021</w:t>
            </w:r>
          </w:p>
        </w:tc>
        <w:tc>
          <w:tcPr>
            <w:tcW w:w="1702" w:type="dxa"/>
            <w:tcBorders>
              <w:top w:val="nil"/>
              <w:left w:val="nil"/>
              <w:bottom w:val="single" w:sz="4" w:space="0" w:color="000000"/>
              <w:right w:val="nil"/>
            </w:tcBorders>
            <w:shd w:val="clear" w:color="auto" w:fill="auto"/>
            <w:vAlign w:val="center"/>
          </w:tcPr>
          <w:p w14:paraId="347D861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31.12.2020</w:t>
            </w:r>
          </w:p>
        </w:tc>
      </w:tr>
      <w:tr w:rsidR="004C22AD" w:rsidRPr="00D243B2" w14:paraId="6289C5E3" w14:textId="77777777" w:rsidTr="002B29F7">
        <w:trPr>
          <w:trHeight w:val="283"/>
        </w:trPr>
        <w:tc>
          <w:tcPr>
            <w:tcW w:w="6463" w:type="dxa"/>
            <w:tcBorders>
              <w:top w:val="dotted" w:sz="4" w:space="0" w:color="000000"/>
              <w:left w:val="nil"/>
              <w:bottom w:val="dotted" w:sz="4" w:space="0" w:color="000000"/>
              <w:right w:val="nil"/>
            </w:tcBorders>
            <w:shd w:val="clear" w:color="auto" w:fill="auto"/>
            <w:vAlign w:val="bottom"/>
          </w:tcPr>
          <w:p w14:paraId="494E17D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Запас ТМЦ для поточних виробничих та господарських потреб</w:t>
            </w:r>
          </w:p>
        </w:tc>
        <w:tc>
          <w:tcPr>
            <w:tcW w:w="1701" w:type="dxa"/>
            <w:tcBorders>
              <w:top w:val="dotted" w:sz="4" w:space="0" w:color="000000"/>
              <w:left w:val="nil"/>
              <w:bottom w:val="dotted" w:sz="4" w:space="0" w:color="000000"/>
              <w:right w:val="nil"/>
            </w:tcBorders>
            <w:vAlign w:val="bottom"/>
          </w:tcPr>
          <w:p w14:paraId="53F5015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2 474 325</w:t>
            </w:r>
          </w:p>
        </w:tc>
        <w:tc>
          <w:tcPr>
            <w:tcW w:w="1702" w:type="dxa"/>
            <w:tcBorders>
              <w:top w:val="dotted" w:sz="4" w:space="0" w:color="000000"/>
              <w:left w:val="nil"/>
              <w:bottom w:val="dotted" w:sz="4" w:space="0" w:color="000000"/>
              <w:right w:val="nil"/>
            </w:tcBorders>
            <w:shd w:val="clear" w:color="auto" w:fill="auto"/>
            <w:vAlign w:val="bottom"/>
          </w:tcPr>
          <w:p w14:paraId="79418B4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2 320 289</w:t>
            </w:r>
          </w:p>
        </w:tc>
      </w:tr>
      <w:tr w:rsidR="004C22AD" w:rsidRPr="00D243B2" w14:paraId="53EFBE48" w14:textId="77777777" w:rsidTr="002B29F7">
        <w:trPr>
          <w:trHeight w:val="276"/>
        </w:trPr>
        <w:tc>
          <w:tcPr>
            <w:tcW w:w="6463" w:type="dxa"/>
            <w:tcBorders>
              <w:top w:val="dotted" w:sz="4" w:space="0" w:color="000000"/>
              <w:left w:val="nil"/>
              <w:bottom w:val="dotted" w:sz="4" w:space="0" w:color="000000"/>
              <w:right w:val="nil"/>
            </w:tcBorders>
            <w:shd w:val="clear" w:color="auto" w:fill="auto"/>
            <w:vAlign w:val="bottom"/>
          </w:tcPr>
          <w:p w14:paraId="5A79893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Незавершене виробництво</w:t>
            </w:r>
          </w:p>
        </w:tc>
        <w:tc>
          <w:tcPr>
            <w:tcW w:w="1701" w:type="dxa"/>
            <w:tcBorders>
              <w:top w:val="dotted" w:sz="4" w:space="0" w:color="000000"/>
              <w:left w:val="nil"/>
              <w:bottom w:val="dotted" w:sz="4" w:space="0" w:color="000000"/>
              <w:right w:val="nil"/>
            </w:tcBorders>
            <w:vAlign w:val="bottom"/>
          </w:tcPr>
          <w:p w14:paraId="0392684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383 894</w:t>
            </w:r>
          </w:p>
        </w:tc>
        <w:tc>
          <w:tcPr>
            <w:tcW w:w="1702" w:type="dxa"/>
            <w:tcBorders>
              <w:top w:val="dotted" w:sz="4" w:space="0" w:color="000000"/>
              <w:left w:val="nil"/>
              <w:bottom w:val="dotted" w:sz="4" w:space="0" w:color="000000"/>
              <w:right w:val="nil"/>
            </w:tcBorders>
            <w:shd w:val="clear" w:color="auto" w:fill="auto"/>
            <w:vAlign w:val="bottom"/>
          </w:tcPr>
          <w:p w14:paraId="22B6A54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263 068</w:t>
            </w:r>
          </w:p>
        </w:tc>
      </w:tr>
      <w:tr w:rsidR="004C22AD" w:rsidRPr="00D243B2" w14:paraId="576F1832" w14:textId="77777777" w:rsidTr="002B29F7">
        <w:trPr>
          <w:trHeight w:val="293"/>
        </w:trPr>
        <w:tc>
          <w:tcPr>
            <w:tcW w:w="6463" w:type="dxa"/>
            <w:tcBorders>
              <w:top w:val="dotted" w:sz="4" w:space="0" w:color="000000"/>
              <w:left w:val="nil"/>
              <w:bottom w:val="dotted" w:sz="4" w:space="0" w:color="000000"/>
              <w:right w:val="nil"/>
            </w:tcBorders>
            <w:shd w:val="clear" w:color="auto" w:fill="auto"/>
            <w:vAlign w:val="bottom"/>
          </w:tcPr>
          <w:p w14:paraId="2F63A50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lastRenderedPageBreak/>
              <w:t>Готова продукція</w:t>
            </w:r>
          </w:p>
        </w:tc>
        <w:tc>
          <w:tcPr>
            <w:tcW w:w="1701" w:type="dxa"/>
            <w:tcBorders>
              <w:top w:val="dotted" w:sz="4" w:space="0" w:color="000000"/>
              <w:left w:val="nil"/>
              <w:bottom w:val="dotted" w:sz="4" w:space="0" w:color="000000"/>
              <w:right w:val="nil"/>
            </w:tcBorders>
            <w:vAlign w:val="bottom"/>
          </w:tcPr>
          <w:p w14:paraId="1CBFB5D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430 011</w:t>
            </w:r>
          </w:p>
        </w:tc>
        <w:tc>
          <w:tcPr>
            <w:tcW w:w="1702" w:type="dxa"/>
            <w:tcBorders>
              <w:top w:val="dotted" w:sz="4" w:space="0" w:color="000000"/>
              <w:left w:val="nil"/>
              <w:bottom w:val="dotted" w:sz="4" w:space="0" w:color="000000"/>
              <w:right w:val="nil"/>
            </w:tcBorders>
            <w:shd w:val="clear" w:color="auto" w:fill="auto"/>
            <w:vAlign w:val="bottom"/>
          </w:tcPr>
          <w:p w14:paraId="01AFFC4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231 420</w:t>
            </w:r>
          </w:p>
        </w:tc>
      </w:tr>
      <w:tr w:rsidR="004C22AD" w:rsidRPr="00D243B2" w14:paraId="397937D5" w14:textId="77777777" w:rsidTr="002B29F7">
        <w:trPr>
          <w:trHeight w:val="283"/>
        </w:trPr>
        <w:tc>
          <w:tcPr>
            <w:tcW w:w="6463" w:type="dxa"/>
            <w:tcBorders>
              <w:top w:val="dotted" w:sz="4" w:space="0" w:color="000000"/>
              <w:left w:val="nil"/>
              <w:bottom w:val="dotted" w:sz="4" w:space="0" w:color="000000"/>
              <w:right w:val="nil"/>
            </w:tcBorders>
            <w:shd w:val="clear" w:color="auto" w:fill="auto"/>
            <w:vAlign w:val="bottom"/>
          </w:tcPr>
          <w:p w14:paraId="5C002A8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Товари </w:t>
            </w:r>
          </w:p>
        </w:tc>
        <w:tc>
          <w:tcPr>
            <w:tcW w:w="1701" w:type="dxa"/>
            <w:tcBorders>
              <w:top w:val="dotted" w:sz="4" w:space="0" w:color="000000"/>
              <w:left w:val="nil"/>
              <w:bottom w:val="dotted" w:sz="4" w:space="0" w:color="000000"/>
              <w:right w:val="nil"/>
            </w:tcBorders>
            <w:vAlign w:val="bottom"/>
          </w:tcPr>
          <w:p w14:paraId="0D6C714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19 746</w:t>
            </w:r>
          </w:p>
        </w:tc>
        <w:tc>
          <w:tcPr>
            <w:tcW w:w="1702" w:type="dxa"/>
            <w:tcBorders>
              <w:top w:val="dotted" w:sz="4" w:space="0" w:color="000000"/>
              <w:left w:val="nil"/>
              <w:bottom w:val="dotted" w:sz="4" w:space="0" w:color="000000"/>
              <w:right w:val="nil"/>
            </w:tcBorders>
            <w:shd w:val="clear" w:color="auto" w:fill="auto"/>
            <w:vAlign w:val="bottom"/>
          </w:tcPr>
          <w:p w14:paraId="1441C04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11 900</w:t>
            </w:r>
          </w:p>
        </w:tc>
      </w:tr>
      <w:tr w:rsidR="004C22AD" w:rsidRPr="00D243B2" w14:paraId="79F43A8D" w14:textId="77777777" w:rsidTr="002B29F7">
        <w:trPr>
          <w:trHeight w:val="284"/>
        </w:trPr>
        <w:tc>
          <w:tcPr>
            <w:tcW w:w="6463" w:type="dxa"/>
            <w:tcBorders>
              <w:top w:val="dotted" w:sz="4" w:space="0" w:color="000000"/>
              <w:left w:val="nil"/>
              <w:bottom w:val="single" w:sz="4" w:space="0" w:color="000000"/>
              <w:right w:val="nil"/>
            </w:tcBorders>
            <w:shd w:val="clear" w:color="auto" w:fill="auto"/>
            <w:vAlign w:val="bottom"/>
          </w:tcPr>
          <w:p w14:paraId="7A5FC56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Всього поточні запаси</w:t>
            </w:r>
          </w:p>
        </w:tc>
        <w:tc>
          <w:tcPr>
            <w:tcW w:w="1701" w:type="dxa"/>
            <w:tcBorders>
              <w:top w:val="dotted" w:sz="4" w:space="0" w:color="000000"/>
              <w:left w:val="nil"/>
              <w:bottom w:val="single" w:sz="4" w:space="0" w:color="000000"/>
              <w:right w:val="nil"/>
            </w:tcBorders>
            <w:vAlign w:val="bottom"/>
          </w:tcPr>
          <w:p w14:paraId="47244D1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3 307 976</w:t>
            </w:r>
          </w:p>
        </w:tc>
        <w:tc>
          <w:tcPr>
            <w:tcW w:w="1702" w:type="dxa"/>
            <w:tcBorders>
              <w:top w:val="dotted" w:sz="4" w:space="0" w:color="000000"/>
              <w:left w:val="nil"/>
              <w:bottom w:val="single" w:sz="4" w:space="0" w:color="000000"/>
              <w:right w:val="nil"/>
            </w:tcBorders>
            <w:shd w:val="clear" w:color="auto" w:fill="auto"/>
            <w:vAlign w:val="bottom"/>
          </w:tcPr>
          <w:p w14:paraId="56AE5B5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2 826 677</w:t>
            </w:r>
          </w:p>
        </w:tc>
      </w:tr>
    </w:tbl>
    <w:p w14:paraId="29773AC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Керівництво оцінює необхідність уцінки запасів до їх чистої вартості реалізації, беручи до уваги строки придбання запасів та ознаки економічного, технічного та фізичного старіння.</w:t>
      </w:r>
    </w:p>
    <w:p w14:paraId="5E1661A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Протягом 2021 року було визнано дохід від відновлення вартості раніше знецінених запасів на суму 2 188 тис. грн (у 2020 році Компанія визнала знецінення запасів на суму  4 959 тис. грн).</w:t>
      </w:r>
    </w:p>
    <w:p w14:paraId="1BADCF9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Станом на 31.12.2021 запаси не перебували у податковій заставі (на 31.12.2020 – у податковій заставі перебували запаси на суму  98 547 тис. грн).</w:t>
      </w:r>
    </w:p>
    <w:p w14:paraId="7602827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Дебіторська заборгованість</w:t>
      </w:r>
    </w:p>
    <w:p w14:paraId="5954E80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Торговельна дебіторська заборгованість</w:t>
      </w:r>
    </w:p>
    <w:p w14:paraId="2957114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Поточна дебіторська заборгованість за товари, роботи, послуги представлена в таблиці:</w:t>
      </w:r>
    </w:p>
    <w:p w14:paraId="0C3E2FA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тис. грн</w:t>
      </w:r>
    </w:p>
    <w:tbl>
      <w:tblPr>
        <w:tblW w:w="9865" w:type="dxa"/>
        <w:tblBorders>
          <w:top w:val="nil"/>
          <w:left w:val="nil"/>
          <w:bottom w:val="single" w:sz="4" w:space="0" w:color="000000"/>
          <w:right w:val="nil"/>
          <w:insideH w:val="dotted" w:sz="4" w:space="0" w:color="000000"/>
          <w:insideV w:val="nil"/>
        </w:tblBorders>
        <w:tblLayout w:type="fixed"/>
        <w:tblLook w:val="0400" w:firstRow="0" w:lastRow="0" w:firstColumn="0" w:lastColumn="0" w:noHBand="0" w:noVBand="1"/>
      </w:tblPr>
      <w:tblGrid>
        <w:gridCol w:w="6463"/>
        <w:gridCol w:w="1701"/>
        <w:gridCol w:w="1701"/>
      </w:tblGrid>
      <w:tr w:rsidR="004C22AD" w:rsidRPr="00D243B2" w14:paraId="2E603E6F" w14:textId="77777777" w:rsidTr="002B29F7">
        <w:trPr>
          <w:tblHeader/>
        </w:trPr>
        <w:tc>
          <w:tcPr>
            <w:tcW w:w="6463" w:type="dxa"/>
            <w:tcBorders>
              <w:top w:val="nil"/>
              <w:bottom w:val="single" w:sz="4" w:space="0" w:color="000000"/>
            </w:tcBorders>
          </w:tcPr>
          <w:p w14:paraId="48B7CEBF" w14:textId="77777777" w:rsidR="004C22AD" w:rsidRPr="00D243B2" w:rsidRDefault="004C22AD" w:rsidP="00D243B2">
            <w:pPr>
              <w:jc w:val="both"/>
              <w:rPr>
                <w:rFonts w:ascii="Times New Roman" w:hAnsi="Times New Roman" w:cs="Times New Roman"/>
              </w:rPr>
            </w:pPr>
          </w:p>
        </w:tc>
        <w:tc>
          <w:tcPr>
            <w:tcW w:w="1701" w:type="dxa"/>
            <w:tcBorders>
              <w:top w:val="nil"/>
              <w:bottom w:val="single" w:sz="4" w:space="0" w:color="000000"/>
            </w:tcBorders>
          </w:tcPr>
          <w:p w14:paraId="4E83597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31.12.2021</w:t>
            </w:r>
          </w:p>
        </w:tc>
        <w:tc>
          <w:tcPr>
            <w:tcW w:w="1701" w:type="dxa"/>
            <w:tcBorders>
              <w:top w:val="nil"/>
              <w:bottom w:val="single" w:sz="4" w:space="0" w:color="000000"/>
            </w:tcBorders>
          </w:tcPr>
          <w:p w14:paraId="200D040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31.12.2020</w:t>
            </w:r>
          </w:p>
        </w:tc>
      </w:tr>
      <w:tr w:rsidR="004C22AD" w:rsidRPr="00D243B2" w14:paraId="4641BA12" w14:textId="77777777" w:rsidTr="002B29F7">
        <w:trPr>
          <w:trHeight w:val="284"/>
        </w:trPr>
        <w:tc>
          <w:tcPr>
            <w:tcW w:w="6463" w:type="dxa"/>
            <w:tcBorders>
              <w:top w:val="single" w:sz="4" w:space="0" w:color="000000"/>
              <w:bottom w:val="dotted" w:sz="4" w:space="0" w:color="000000"/>
            </w:tcBorders>
            <w:vAlign w:val="center"/>
          </w:tcPr>
          <w:p w14:paraId="3D48038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Дебіторська заборгованість ДП «Енергоринок» (реалізація е/е до 30.06.2019)</w:t>
            </w:r>
          </w:p>
        </w:tc>
        <w:tc>
          <w:tcPr>
            <w:tcW w:w="1701" w:type="dxa"/>
            <w:tcBorders>
              <w:top w:val="single" w:sz="4" w:space="0" w:color="000000"/>
              <w:bottom w:val="dotted" w:sz="4" w:space="0" w:color="000000"/>
            </w:tcBorders>
            <w:vAlign w:val="bottom"/>
          </w:tcPr>
          <w:p w14:paraId="0EBB949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11 523 116</w:t>
            </w:r>
          </w:p>
        </w:tc>
        <w:tc>
          <w:tcPr>
            <w:tcW w:w="1701" w:type="dxa"/>
            <w:tcBorders>
              <w:top w:val="single" w:sz="4" w:space="0" w:color="000000"/>
              <w:bottom w:val="dotted" w:sz="4" w:space="0" w:color="000000"/>
            </w:tcBorders>
            <w:vAlign w:val="bottom"/>
          </w:tcPr>
          <w:p w14:paraId="4D40B3E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11 611 819</w:t>
            </w:r>
          </w:p>
        </w:tc>
      </w:tr>
      <w:tr w:rsidR="004C22AD" w:rsidRPr="00D243B2" w14:paraId="2F9D7978" w14:textId="77777777" w:rsidTr="002B29F7">
        <w:trPr>
          <w:trHeight w:val="284"/>
        </w:trPr>
        <w:tc>
          <w:tcPr>
            <w:tcW w:w="6463" w:type="dxa"/>
            <w:tcBorders>
              <w:top w:val="dotted" w:sz="4" w:space="0" w:color="000000"/>
              <w:bottom w:val="dotted" w:sz="4" w:space="0" w:color="000000"/>
            </w:tcBorders>
            <w:vAlign w:val="center"/>
          </w:tcPr>
          <w:p w14:paraId="628C1DA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Дебіторська заборгованість за е/е за двосторонніми договорами ДП «Гарантований покупець» (спеціальні обов’язки)</w:t>
            </w:r>
          </w:p>
        </w:tc>
        <w:tc>
          <w:tcPr>
            <w:tcW w:w="1701" w:type="dxa"/>
            <w:tcBorders>
              <w:top w:val="dotted" w:sz="4" w:space="0" w:color="000000"/>
              <w:bottom w:val="dotted" w:sz="4" w:space="0" w:color="000000"/>
            </w:tcBorders>
            <w:vAlign w:val="bottom"/>
          </w:tcPr>
          <w:p w14:paraId="3459823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3 981 755</w:t>
            </w:r>
          </w:p>
        </w:tc>
        <w:tc>
          <w:tcPr>
            <w:tcW w:w="1701" w:type="dxa"/>
            <w:tcBorders>
              <w:top w:val="dotted" w:sz="4" w:space="0" w:color="000000"/>
              <w:bottom w:val="dotted" w:sz="4" w:space="0" w:color="000000"/>
            </w:tcBorders>
            <w:vAlign w:val="bottom"/>
          </w:tcPr>
          <w:p w14:paraId="68E4E12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7 744 466</w:t>
            </w:r>
          </w:p>
        </w:tc>
      </w:tr>
      <w:tr w:rsidR="004C22AD" w:rsidRPr="00D243B2" w14:paraId="77B1D934" w14:textId="77777777" w:rsidTr="002B29F7">
        <w:trPr>
          <w:trHeight w:val="284"/>
        </w:trPr>
        <w:tc>
          <w:tcPr>
            <w:tcW w:w="6463" w:type="dxa"/>
            <w:tcBorders>
              <w:top w:val="dotted" w:sz="4" w:space="0" w:color="000000"/>
              <w:bottom w:val="dotted" w:sz="4" w:space="0" w:color="000000"/>
            </w:tcBorders>
            <w:vAlign w:val="center"/>
          </w:tcPr>
          <w:p w14:paraId="4749B93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Дебіторська заборгованість за е/е на ринку «на добу наперед», внутрішньодобовому та балансуючому ринках  </w:t>
            </w:r>
          </w:p>
        </w:tc>
        <w:tc>
          <w:tcPr>
            <w:tcW w:w="1701" w:type="dxa"/>
            <w:tcBorders>
              <w:top w:val="dotted" w:sz="4" w:space="0" w:color="000000"/>
              <w:bottom w:val="dotted" w:sz="4" w:space="0" w:color="000000"/>
            </w:tcBorders>
            <w:vAlign w:val="bottom"/>
          </w:tcPr>
          <w:p w14:paraId="7252B3B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1 365 643</w:t>
            </w:r>
          </w:p>
        </w:tc>
        <w:tc>
          <w:tcPr>
            <w:tcW w:w="1701" w:type="dxa"/>
            <w:tcBorders>
              <w:top w:val="dotted" w:sz="4" w:space="0" w:color="000000"/>
              <w:bottom w:val="dotted" w:sz="4" w:space="0" w:color="000000"/>
            </w:tcBorders>
            <w:vAlign w:val="bottom"/>
          </w:tcPr>
          <w:p w14:paraId="69C64E2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4 515 339</w:t>
            </w:r>
          </w:p>
        </w:tc>
      </w:tr>
      <w:tr w:rsidR="004C22AD" w:rsidRPr="00D243B2" w14:paraId="6A113837" w14:textId="77777777" w:rsidTr="002B29F7">
        <w:trPr>
          <w:trHeight w:val="284"/>
        </w:trPr>
        <w:tc>
          <w:tcPr>
            <w:tcW w:w="6463" w:type="dxa"/>
            <w:tcBorders>
              <w:top w:val="dotted" w:sz="4" w:space="0" w:color="000000"/>
              <w:bottom w:val="dotted" w:sz="4" w:space="0" w:color="000000"/>
            </w:tcBorders>
            <w:vAlign w:val="center"/>
          </w:tcPr>
          <w:p w14:paraId="7CE69D5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Дебіторська заборгованість за е/е інших контрагентів (до 01.07.2019)</w:t>
            </w:r>
          </w:p>
        </w:tc>
        <w:tc>
          <w:tcPr>
            <w:tcW w:w="1701" w:type="dxa"/>
            <w:tcBorders>
              <w:top w:val="dotted" w:sz="4" w:space="0" w:color="000000"/>
              <w:bottom w:val="dotted" w:sz="4" w:space="0" w:color="000000"/>
            </w:tcBorders>
            <w:vAlign w:val="bottom"/>
          </w:tcPr>
          <w:p w14:paraId="362E2F5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79 954</w:t>
            </w:r>
          </w:p>
        </w:tc>
        <w:tc>
          <w:tcPr>
            <w:tcW w:w="1701" w:type="dxa"/>
            <w:tcBorders>
              <w:top w:val="dotted" w:sz="4" w:space="0" w:color="000000"/>
              <w:bottom w:val="dotted" w:sz="4" w:space="0" w:color="000000"/>
            </w:tcBorders>
            <w:vAlign w:val="bottom"/>
          </w:tcPr>
          <w:p w14:paraId="24DA699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79 972</w:t>
            </w:r>
          </w:p>
        </w:tc>
      </w:tr>
      <w:tr w:rsidR="004C22AD" w:rsidRPr="00D243B2" w14:paraId="0D8E7C70" w14:textId="77777777" w:rsidTr="002B29F7">
        <w:trPr>
          <w:trHeight w:val="284"/>
        </w:trPr>
        <w:tc>
          <w:tcPr>
            <w:tcW w:w="6463" w:type="dxa"/>
            <w:tcBorders>
              <w:top w:val="dotted" w:sz="4" w:space="0" w:color="000000"/>
              <w:bottom w:val="dotted" w:sz="4" w:space="0" w:color="000000"/>
            </w:tcBorders>
            <w:vAlign w:val="center"/>
          </w:tcPr>
          <w:p w14:paraId="31A693F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Дебіторська заборгованість за теплову енергію та іншу продукцію*</w:t>
            </w:r>
          </w:p>
        </w:tc>
        <w:tc>
          <w:tcPr>
            <w:tcW w:w="1701" w:type="dxa"/>
            <w:tcBorders>
              <w:top w:val="dotted" w:sz="4" w:space="0" w:color="000000"/>
              <w:bottom w:val="dotted" w:sz="4" w:space="0" w:color="000000"/>
            </w:tcBorders>
            <w:vAlign w:val="bottom"/>
          </w:tcPr>
          <w:p w14:paraId="5E861EA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313 467</w:t>
            </w:r>
          </w:p>
        </w:tc>
        <w:tc>
          <w:tcPr>
            <w:tcW w:w="1701" w:type="dxa"/>
            <w:tcBorders>
              <w:top w:val="dotted" w:sz="4" w:space="0" w:color="000000"/>
              <w:bottom w:val="dotted" w:sz="4" w:space="0" w:color="000000"/>
            </w:tcBorders>
            <w:vAlign w:val="bottom"/>
          </w:tcPr>
          <w:p w14:paraId="5A51C20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291 330</w:t>
            </w:r>
          </w:p>
        </w:tc>
      </w:tr>
      <w:tr w:rsidR="004C22AD" w:rsidRPr="00D243B2" w14:paraId="279CBC92" w14:textId="77777777" w:rsidTr="002B29F7">
        <w:trPr>
          <w:trHeight w:val="284"/>
        </w:trPr>
        <w:tc>
          <w:tcPr>
            <w:tcW w:w="6463" w:type="dxa"/>
            <w:tcBorders>
              <w:top w:val="dotted" w:sz="4" w:space="0" w:color="000000"/>
              <w:bottom w:val="dotted" w:sz="4" w:space="0" w:color="000000"/>
            </w:tcBorders>
            <w:vAlign w:val="center"/>
          </w:tcPr>
          <w:p w14:paraId="2E48970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Всього первісна вартість</w:t>
            </w:r>
          </w:p>
        </w:tc>
        <w:tc>
          <w:tcPr>
            <w:tcW w:w="1701" w:type="dxa"/>
            <w:tcBorders>
              <w:top w:val="dotted" w:sz="4" w:space="0" w:color="000000"/>
              <w:bottom w:val="dotted" w:sz="4" w:space="0" w:color="000000"/>
            </w:tcBorders>
            <w:vAlign w:val="bottom"/>
          </w:tcPr>
          <w:p w14:paraId="31D5AB5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17 263 935</w:t>
            </w:r>
          </w:p>
        </w:tc>
        <w:tc>
          <w:tcPr>
            <w:tcW w:w="1701" w:type="dxa"/>
            <w:tcBorders>
              <w:top w:val="dotted" w:sz="4" w:space="0" w:color="000000"/>
              <w:bottom w:val="dotted" w:sz="4" w:space="0" w:color="000000"/>
            </w:tcBorders>
            <w:vAlign w:val="bottom"/>
          </w:tcPr>
          <w:p w14:paraId="6D1A5E3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24 242 926</w:t>
            </w:r>
          </w:p>
        </w:tc>
      </w:tr>
      <w:tr w:rsidR="004C22AD" w:rsidRPr="00D243B2" w14:paraId="6BA0AE07" w14:textId="77777777" w:rsidTr="002B29F7">
        <w:trPr>
          <w:trHeight w:val="284"/>
        </w:trPr>
        <w:tc>
          <w:tcPr>
            <w:tcW w:w="6463" w:type="dxa"/>
            <w:tcBorders>
              <w:top w:val="dotted" w:sz="4" w:space="0" w:color="000000"/>
              <w:bottom w:val="dotted" w:sz="4" w:space="0" w:color="000000"/>
            </w:tcBorders>
            <w:vAlign w:val="center"/>
          </w:tcPr>
          <w:p w14:paraId="42FAF23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Резерв очікуваних кредитних збитків на дебіторську заборгованість за електричну енергію ДП  «Енергоринок»</w:t>
            </w:r>
          </w:p>
        </w:tc>
        <w:tc>
          <w:tcPr>
            <w:tcW w:w="1701" w:type="dxa"/>
            <w:tcBorders>
              <w:top w:val="dotted" w:sz="4" w:space="0" w:color="000000"/>
              <w:bottom w:val="dotted" w:sz="4" w:space="0" w:color="000000"/>
            </w:tcBorders>
            <w:vAlign w:val="bottom"/>
          </w:tcPr>
          <w:p w14:paraId="302A5B1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(11 523 116)</w:t>
            </w:r>
          </w:p>
        </w:tc>
        <w:tc>
          <w:tcPr>
            <w:tcW w:w="1701" w:type="dxa"/>
            <w:tcBorders>
              <w:top w:val="dotted" w:sz="4" w:space="0" w:color="000000"/>
              <w:bottom w:val="dotted" w:sz="4" w:space="0" w:color="000000"/>
            </w:tcBorders>
            <w:vAlign w:val="bottom"/>
          </w:tcPr>
          <w:p w14:paraId="63F5E6B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(11 611 819)</w:t>
            </w:r>
          </w:p>
        </w:tc>
      </w:tr>
      <w:tr w:rsidR="004C22AD" w:rsidRPr="00D243B2" w14:paraId="4A872820" w14:textId="77777777" w:rsidTr="002B29F7">
        <w:trPr>
          <w:trHeight w:val="284"/>
        </w:trPr>
        <w:tc>
          <w:tcPr>
            <w:tcW w:w="6463" w:type="dxa"/>
            <w:tcBorders>
              <w:top w:val="dotted" w:sz="4" w:space="0" w:color="000000"/>
              <w:bottom w:val="dotted" w:sz="4" w:space="0" w:color="000000"/>
            </w:tcBorders>
            <w:vAlign w:val="center"/>
          </w:tcPr>
          <w:p w14:paraId="0E41418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Резерв очікуваних кредитних збитків на дебіторську заборгованість за електричну енергію</w:t>
            </w:r>
          </w:p>
        </w:tc>
        <w:tc>
          <w:tcPr>
            <w:tcW w:w="1701" w:type="dxa"/>
            <w:tcBorders>
              <w:top w:val="dotted" w:sz="4" w:space="0" w:color="000000"/>
              <w:bottom w:val="dotted" w:sz="4" w:space="0" w:color="000000"/>
            </w:tcBorders>
            <w:vAlign w:val="bottom"/>
          </w:tcPr>
          <w:p w14:paraId="787C6D3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(2 870 002)</w:t>
            </w:r>
          </w:p>
        </w:tc>
        <w:tc>
          <w:tcPr>
            <w:tcW w:w="1701" w:type="dxa"/>
            <w:tcBorders>
              <w:top w:val="dotted" w:sz="4" w:space="0" w:color="000000"/>
              <w:bottom w:val="dotted" w:sz="4" w:space="0" w:color="000000"/>
            </w:tcBorders>
            <w:vAlign w:val="bottom"/>
          </w:tcPr>
          <w:p w14:paraId="5876397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(292 604)</w:t>
            </w:r>
          </w:p>
        </w:tc>
      </w:tr>
      <w:tr w:rsidR="004C22AD" w:rsidRPr="00D243B2" w14:paraId="76BF3832" w14:textId="77777777" w:rsidTr="002B29F7">
        <w:trPr>
          <w:trHeight w:val="284"/>
        </w:trPr>
        <w:tc>
          <w:tcPr>
            <w:tcW w:w="6463" w:type="dxa"/>
            <w:tcBorders>
              <w:top w:val="dotted" w:sz="4" w:space="0" w:color="000000"/>
              <w:bottom w:val="dotted" w:sz="4" w:space="0" w:color="000000"/>
            </w:tcBorders>
            <w:vAlign w:val="center"/>
          </w:tcPr>
          <w:p w14:paraId="3E1B3FA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Резерв очікуваних кредитних збитків на дебіторську заборгованість за теплову та іншу продукцію</w:t>
            </w:r>
          </w:p>
        </w:tc>
        <w:tc>
          <w:tcPr>
            <w:tcW w:w="1701" w:type="dxa"/>
            <w:tcBorders>
              <w:top w:val="dotted" w:sz="4" w:space="0" w:color="000000"/>
              <w:bottom w:val="dotted" w:sz="4" w:space="0" w:color="000000"/>
            </w:tcBorders>
            <w:vAlign w:val="bottom"/>
          </w:tcPr>
          <w:p w14:paraId="3666807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(247 520)</w:t>
            </w:r>
          </w:p>
        </w:tc>
        <w:tc>
          <w:tcPr>
            <w:tcW w:w="1701" w:type="dxa"/>
            <w:tcBorders>
              <w:top w:val="dotted" w:sz="4" w:space="0" w:color="000000"/>
              <w:bottom w:val="dotted" w:sz="4" w:space="0" w:color="000000"/>
            </w:tcBorders>
            <w:vAlign w:val="bottom"/>
          </w:tcPr>
          <w:p w14:paraId="155B9DB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(208 916)</w:t>
            </w:r>
          </w:p>
        </w:tc>
      </w:tr>
      <w:tr w:rsidR="004C22AD" w:rsidRPr="00D243B2" w14:paraId="3C209943" w14:textId="77777777" w:rsidTr="002B29F7">
        <w:trPr>
          <w:trHeight w:val="284"/>
        </w:trPr>
        <w:tc>
          <w:tcPr>
            <w:tcW w:w="6463" w:type="dxa"/>
            <w:vAlign w:val="center"/>
          </w:tcPr>
          <w:p w14:paraId="20DBBC8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Балансова вартість </w:t>
            </w:r>
          </w:p>
        </w:tc>
        <w:tc>
          <w:tcPr>
            <w:tcW w:w="1701" w:type="dxa"/>
            <w:vAlign w:val="bottom"/>
          </w:tcPr>
          <w:p w14:paraId="28DBF29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2 623 297</w:t>
            </w:r>
          </w:p>
        </w:tc>
        <w:tc>
          <w:tcPr>
            <w:tcW w:w="1701" w:type="dxa"/>
            <w:vAlign w:val="bottom"/>
          </w:tcPr>
          <w:p w14:paraId="18F64E2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12 129 587</w:t>
            </w:r>
          </w:p>
        </w:tc>
      </w:tr>
    </w:tbl>
    <w:p w14:paraId="49A4858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*під іншою продукцією виключно в цій примітці розуміються послуги за іншими ліцензованими та регульованими видами діяльності: з централізованого водопостачання та водовідведення, комунальних послуг.</w:t>
      </w:r>
    </w:p>
    <w:p w14:paraId="47A3F60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lastRenderedPageBreak/>
        <w:t xml:space="preserve">Вищезазначена торговельна дебіторська заборгованість визнана фінансовим активом з обліком за амортизованою собівартістю та проведена оцінка очікуваних кредитних ризиків станом на дату річного звіту. </w:t>
      </w:r>
    </w:p>
    <w:p w14:paraId="7822E7F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Протягом 2020 та 2021 років Компанія реалізовувала  електричну енергію на всіх сегментах  ринку електричної енергії відповідно до Закону № 2019.</w:t>
      </w:r>
    </w:p>
    <w:p w14:paraId="6E293AF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Станом на 31.12.2021 в ДП «НАЕК «Енергоатом» обліковується як дебіторська заборгованість за електричну енергію, яка реалізовувалась до 30.06.2019 за єдиним тарифом, так і дебіторська заборгованість, яка сформувалась в умовах дії ринку електричної енергії.  </w:t>
      </w:r>
    </w:p>
    <w:p w14:paraId="3EC78F3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Станом на 31.12.2021 дебіторська заборгованість ДП «Енергоринок» (реалізація електричної енергії до 30.06.2019) становить 11 523 116 тис. грн, щодо неї створений резерв очікуваних кредитних збитків у розмірі 100 % обсягу заборгованості.  </w:t>
      </w:r>
    </w:p>
    <w:p w14:paraId="08CDEC1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Питання щодо погашення заборгованості ДП «Енергоринок» вирішується на загальнодержавному законодавчому рівні. Так, 17.06.2020 був прийнятий Закон України № 719</w:t>
      </w:r>
      <w:r w:rsidRPr="00D243B2">
        <w:rPr>
          <w:rFonts w:ascii="Times New Roman" w:hAnsi="Times New Roman" w:cs="Times New Roman"/>
        </w:rPr>
        <w:noBreakHyphen/>
        <w:t xml:space="preserve">ІХ  «Про заходи, спрямовані на погашення заборгованості, що утворилася на оптовому ринку електричної енергії», яким передбачені процедури погашення (списання) заборгованості ДП «Енергоринок» перед виробниками електричної енергії, але темпи погашення заборгованості в порівнянні з розміром заборгованості є незначними. </w:t>
      </w:r>
    </w:p>
    <w:p w14:paraId="5EE760F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Дебіторська заборгованість, яка сформувалась під час дії ринку електричної енергії, станом на 31.12.2021 становить 5 347 398 тис. грн, щодо неї створений резерв очікуваних збитків у сумі 2 790 092 тис. </w:t>
      </w:r>
      <w:sdt>
        <w:sdtPr>
          <w:rPr>
            <w:rFonts w:ascii="Times New Roman" w:hAnsi="Times New Roman" w:cs="Times New Roman"/>
          </w:rPr>
          <w:tag w:val="goog_rdk_64"/>
          <w:id w:val="1786779224"/>
        </w:sdtPr>
        <w:sdtEndPr/>
        <w:sdtContent/>
      </w:sdt>
      <w:r w:rsidRPr="00D243B2">
        <w:rPr>
          <w:rFonts w:ascii="Times New Roman" w:hAnsi="Times New Roman" w:cs="Times New Roman"/>
        </w:rPr>
        <w:t xml:space="preserve">грн. </w:t>
      </w:r>
    </w:p>
    <w:p w14:paraId="6D807E9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Основними дебіторами Компанії є:</w:t>
      </w:r>
    </w:p>
    <w:p w14:paraId="75850E9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ДП «Гарантований покупець» (дебіторська заборгованість станом на 31.12.2021 – 3 981 755 тис. грн; станом на 31.12.2020 – 7 744 466 тис. грн). Протягом 2020 та 2021 років (до 30.09.2021) електрична енергія реалізовувалась ДП «Гарантований покупець» в рамках дії товарної моделі ПСО на ринку двосторонніх договорів за фіксованою ціною (у 2021 році -150 грн/МВт*год). З 01.10.2021 почала діяти фінансова модель ПСО, яка передбачає продаж всього об’єму електричної енергії на всіх сегментах ринку електричної енергії. </w:t>
      </w:r>
      <w:sdt>
        <w:sdtPr>
          <w:rPr>
            <w:rFonts w:ascii="Times New Roman" w:hAnsi="Times New Roman" w:cs="Times New Roman"/>
          </w:rPr>
          <w:tag w:val="goog_rdk_65"/>
          <w:id w:val="-1606415780"/>
        </w:sdtPr>
        <w:sdtEndPr/>
        <w:sdtContent/>
      </w:sdt>
      <w:r w:rsidRPr="00D243B2">
        <w:rPr>
          <w:rFonts w:ascii="Times New Roman" w:hAnsi="Times New Roman" w:cs="Times New Roman"/>
        </w:rPr>
        <w:t xml:space="preserve">На дебіторську заборгованість нарахований резерв очікуваних кредитних збитків у сумі 1 918 432 тис. грн. (31.12.2020 – 26 194 тис. грн). При оцінці резерву очікуваних кредитних збитків враховувався історичний досвід роботи з контрагентом та судження управлінського персоналу щодо очікуваних термінів погашення заборгованості. </w:t>
      </w:r>
    </w:p>
    <w:p w14:paraId="0C8CB50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ПрАТ «НЕК «Укренерго» (дебіторська заборгованість станом на 31.12.2021 – 1 363 894 тис. грн; станом на 31.12.2020 – 4 511 453 тис. грн) – купує електричну енергію на балансуючому ринку за цінами, що складаються з огляду  на </w:t>
      </w:r>
      <w:sdt>
        <w:sdtPr>
          <w:rPr>
            <w:rFonts w:ascii="Times New Roman" w:hAnsi="Times New Roman" w:cs="Times New Roman"/>
          </w:rPr>
          <w:tag w:val="goog_rdk_66"/>
          <w:id w:val="2071072235"/>
        </w:sdtPr>
        <w:sdtEndPr/>
        <w:sdtContent/>
      </w:sdt>
      <w:r w:rsidRPr="00D243B2">
        <w:rPr>
          <w:rFonts w:ascii="Times New Roman" w:hAnsi="Times New Roman" w:cs="Times New Roman"/>
        </w:rPr>
        <w:t>попит та пропозицію на ринку на момент продажу. На дебіторську заборгованість нарахований резерв очікуваних кредитних збитків у сумі 871 660 тис. грн. (31.12.2020 – 186 438 тис. грн). При оцінці резерву очікуваних кредитних збитків враховувався історичний досвід роботи з контрагентом та судження управлінського персоналу щодо очікуваних термінів погашення заборгованості.</w:t>
      </w:r>
    </w:p>
    <w:p w14:paraId="0D08C99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Резерв на торговельну дебіторську заборгованість створювався на підставі оцінки очікуваних кредитних ризиків щодо кожного з дебіторів, а для дебіторської заборгованості за комунальні послуги - на груповій основі. </w:t>
      </w:r>
    </w:p>
    <w:p w14:paraId="252AAB1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У 2021 році в Компанії були змінені оцінки щодо нарахування резерву очікуваних кредитних збитків за дебіторською заборгованістю, про що інформація розкрита в примітці 3.1 «Основні принципи облікової політики». </w:t>
      </w:r>
    </w:p>
    <w:p w14:paraId="70F1F67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Торговельна дебіторська заборгованість за строками прострочення на 31 грудня 2021 року представлена таким чином:</w:t>
      </w:r>
    </w:p>
    <w:p w14:paraId="0D88B85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тис. грн</w:t>
      </w:r>
    </w:p>
    <w:tbl>
      <w:tblPr>
        <w:tblW w:w="9866" w:type="dxa"/>
        <w:tblBorders>
          <w:top w:val="nil"/>
          <w:left w:val="nil"/>
          <w:bottom w:val="single" w:sz="4" w:space="0" w:color="000000"/>
          <w:right w:val="nil"/>
          <w:insideH w:val="dotted" w:sz="4" w:space="0" w:color="000000"/>
          <w:insideV w:val="nil"/>
        </w:tblBorders>
        <w:tblLayout w:type="fixed"/>
        <w:tblLook w:val="0400" w:firstRow="0" w:lastRow="0" w:firstColumn="0" w:lastColumn="0" w:noHBand="0" w:noVBand="1"/>
      </w:tblPr>
      <w:tblGrid>
        <w:gridCol w:w="4309"/>
        <w:gridCol w:w="2041"/>
        <w:gridCol w:w="1985"/>
        <w:gridCol w:w="1531"/>
      </w:tblGrid>
      <w:tr w:rsidR="004C22AD" w:rsidRPr="00D243B2" w14:paraId="2348AF7C" w14:textId="77777777" w:rsidTr="002B29F7">
        <w:trPr>
          <w:tblHeader/>
        </w:trPr>
        <w:tc>
          <w:tcPr>
            <w:tcW w:w="4309" w:type="dxa"/>
            <w:tcBorders>
              <w:top w:val="nil"/>
              <w:bottom w:val="single" w:sz="4" w:space="0" w:color="000000"/>
            </w:tcBorders>
          </w:tcPr>
          <w:p w14:paraId="51142F7A" w14:textId="77777777" w:rsidR="004C22AD" w:rsidRPr="00D243B2" w:rsidRDefault="004C22AD" w:rsidP="00D243B2">
            <w:pPr>
              <w:jc w:val="both"/>
              <w:rPr>
                <w:rFonts w:ascii="Times New Roman" w:hAnsi="Times New Roman" w:cs="Times New Roman"/>
              </w:rPr>
            </w:pPr>
          </w:p>
        </w:tc>
        <w:tc>
          <w:tcPr>
            <w:tcW w:w="2041" w:type="dxa"/>
            <w:tcBorders>
              <w:top w:val="nil"/>
              <w:bottom w:val="single" w:sz="4" w:space="0" w:color="000000"/>
            </w:tcBorders>
            <w:tcMar>
              <w:left w:w="85" w:type="dxa"/>
              <w:right w:w="85" w:type="dxa"/>
            </w:tcMar>
          </w:tcPr>
          <w:p w14:paraId="0E6E47A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Без урахування резерву очікуваних кредитних збитків</w:t>
            </w:r>
          </w:p>
        </w:tc>
        <w:tc>
          <w:tcPr>
            <w:tcW w:w="1985" w:type="dxa"/>
            <w:tcBorders>
              <w:top w:val="nil"/>
              <w:bottom w:val="single" w:sz="4" w:space="0" w:color="000000"/>
            </w:tcBorders>
            <w:tcMar>
              <w:left w:w="85" w:type="dxa"/>
              <w:right w:w="85" w:type="dxa"/>
            </w:tcMar>
          </w:tcPr>
          <w:p w14:paraId="37C037A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Резерв очікуваних кредитних збитків</w:t>
            </w:r>
          </w:p>
        </w:tc>
        <w:tc>
          <w:tcPr>
            <w:tcW w:w="1531" w:type="dxa"/>
            <w:tcBorders>
              <w:top w:val="nil"/>
              <w:bottom w:val="single" w:sz="4" w:space="0" w:color="000000"/>
            </w:tcBorders>
            <w:tcMar>
              <w:left w:w="85" w:type="dxa"/>
              <w:right w:w="85" w:type="dxa"/>
            </w:tcMar>
          </w:tcPr>
          <w:p w14:paraId="6422BA0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Ставка резервування %</w:t>
            </w:r>
          </w:p>
        </w:tc>
      </w:tr>
      <w:tr w:rsidR="004C22AD" w:rsidRPr="00D243B2" w14:paraId="72178345" w14:textId="77777777" w:rsidTr="002B29F7">
        <w:trPr>
          <w:trHeight w:val="284"/>
        </w:trPr>
        <w:tc>
          <w:tcPr>
            <w:tcW w:w="4309" w:type="dxa"/>
            <w:tcBorders>
              <w:top w:val="single" w:sz="4" w:space="0" w:color="000000"/>
            </w:tcBorders>
            <w:tcMar>
              <w:left w:w="28" w:type="dxa"/>
            </w:tcMar>
            <w:vAlign w:val="center"/>
          </w:tcPr>
          <w:p w14:paraId="3681005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не прострочена</w:t>
            </w:r>
          </w:p>
        </w:tc>
        <w:tc>
          <w:tcPr>
            <w:tcW w:w="2041" w:type="dxa"/>
            <w:tcBorders>
              <w:top w:val="single" w:sz="4" w:space="0" w:color="000000"/>
            </w:tcBorders>
            <w:vAlign w:val="center"/>
          </w:tcPr>
          <w:p w14:paraId="0DF5D5D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175 524</w:t>
            </w:r>
          </w:p>
        </w:tc>
        <w:tc>
          <w:tcPr>
            <w:tcW w:w="1985" w:type="dxa"/>
            <w:tcBorders>
              <w:top w:val="single" w:sz="4" w:space="0" w:color="000000"/>
            </w:tcBorders>
            <w:vAlign w:val="center"/>
          </w:tcPr>
          <w:p w14:paraId="2B19EF6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(89 333)</w:t>
            </w:r>
          </w:p>
        </w:tc>
        <w:tc>
          <w:tcPr>
            <w:tcW w:w="1531" w:type="dxa"/>
            <w:tcBorders>
              <w:top w:val="single" w:sz="4" w:space="0" w:color="000000"/>
            </w:tcBorders>
            <w:vAlign w:val="center"/>
          </w:tcPr>
          <w:p w14:paraId="1D0208C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50,89</w:t>
            </w:r>
          </w:p>
        </w:tc>
      </w:tr>
      <w:tr w:rsidR="004C22AD" w:rsidRPr="00D243B2" w14:paraId="008092BD" w14:textId="77777777" w:rsidTr="002B29F7">
        <w:trPr>
          <w:trHeight w:val="284"/>
        </w:trPr>
        <w:tc>
          <w:tcPr>
            <w:tcW w:w="4309" w:type="dxa"/>
            <w:tcMar>
              <w:left w:w="28" w:type="dxa"/>
            </w:tcMar>
            <w:vAlign w:val="center"/>
          </w:tcPr>
          <w:p w14:paraId="0B13EB2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прострочена на період від 1 до 30 днів</w:t>
            </w:r>
          </w:p>
        </w:tc>
        <w:tc>
          <w:tcPr>
            <w:tcW w:w="2041" w:type="dxa"/>
            <w:vAlign w:val="center"/>
          </w:tcPr>
          <w:p w14:paraId="162FE43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100 788</w:t>
            </w:r>
          </w:p>
        </w:tc>
        <w:tc>
          <w:tcPr>
            <w:tcW w:w="1985" w:type="dxa"/>
            <w:vAlign w:val="center"/>
          </w:tcPr>
          <w:p w14:paraId="4654128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(68 192)</w:t>
            </w:r>
          </w:p>
        </w:tc>
        <w:tc>
          <w:tcPr>
            <w:tcW w:w="1531" w:type="dxa"/>
            <w:vAlign w:val="center"/>
          </w:tcPr>
          <w:p w14:paraId="22570C5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67,66</w:t>
            </w:r>
          </w:p>
        </w:tc>
      </w:tr>
      <w:tr w:rsidR="004C22AD" w:rsidRPr="00D243B2" w14:paraId="586C4778" w14:textId="77777777" w:rsidTr="002B29F7">
        <w:trPr>
          <w:trHeight w:val="284"/>
        </w:trPr>
        <w:tc>
          <w:tcPr>
            <w:tcW w:w="4309" w:type="dxa"/>
            <w:tcBorders>
              <w:bottom w:val="dotted" w:sz="4" w:space="0" w:color="000000"/>
            </w:tcBorders>
            <w:tcMar>
              <w:left w:w="28" w:type="dxa"/>
            </w:tcMar>
            <w:vAlign w:val="center"/>
          </w:tcPr>
          <w:p w14:paraId="5F8A142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прострочена на період від 31 до 90 днів</w:t>
            </w:r>
          </w:p>
        </w:tc>
        <w:tc>
          <w:tcPr>
            <w:tcW w:w="2041" w:type="dxa"/>
            <w:tcBorders>
              <w:bottom w:val="dotted" w:sz="4" w:space="0" w:color="000000"/>
            </w:tcBorders>
            <w:vAlign w:val="center"/>
          </w:tcPr>
          <w:p w14:paraId="4F35196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347 265</w:t>
            </w:r>
          </w:p>
        </w:tc>
        <w:tc>
          <w:tcPr>
            <w:tcW w:w="1985" w:type="dxa"/>
            <w:tcBorders>
              <w:bottom w:val="dotted" w:sz="4" w:space="0" w:color="000000"/>
            </w:tcBorders>
            <w:vAlign w:val="center"/>
          </w:tcPr>
          <w:p w14:paraId="431C70E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(153 640)</w:t>
            </w:r>
          </w:p>
        </w:tc>
        <w:tc>
          <w:tcPr>
            <w:tcW w:w="1531" w:type="dxa"/>
            <w:tcBorders>
              <w:bottom w:val="dotted" w:sz="4" w:space="0" w:color="000000"/>
            </w:tcBorders>
            <w:vAlign w:val="center"/>
          </w:tcPr>
          <w:p w14:paraId="35249B7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44,24</w:t>
            </w:r>
          </w:p>
        </w:tc>
      </w:tr>
      <w:tr w:rsidR="004C22AD" w:rsidRPr="00D243B2" w14:paraId="519978AC" w14:textId="77777777" w:rsidTr="002B29F7">
        <w:trPr>
          <w:trHeight w:val="284"/>
        </w:trPr>
        <w:tc>
          <w:tcPr>
            <w:tcW w:w="4309" w:type="dxa"/>
            <w:tcBorders>
              <w:top w:val="dotted" w:sz="4" w:space="0" w:color="000000"/>
              <w:bottom w:val="dotted" w:sz="4" w:space="0" w:color="000000"/>
            </w:tcBorders>
            <w:tcMar>
              <w:left w:w="28" w:type="dxa"/>
            </w:tcMar>
            <w:vAlign w:val="center"/>
          </w:tcPr>
          <w:p w14:paraId="4CFEA56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прострочена на період від 91 до 365 днів </w:t>
            </w:r>
          </w:p>
        </w:tc>
        <w:tc>
          <w:tcPr>
            <w:tcW w:w="2041" w:type="dxa"/>
            <w:tcBorders>
              <w:top w:val="dotted" w:sz="4" w:space="0" w:color="000000"/>
              <w:bottom w:val="dotted" w:sz="4" w:space="0" w:color="000000"/>
            </w:tcBorders>
            <w:vAlign w:val="center"/>
          </w:tcPr>
          <w:p w14:paraId="601B4B7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2 854 620</w:t>
            </w:r>
          </w:p>
        </w:tc>
        <w:tc>
          <w:tcPr>
            <w:tcW w:w="1985" w:type="dxa"/>
            <w:tcBorders>
              <w:top w:val="dotted" w:sz="4" w:space="0" w:color="000000"/>
              <w:bottom w:val="dotted" w:sz="4" w:space="0" w:color="000000"/>
            </w:tcBorders>
            <w:vAlign w:val="center"/>
          </w:tcPr>
          <w:p w14:paraId="122AC3D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(1 346 122)</w:t>
            </w:r>
          </w:p>
        </w:tc>
        <w:tc>
          <w:tcPr>
            <w:tcW w:w="1531" w:type="dxa"/>
            <w:tcBorders>
              <w:top w:val="dotted" w:sz="4" w:space="0" w:color="000000"/>
              <w:bottom w:val="dotted" w:sz="4" w:space="0" w:color="000000"/>
            </w:tcBorders>
            <w:vAlign w:val="center"/>
          </w:tcPr>
          <w:p w14:paraId="0DA6C32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47,16</w:t>
            </w:r>
          </w:p>
        </w:tc>
      </w:tr>
      <w:tr w:rsidR="004C22AD" w:rsidRPr="00D243B2" w14:paraId="23644A41" w14:textId="77777777" w:rsidTr="002B29F7">
        <w:trPr>
          <w:trHeight w:val="284"/>
        </w:trPr>
        <w:tc>
          <w:tcPr>
            <w:tcW w:w="4309" w:type="dxa"/>
            <w:tcBorders>
              <w:top w:val="dotted" w:sz="4" w:space="0" w:color="000000"/>
              <w:bottom w:val="dotted" w:sz="4" w:space="0" w:color="000000"/>
            </w:tcBorders>
            <w:tcMar>
              <w:left w:w="28" w:type="dxa"/>
            </w:tcMar>
            <w:vAlign w:val="center"/>
          </w:tcPr>
          <w:p w14:paraId="07B73F9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прострочена понад 365 днів</w:t>
            </w:r>
          </w:p>
        </w:tc>
        <w:tc>
          <w:tcPr>
            <w:tcW w:w="2041" w:type="dxa"/>
            <w:tcBorders>
              <w:top w:val="dotted" w:sz="4" w:space="0" w:color="000000"/>
              <w:bottom w:val="dotted" w:sz="4" w:space="0" w:color="000000"/>
            </w:tcBorders>
            <w:vAlign w:val="center"/>
          </w:tcPr>
          <w:p w14:paraId="1C0F6D4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13 785 738</w:t>
            </w:r>
          </w:p>
        </w:tc>
        <w:tc>
          <w:tcPr>
            <w:tcW w:w="1985" w:type="dxa"/>
            <w:tcBorders>
              <w:top w:val="dotted" w:sz="4" w:space="0" w:color="000000"/>
              <w:bottom w:val="dotted" w:sz="4" w:space="0" w:color="000000"/>
            </w:tcBorders>
            <w:vAlign w:val="center"/>
          </w:tcPr>
          <w:p w14:paraId="16E02C7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(12 983 351)</w:t>
            </w:r>
          </w:p>
        </w:tc>
        <w:tc>
          <w:tcPr>
            <w:tcW w:w="1531" w:type="dxa"/>
            <w:tcBorders>
              <w:top w:val="dotted" w:sz="4" w:space="0" w:color="000000"/>
              <w:bottom w:val="dotted" w:sz="4" w:space="0" w:color="000000"/>
            </w:tcBorders>
            <w:vAlign w:val="center"/>
          </w:tcPr>
          <w:p w14:paraId="311590E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94,18</w:t>
            </w:r>
          </w:p>
        </w:tc>
      </w:tr>
      <w:tr w:rsidR="004C22AD" w:rsidRPr="00D243B2" w14:paraId="771F9751" w14:textId="77777777" w:rsidTr="002B29F7">
        <w:trPr>
          <w:trHeight w:val="284"/>
        </w:trPr>
        <w:tc>
          <w:tcPr>
            <w:tcW w:w="4309" w:type="dxa"/>
          </w:tcPr>
          <w:p w14:paraId="598167C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всього</w:t>
            </w:r>
          </w:p>
        </w:tc>
        <w:tc>
          <w:tcPr>
            <w:tcW w:w="2041" w:type="dxa"/>
            <w:vAlign w:val="center"/>
          </w:tcPr>
          <w:p w14:paraId="5476C75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17 263 935</w:t>
            </w:r>
          </w:p>
        </w:tc>
        <w:tc>
          <w:tcPr>
            <w:tcW w:w="1985" w:type="dxa"/>
            <w:vAlign w:val="center"/>
          </w:tcPr>
          <w:p w14:paraId="6BC9EEC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(14 640 638)</w:t>
            </w:r>
          </w:p>
        </w:tc>
        <w:tc>
          <w:tcPr>
            <w:tcW w:w="1531" w:type="dxa"/>
            <w:vAlign w:val="center"/>
          </w:tcPr>
          <w:p w14:paraId="3CD94B03" w14:textId="77777777" w:rsidR="004C22AD" w:rsidRPr="00D243B2" w:rsidRDefault="004C22AD" w:rsidP="00D243B2">
            <w:pPr>
              <w:jc w:val="both"/>
              <w:rPr>
                <w:rFonts w:ascii="Times New Roman" w:hAnsi="Times New Roman" w:cs="Times New Roman"/>
              </w:rPr>
            </w:pPr>
          </w:p>
        </w:tc>
      </w:tr>
    </w:tbl>
    <w:p w14:paraId="11FCE77A" w14:textId="77777777" w:rsidR="004C22AD" w:rsidRPr="00D243B2" w:rsidRDefault="004C22AD" w:rsidP="00D243B2">
      <w:pPr>
        <w:jc w:val="both"/>
        <w:rPr>
          <w:rFonts w:ascii="Times New Roman" w:hAnsi="Times New Roman" w:cs="Times New Roman"/>
        </w:rPr>
      </w:pPr>
    </w:p>
    <w:p w14:paraId="2E49004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Торговельна дебіторська заборгованість за термінами прострочення на 31 грудня 2020 року представлена таким чином:</w:t>
      </w:r>
    </w:p>
    <w:p w14:paraId="419C45D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тис. грн</w:t>
      </w:r>
    </w:p>
    <w:tbl>
      <w:tblPr>
        <w:tblW w:w="9866" w:type="dxa"/>
        <w:tblBorders>
          <w:top w:val="nil"/>
          <w:left w:val="nil"/>
          <w:bottom w:val="single" w:sz="4" w:space="0" w:color="000000"/>
          <w:right w:val="nil"/>
          <w:insideH w:val="dotted" w:sz="4" w:space="0" w:color="000000"/>
          <w:insideV w:val="nil"/>
        </w:tblBorders>
        <w:tblLayout w:type="fixed"/>
        <w:tblLook w:val="0400" w:firstRow="0" w:lastRow="0" w:firstColumn="0" w:lastColumn="0" w:noHBand="0" w:noVBand="1"/>
      </w:tblPr>
      <w:tblGrid>
        <w:gridCol w:w="4309"/>
        <w:gridCol w:w="2041"/>
        <w:gridCol w:w="1985"/>
        <w:gridCol w:w="1531"/>
      </w:tblGrid>
      <w:tr w:rsidR="004C22AD" w:rsidRPr="00D243B2" w14:paraId="5C0286D5" w14:textId="77777777" w:rsidTr="002B29F7">
        <w:trPr>
          <w:tblHeader/>
        </w:trPr>
        <w:tc>
          <w:tcPr>
            <w:tcW w:w="4309" w:type="dxa"/>
            <w:tcBorders>
              <w:top w:val="nil"/>
              <w:bottom w:val="single" w:sz="4" w:space="0" w:color="000000"/>
            </w:tcBorders>
          </w:tcPr>
          <w:p w14:paraId="232F01E0" w14:textId="77777777" w:rsidR="004C22AD" w:rsidRPr="00D243B2" w:rsidRDefault="004C22AD" w:rsidP="00D243B2">
            <w:pPr>
              <w:jc w:val="both"/>
              <w:rPr>
                <w:rFonts w:ascii="Times New Roman" w:hAnsi="Times New Roman" w:cs="Times New Roman"/>
              </w:rPr>
            </w:pPr>
          </w:p>
        </w:tc>
        <w:tc>
          <w:tcPr>
            <w:tcW w:w="2041" w:type="dxa"/>
            <w:tcBorders>
              <w:top w:val="nil"/>
              <w:bottom w:val="single" w:sz="4" w:space="0" w:color="000000"/>
            </w:tcBorders>
            <w:tcMar>
              <w:left w:w="85" w:type="dxa"/>
              <w:right w:w="85" w:type="dxa"/>
            </w:tcMar>
          </w:tcPr>
          <w:p w14:paraId="5D67A28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Без урахування резерву очікуваних кредитних збитків</w:t>
            </w:r>
          </w:p>
        </w:tc>
        <w:tc>
          <w:tcPr>
            <w:tcW w:w="1985" w:type="dxa"/>
            <w:tcBorders>
              <w:top w:val="nil"/>
              <w:bottom w:val="single" w:sz="4" w:space="0" w:color="000000"/>
            </w:tcBorders>
            <w:tcMar>
              <w:left w:w="85" w:type="dxa"/>
              <w:right w:w="85" w:type="dxa"/>
            </w:tcMar>
          </w:tcPr>
          <w:p w14:paraId="6BD2D8B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Резерв очікуваних кредитних збитків</w:t>
            </w:r>
          </w:p>
        </w:tc>
        <w:tc>
          <w:tcPr>
            <w:tcW w:w="1531" w:type="dxa"/>
            <w:tcBorders>
              <w:top w:val="nil"/>
              <w:bottom w:val="single" w:sz="4" w:space="0" w:color="000000"/>
            </w:tcBorders>
            <w:tcMar>
              <w:left w:w="85" w:type="dxa"/>
              <w:right w:w="85" w:type="dxa"/>
            </w:tcMar>
          </w:tcPr>
          <w:p w14:paraId="12D04C0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Ставка резервування %</w:t>
            </w:r>
          </w:p>
        </w:tc>
      </w:tr>
      <w:tr w:rsidR="004C22AD" w:rsidRPr="00D243B2" w14:paraId="33A21885" w14:textId="77777777" w:rsidTr="002B29F7">
        <w:trPr>
          <w:trHeight w:val="284"/>
        </w:trPr>
        <w:tc>
          <w:tcPr>
            <w:tcW w:w="4309" w:type="dxa"/>
            <w:tcBorders>
              <w:top w:val="single" w:sz="4" w:space="0" w:color="000000"/>
            </w:tcBorders>
            <w:tcMar>
              <w:left w:w="28" w:type="dxa"/>
            </w:tcMar>
            <w:vAlign w:val="center"/>
          </w:tcPr>
          <w:p w14:paraId="67FB79B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не прострочена</w:t>
            </w:r>
          </w:p>
        </w:tc>
        <w:tc>
          <w:tcPr>
            <w:tcW w:w="2041" w:type="dxa"/>
            <w:tcBorders>
              <w:top w:val="single" w:sz="4" w:space="0" w:color="000000"/>
            </w:tcBorders>
            <w:vAlign w:val="center"/>
          </w:tcPr>
          <w:p w14:paraId="357A11C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738 736</w:t>
            </w:r>
          </w:p>
        </w:tc>
        <w:tc>
          <w:tcPr>
            <w:tcW w:w="1985" w:type="dxa"/>
            <w:tcBorders>
              <w:top w:val="single" w:sz="4" w:space="0" w:color="000000"/>
            </w:tcBorders>
            <w:vAlign w:val="center"/>
          </w:tcPr>
          <w:p w14:paraId="2708585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(44 998)</w:t>
            </w:r>
          </w:p>
        </w:tc>
        <w:tc>
          <w:tcPr>
            <w:tcW w:w="1531" w:type="dxa"/>
            <w:tcBorders>
              <w:top w:val="single" w:sz="4" w:space="0" w:color="000000"/>
            </w:tcBorders>
            <w:vAlign w:val="center"/>
          </w:tcPr>
          <w:p w14:paraId="06317D5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6,1</w:t>
            </w:r>
          </w:p>
        </w:tc>
      </w:tr>
      <w:tr w:rsidR="004C22AD" w:rsidRPr="00D243B2" w14:paraId="456C3440" w14:textId="77777777" w:rsidTr="002B29F7">
        <w:trPr>
          <w:trHeight w:val="284"/>
        </w:trPr>
        <w:tc>
          <w:tcPr>
            <w:tcW w:w="4309" w:type="dxa"/>
            <w:tcMar>
              <w:left w:w="28" w:type="dxa"/>
            </w:tcMar>
            <w:vAlign w:val="center"/>
          </w:tcPr>
          <w:p w14:paraId="6C937CB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прострочена на період від 1 до 30 днів</w:t>
            </w:r>
          </w:p>
        </w:tc>
        <w:tc>
          <w:tcPr>
            <w:tcW w:w="2041" w:type="dxa"/>
            <w:vAlign w:val="center"/>
          </w:tcPr>
          <w:p w14:paraId="7124162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544 022</w:t>
            </w:r>
          </w:p>
        </w:tc>
        <w:tc>
          <w:tcPr>
            <w:tcW w:w="1985" w:type="dxa"/>
            <w:vAlign w:val="center"/>
          </w:tcPr>
          <w:p w14:paraId="1072AD5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(29 789)</w:t>
            </w:r>
          </w:p>
        </w:tc>
        <w:tc>
          <w:tcPr>
            <w:tcW w:w="1531" w:type="dxa"/>
            <w:vAlign w:val="center"/>
          </w:tcPr>
          <w:p w14:paraId="1A6F932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5,5</w:t>
            </w:r>
          </w:p>
        </w:tc>
      </w:tr>
      <w:tr w:rsidR="004C22AD" w:rsidRPr="00D243B2" w14:paraId="578C8A5D" w14:textId="77777777" w:rsidTr="002B29F7">
        <w:trPr>
          <w:trHeight w:val="284"/>
        </w:trPr>
        <w:tc>
          <w:tcPr>
            <w:tcW w:w="4309" w:type="dxa"/>
            <w:tcBorders>
              <w:bottom w:val="dotted" w:sz="4" w:space="0" w:color="000000"/>
            </w:tcBorders>
            <w:tcMar>
              <w:left w:w="28" w:type="dxa"/>
            </w:tcMar>
            <w:vAlign w:val="center"/>
          </w:tcPr>
          <w:p w14:paraId="631D5E3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прострочена на період від 31 до 90 днів</w:t>
            </w:r>
          </w:p>
        </w:tc>
        <w:tc>
          <w:tcPr>
            <w:tcW w:w="2041" w:type="dxa"/>
            <w:tcBorders>
              <w:bottom w:val="dotted" w:sz="4" w:space="0" w:color="000000"/>
            </w:tcBorders>
            <w:vAlign w:val="center"/>
          </w:tcPr>
          <w:p w14:paraId="78B4D53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2 856 075 </w:t>
            </w:r>
          </w:p>
        </w:tc>
        <w:tc>
          <w:tcPr>
            <w:tcW w:w="1985" w:type="dxa"/>
            <w:tcBorders>
              <w:bottom w:val="dotted" w:sz="4" w:space="0" w:color="000000"/>
            </w:tcBorders>
            <w:vAlign w:val="center"/>
          </w:tcPr>
          <w:p w14:paraId="4C65CD9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(132 660)</w:t>
            </w:r>
          </w:p>
        </w:tc>
        <w:tc>
          <w:tcPr>
            <w:tcW w:w="1531" w:type="dxa"/>
            <w:tcBorders>
              <w:bottom w:val="dotted" w:sz="4" w:space="0" w:color="000000"/>
            </w:tcBorders>
            <w:vAlign w:val="center"/>
          </w:tcPr>
          <w:p w14:paraId="788D15D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4,6</w:t>
            </w:r>
          </w:p>
        </w:tc>
      </w:tr>
      <w:tr w:rsidR="004C22AD" w:rsidRPr="00D243B2" w14:paraId="354969CD" w14:textId="77777777" w:rsidTr="002B29F7">
        <w:trPr>
          <w:trHeight w:val="284"/>
        </w:trPr>
        <w:tc>
          <w:tcPr>
            <w:tcW w:w="4309" w:type="dxa"/>
            <w:tcBorders>
              <w:top w:val="dotted" w:sz="4" w:space="0" w:color="000000"/>
              <w:bottom w:val="dotted" w:sz="4" w:space="0" w:color="000000"/>
            </w:tcBorders>
            <w:tcMar>
              <w:left w:w="28" w:type="dxa"/>
            </w:tcMar>
            <w:vAlign w:val="center"/>
          </w:tcPr>
          <w:p w14:paraId="45A4EBE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прострочена на період від 91 до 365 днів </w:t>
            </w:r>
          </w:p>
        </w:tc>
        <w:tc>
          <w:tcPr>
            <w:tcW w:w="2041" w:type="dxa"/>
            <w:tcBorders>
              <w:top w:val="dotted" w:sz="4" w:space="0" w:color="000000"/>
              <w:bottom w:val="dotted" w:sz="4" w:space="0" w:color="000000"/>
            </w:tcBorders>
            <w:vAlign w:val="center"/>
          </w:tcPr>
          <w:p w14:paraId="62FBAA4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8 246 252</w:t>
            </w:r>
          </w:p>
        </w:tc>
        <w:tc>
          <w:tcPr>
            <w:tcW w:w="1985" w:type="dxa"/>
            <w:tcBorders>
              <w:top w:val="dotted" w:sz="4" w:space="0" w:color="000000"/>
              <w:bottom w:val="dotted" w:sz="4" w:space="0" w:color="000000"/>
            </w:tcBorders>
            <w:vAlign w:val="center"/>
          </w:tcPr>
          <w:p w14:paraId="6BC0550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(68 313)</w:t>
            </w:r>
          </w:p>
        </w:tc>
        <w:tc>
          <w:tcPr>
            <w:tcW w:w="1531" w:type="dxa"/>
            <w:tcBorders>
              <w:top w:val="dotted" w:sz="4" w:space="0" w:color="000000"/>
              <w:bottom w:val="dotted" w:sz="4" w:space="0" w:color="000000"/>
            </w:tcBorders>
            <w:vAlign w:val="center"/>
          </w:tcPr>
          <w:p w14:paraId="4C8C168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0,83</w:t>
            </w:r>
          </w:p>
        </w:tc>
      </w:tr>
      <w:tr w:rsidR="004C22AD" w:rsidRPr="00D243B2" w14:paraId="22DB93B4" w14:textId="77777777" w:rsidTr="002B29F7">
        <w:trPr>
          <w:trHeight w:val="284"/>
        </w:trPr>
        <w:tc>
          <w:tcPr>
            <w:tcW w:w="4309" w:type="dxa"/>
            <w:tcBorders>
              <w:top w:val="dotted" w:sz="4" w:space="0" w:color="000000"/>
              <w:bottom w:val="dotted" w:sz="4" w:space="0" w:color="000000"/>
            </w:tcBorders>
            <w:tcMar>
              <w:left w:w="28" w:type="dxa"/>
            </w:tcMar>
            <w:vAlign w:val="center"/>
          </w:tcPr>
          <w:p w14:paraId="5C6CA3C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прострочена понад 365 днів</w:t>
            </w:r>
          </w:p>
        </w:tc>
        <w:tc>
          <w:tcPr>
            <w:tcW w:w="2041" w:type="dxa"/>
            <w:tcBorders>
              <w:top w:val="dotted" w:sz="4" w:space="0" w:color="000000"/>
              <w:bottom w:val="dotted" w:sz="4" w:space="0" w:color="000000"/>
            </w:tcBorders>
            <w:vAlign w:val="center"/>
          </w:tcPr>
          <w:p w14:paraId="4ED30B7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11 857 841</w:t>
            </w:r>
          </w:p>
        </w:tc>
        <w:tc>
          <w:tcPr>
            <w:tcW w:w="1985" w:type="dxa"/>
            <w:tcBorders>
              <w:top w:val="dotted" w:sz="4" w:space="0" w:color="000000"/>
              <w:bottom w:val="dotted" w:sz="4" w:space="0" w:color="000000"/>
            </w:tcBorders>
            <w:vAlign w:val="center"/>
          </w:tcPr>
          <w:p w14:paraId="116C953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(11 837 579)</w:t>
            </w:r>
          </w:p>
        </w:tc>
        <w:tc>
          <w:tcPr>
            <w:tcW w:w="1531" w:type="dxa"/>
            <w:tcBorders>
              <w:top w:val="dotted" w:sz="4" w:space="0" w:color="000000"/>
              <w:bottom w:val="dotted" w:sz="4" w:space="0" w:color="000000"/>
            </w:tcBorders>
            <w:vAlign w:val="center"/>
          </w:tcPr>
          <w:p w14:paraId="0DA58B3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99,93</w:t>
            </w:r>
          </w:p>
        </w:tc>
      </w:tr>
      <w:tr w:rsidR="004C22AD" w:rsidRPr="00D243B2" w14:paraId="7963DECE" w14:textId="77777777" w:rsidTr="002B29F7">
        <w:trPr>
          <w:trHeight w:val="284"/>
        </w:trPr>
        <w:tc>
          <w:tcPr>
            <w:tcW w:w="4309" w:type="dxa"/>
          </w:tcPr>
          <w:p w14:paraId="5CBE337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всього</w:t>
            </w:r>
          </w:p>
        </w:tc>
        <w:tc>
          <w:tcPr>
            <w:tcW w:w="2041" w:type="dxa"/>
            <w:vAlign w:val="center"/>
          </w:tcPr>
          <w:p w14:paraId="07CA06C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24 242 926</w:t>
            </w:r>
          </w:p>
        </w:tc>
        <w:tc>
          <w:tcPr>
            <w:tcW w:w="1985" w:type="dxa"/>
            <w:vAlign w:val="center"/>
          </w:tcPr>
          <w:p w14:paraId="6C719A0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(12 113 339)</w:t>
            </w:r>
          </w:p>
        </w:tc>
        <w:tc>
          <w:tcPr>
            <w:tcW w:w="1531" w:type="dxa"/>
            <w:vAlign w:val="center"/>
          </w:tcPr>
          <w:p w14:paraId="5D2F4481" w14:textId="77777777" w:rsidR="004C22AD" w:rsidRPr="00D243B2" w:rsidRDefault="004C22AD" w:rsidP="00D243B2">
            <w:pPr>
              <w:jc w:val="both"/>
              <w:rPr>
                <w:rFonts w:ascii="Times New Roman" w:hAnsi="Times New Roman" w:cs="Times New Roman"/>
              </w:rPr>
            </w:pPr>
          </w:p>
        </w:tc>
      </w:tr>
    </w:tbl>
    <w:p w14:paraId="07676BCB" w14:textId="77777777" w:rsidR="004C22AD" w:rsidRPr="00D243B2" w:rsidRDefault="004C22AD" w:rsidP="00D243B2">
      <w:pPr>
        <w:jc w:val="both"/>
        <w:rPr>
          <w:rFonts w:ascii="Times New Roman" w:hAnsi="Times New Roman" w:cs="Times New Roman"/>
          <w:highlight w:val="yellow"/>
        </w:rPr>
      </w:pPr>
    </w:p>
    <w:p w14:paraId="259EEE0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Аванси видані</w:t>
      </w:r>
    </w:p>
    <w:p w14:paraId="5D1EBE5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Аванси видані на 31 грудня звітного та попереднього років представлені наступним чином:</w:t>
      </w:r>
    </w:p>
    <w:p w14:paraId="7F77E43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тис. грн</w:t>
      </w:r>
    </w:p>
    <w:tbl>
      <w:tblPr>
        <w:tblW w:w="9865" w:type="dxa"/>
        <w:tblBorders>
          <w:top w:val="nil"/>
          <w:left w:val="nil"/>
          <w:bottom w:val="single" w:sz="4" w:space="0" w:color="000000"/>
          <w:right w:val="nil"/>
          <w:insideH w:val="dotted" w:sz="4" w:space="0" w:color="000000"/>
          <w:insideV w:val="nil"/>
        </w:tblBorders>
        <w:tblLayout w:type="fixed"/>
        <w:tblLook w:val="0400" w:firstRow="0" w:lastRow="0" w:firstColumn="0" w:lastColumn="0" w:noHBand="0" w:noVBand="1"/>
      </w:tblPr>
      <w:tblGrid>
        <w:gridCol w:w="6463"/>
        <w:gridCol w:w="1701"/>
        <w:gridCol w:w="1701"/>
      </w:tblGrid>
      <w:tr w:rsidR="004C22AD" w:rsidRPr="00D243B2" w14:paraId="2D030A9A" w14:textId="77777777" w:rsidTr="002B29F7">
        <w:trPr>
          <w:trHeight w:val="227"/>
          <w:tblHeader/>
        </w:trPr>
        <w:tc>
          <w:tcPr>
            <w:tcW w:w="6463" w:type="dxa"/>
            <w:tcBorders>
              <w:top w:val="nil"/>
              <w:bottom w:val="single" w:sz="4" w:space="0" w:color="000000"/>
            </w:tcBorders>
            <w:vAlign w:val="center"/>
          </w:tcPr>
          <w:p w14:paraId="357C0EEB" w14:textId="77777777" w:rsidR="004C22AD" w:rsidRPr="00D243B2" w:rsidRDefault="004C22AD" w:rsidP="00D243B2">
            <w:pPr>
              <w:jc w:val="both"/>
              <w:rPr>
                <w:rFonts w:ascii="Times New Roman" w:hAnsi="Times New Roman" w:cs="Times New Roman"/>
              </w:rPr>
            </w:pPr>
          </w:p>
        </w:tc>
        <w:tc>
          <w:tcPr>
            <w:tcW w:w="1701" w:type="dxa"/>
            <w:tcBorders>
              <w:top w:val="nil"/>
              <w:bottom w:val="single" w:sz="4" w:space="0" w:color="000000"/>
            </w:tcBorders>
          </w:tcPr>
          <w:p w14:paraId="7355128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31.12.2021</w:t>
            </w:r>
          </w:p>
        </w:tc>
        <w:tc>
          <w:tcPr>
            <w:tcW w:w="1701" w:type="dxa"/>
            <w:tcBorders>
              <w:top w:val="nil"/>
              <w:bottom w:val="single" w:sz="4" w:space="0" w:color="000000"/>
            </w:tcBorders>
          </w:tcPr>
          <w:p w14:paraId="21B4B7F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31.12.2020</w:t>
            </w:r>
          </w:p>
        </w:tc>
      </w:tr>
      <w:tr w:rsidR="004C22AD" w:rsidRPr="00D243B2" w14:paraId="60F040A0" w14:textId="77777777" w:rsidTr="002B29F7">
        <w:trPr>
          <w:trHeight w:val="227"/>
        </w:trPr>
        <w:tc>
          <w:tcPr>
            <w:tcW w:w="6463" w:type="dxa"/>
            <w:tcBorders>
              <w:top w:val="dotted" w:sz="4" w:space="0" w:color="000000"/>
            </w:tcBorders>
            <w:vAlign w:val="center"/>
          </w:tcPr>
          <w:p w14:paraId="68BA776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Аванси на придбання ядерного палива та матеріалів</w:t>
            </w:r>
          </w:p>
        </w:tc>
        <w:tc>
          <w:tcPr>
            <w:tcW w:w="1701" w:type="dxa"/>
            <w:tcBorders>
              <w:top w:val="dotted" w:sz="4" w:space="0" w:color="000000"/>
            </w:tcBorders>
            <w:vAlign w:val="center"/>
          </w:tcPr>
          <w:p w14:paraId="5484ADB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3 093 971 </w:t>
            </w:r>
          </w:p>
        </w:tc>
        <w:tc>
          <w:tcPr>
            <w:tcW w:w="1701" w:type="dxa"/>
            <w:tcBorders>
              <w:top w:val="dotted" w:sz="4" w:space="0" w:color="000000"/>
            </w:tcBorders>
            <w:vAlign w:val="center"/>
          </w:tcPr>
          <w:p w14:paraId="0109683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1 455 648</w:t>
            </w:r>
          </w:p>
        </w:tc>
      </w:tr>
      <w:tr w:rsidR="004C22AD" w:rsidRPr="00D243B2" w14:paraId="365180E6" w14:textId="77777777" w:rsidTr="002B29F7">
        <w:trPr>
          <w:trHeight w:val="227"/>
        </w:trPr>
        <w:tc>
          <w:tcPr>
            <w:tcW w:w="6463" w:type="dxa"/>
            <w:vAlign w:val="center"/>
          </w:tcPr>
          <w:p w14:paraId="7BEC25D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Аванси на роботи, послуги інші</w:t>
            </w:r>
          </w:p>
        </w:tc>
        <w:tc>
          <w:tcPr>
            <w:tcW w:w="1701" w:type="dxa"/>
            <w:vAlign w:val="center"/>
          </w:tcPr>
          <w:p w14:paraId="2D75C8F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5 387 334</w:t>
            </w:r>
          </w:p>
        </w:tc>
        <w:tc>
          <w:tcPr>
            <w:tcW w:w="1701" w:type="dxa"/>
            <w:vAlign w:val="center"/>
          </w:tcPr>
          <w:p w14:paraId="1AAB3D0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68 773</w:t>
            </w:r>
          </w:p>
        </w:tc>
      </w:tr>
      <w:tr w:rsidR="004C22AD" w:rsidRPr="00D243B2" w14:paraId="1CCCD7BD" w14:textId="77777777" w:rsidTr="002B29F7">
        <w:trPr>
          <w:trHeight w:val="227"/>
        </w:trPr>
        <w:tc>
          <w:tcPr>
            <w:tcW w:w="6463" w:type="dxa"/>
            <w:tcBorders>
              <w:top w:val="single" w:sz="4" w:space="0" w:color="000000"/>
              <w:bottom w:val="dotted" w:sz="4" w:space="0" w:color="000000"/>
            </w:tcBorders>
            <w:vAlign w:val="center"/>
          </w:tcPr>
          <w:p w14:paraId="6FCAD05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 т.ч. аванси за послуги із забезпечення доступності електричної енергії для побутових споживачів (фінансове ПСО)</w:t>
            </w:r>
          </w:p>
        </w:tc>
        <w:tc>
          <w:tcPr>
            <w:tcW w:w="1701" w:type="dxa"/>
            <w:tcBorders>
              <w:top w:val="single" w:sz="4" w:space="0" w:color="000000"/>
              <w:bottom w:val="dotted" w:sz="4" w:space="0" w:color="000000"/>
            </w:tcBorders>
            <w:vAlign w:val="center"/>
          </w:tcPr>
          <w:p w14:paraId="52A7A32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5 264 446</w:t>
            </w:r>
          </w:p>
        </w:tc>
        <w:tc>
          <w:tcPr>
            <w:tcW w:w="1701" w:type="dxa"/>
            <w:tcBorders>
              <w:top w:val="single" w:sz="4" w:space="0" w:color="000000"/>
              <w:bottom w:val="dotted" w:sz="4" w:space="0" w:color="000000"/>
            </w:tcBorders>
            <w:vAlign w:val="center"/>
          </w:tcPr>
          <w:p w14:paraId="042BBBB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r>
      <w:tr w:rsidR="004C22AD" w:rsidRPr="00D243B2" w14:paraId="60D610C4" w14:textId="77777777" w:rsidTr="002B29F7">
        <w:trPr>
          <w:trHeight w:val="227"/>
        </w:trPr>
        <w:tc>
          <w:tcPr>
            <w:tcW w:w="6463" w:type="dxa"/>
            <w:vAlign w:val="center"/>
          </w:tcPr>
          <w:p w14:paraId="797D1DF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Аванси за ТМЦ</w:t>
            </w:r>
          </w:p>
        </w:tc>
        <w:tc>
          <w:tcPr>
            <w:tcW w:w="1701" w:type="dxa"/>
            <w:vAlign w:val="center"/>
          </w:tcPr>
          <w:p w14:paraId="4FF452D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84 695</w:t>
            </w:r>
          </w:p>
        </w:tc>
        <w:tc>
          <w:tcPr>
            <w:tcW w:w="1701" w:type="dxa"/>
            <w:vAlign w:val="center"/>
          </w:tcPr>
          <w:p w14:paraId="6B1A08F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80 258</w:t>
            </w:r>
          </w:p>
        </w:tc>
      </w:tr>
      <w:tr w:rsidR="004C22AD" w:rsidRPr="00D243B2" w14:paraId="50F3F3E9" w14:textId="77777777" w:rsidTr="002B29F7">
        <w:trPr>
          <w:trHeight w:val="227"/>
        </w:trPr>
        <w:tc>
          <w:tcPr>
            <w:tcW w:w="6463" w:type="dxa"/>
            <w:vAlign w:val="center"/>
          </w:tcPr>
          <w:p w14:paraId="0F4E1BE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Податковий кредит (відстрочений ПДВ)*</w:t>
            </w:r>
          </w:p>
        </w:tc>
        <w:tc>
          <w:tcPr>
            <w:tcW w:w="1701" w:type="dxa"/>
            <w:vAlign w:val="center"/>
          </w:tcPr>
          <w:p w14:paraId="42921C1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(1 172 345)</w:t>
            </w:r>
          </w:p>
        </w:tc>
        <w:tc>
          <w:tcPr>
            <w:tcW w:w="1701" w:type="dxa"/>
            <w:vAlign w:val="center"/>
          </w:tcPr>
          <w:p w14:paraId="7A4C01F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(109 705)</w:t>
            </w:r>
          </w:p>
        </w:tc>
      </w:tr>
      <w:tr w:rsidR="004C22AD" w:rsidRPr="00D243B2" w14:paraId="5C0F88EE" w14:textId="77777777" w:rsidTr="002B29F7">
        <w:trPr>
          <w:trHeight w:val="227"/>
        </w:trPr>
        <w:tc>
          <w:tcPr>
            <w:tcW w:w="6463" w:type="dxa"/>
            <w:tcBorders>
              <w:bottom w:val="dotted" w:sz="4" w:space="0" w:color="000000"/>
            </w:tcBorders>
          </w:tcPr>
          <w:p w14:paraId="39E11EA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Резерв під знецінення</w:t>
            </w:r>
          </w:p>
        </w:tc>
        <w:tc>
          <w:tcPr>
            <w:tcW w:w="1701" w:type="dxa"/>
            <w:tcBorders>
              <w:bottom w:val="dotted" w:sz="4" w:space="0" w:color="000000"/>
            </w:tcBorders>
          </w:tcPr>
          <w:p w14:paraId="0C62449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(602)</w:t>
            </w:r>
          </w:p>
        </w:tc>
        <w:tc>
          <w:tcPr>
            <w:tcW w:w="1701" w:type="dxa"/>
            <w:tcBorders>
              <w:bottom w:val="dotted" w:sz="4" w:space="0" w:color="000000"/>
            </w:tcBorders>
          </w:tcPr>
          <w:p w14:paraId="30EF013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(602)</w:t>
            </w:r>
          </w:p>
        </w:tc>
      </w:tr>
      <w:tr w:rsidR="004C22AD" w:rsidRPr="00D243B2" w14:paraId="359E4EE5" w14:textId="77777777" w:rsidTr="002B29F7">
        <w:trPr>
          <w:trHeight w:val="227"/>
        </w:trPr>
        <w:tc>
          <w:tcPr>
            <w:tcW w:w="6463" w:type="dxa"/>
            <w:tcBorders>
              <w:top w:val="dotted" w:sz="4" w:space="0" w:color="000000"/>
              <w:bottom w:val="single" w:sz="4" w:space="0" w:color="000000"/>
            </w:tcBorders>
            <w:vAlign w:val="center"/>
          </w:tcPr>
          <w:p w14:paraId="5B04F16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lastRenderedPageBreak/>
              <w:t>Всього балансова вартість</w:t>
            </w:r>
          </w:p>
        </w:tc>
        <w:tc>
          <w:tcPr>
            <w:tcW w:w="1701" w:type="dxa"/>
            <w:tcBorders>
              <w:top w:val="dotted" w:sz="4" w:space="0" w:color="000000"/>
              <w:bottom w:val="single" w:sz="4" w:space="0" w:color="000000"/>
            </w:tcBorders>
            <w:vAlign w:val="center"/>
          </w:tcPr>
          <w:p w14:paraId="67AD8ED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7 393 053</w:t>
            </w:r>
          </w:p>
        </w:tc>
        <w:tc>
          <w:tcPr>
            <w:tcW w:w="1701" w:type="dxa"/>
            <w:tcBorders>
              <w:top w:val="dotted" w:sz="4" w:space="0" w:color="000000"/>
              <w:bottom w:val="single" w:sz="4" w:space="0" w:color="000000"/>
            </w:tcBorders>
            <w:vAlign w:val="center"/>
          </w:tcPr>
          <w:p w14:paraId="084E0EE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1 494 372</w:t>
            </w:r>
          </w:p>
        </w:tc>
      </w:tr>
    </w:tbl>
    <w:p w14:paraId="154569A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*Сума ПДВ, яка сплачена у складі авансів контрагенту та включена до податкового кредиту</w:t>
      </w:r>
    </w:p>
    <w:p w14:paraId="22F309E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Інша поточна дебіторська </w:t>
      </w:r>
      <w:sdt>
        <w:sdtPr>
          <w:rPr>
            <w:rFonts w:ascii="Times New Roman" w:hAnsi="Times New Roman" w:cs="Times New Roman"/>
          </w:rPr>
          <w:tag w:val="goog_rdk_67"/>
          <w:id w:val="273983538"/>
        </w:sdtPr>
        <w:sdtEndPr/>
        <w:sdtContent/>
      </w:sdt>
      <w:r w:rsidRPr="00D243B2">
        <w:rPr>
          <w:rFonts w:ascii="Times New Roman" w:hAnsi="Times New Roman" w:cs="Times New Roman"/>
        </w:rPr>
        <w:t>заборгованість</w:t>
      </w:r>
    </w:p>
    <w:p w14:paraId="60D0B64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Інша поточна дебіторська заборгованість станом на 31 грудня складається з таких видів заборгованості:</w:t>
      </w:r>
    </w:p>
    <w:p w14:paraId="41ED417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тис. грн</w:t>
      </w:r>
    </w:p>
    <w:tbl>
      <w:tblPr>
        <w:tblW w:w="9839" w:type="dxa"/>
        <w:tblBorders>
          <w:top w:val="single" w:sz="4" w:space="0" w:color="000000"/>
          <w:left w:val="single" w:sz="4" w:space="0" w:color="000000"/>
          <w:bottom w:val="single" w:sz="4" w:space="0" w:color="000000"/>
          <w:right w:val="single" w:sz="4" w:space="0" w:color="000000"/>
          <w:insideH w:val="dotted" w:sz="4" w:space="0" w:color="000000"/>
          <w:insideV w:val="single" w:sz="4" w:space="0" w:color="000000"/>
        </w:tblBorders>
        <w:tblLayout w:type="fixed"/>
        <w:tblLook w:val="0400" w:firstRow="0" w:lastRow="0" w:firstColumn="0" w:lastColumn="0" w:noHBand="0" w:noVBand="1"/>
      </w:tblPr>
      <w:tblGrid>
        <w:gridCol w:w="6237"/>
        <w:gridCol w:w="1701"/>
        <w:gridCol w:w="1901"/>
      </w:tblGrid>
      <w:tr w:rsidR="004C22AD" w:rsidRPr="00D243B2" w14:paraId="162F9989" w14:textId="77777777" w:rsidTr="002B29F7">
        <w:trPr>
          <w:trHeight w:val="227"/>
          <w:tblHeader/>
        </w:trPr>
        <w:tc>
          <w:tcPr>
            <w:tcW w:w="6237" w:type="dxa"/>
            <w:tcBorders>
              <w:top w:val="nil"/>
              <w:left w:val="nil"/>
              <w:bottom w:val="single" w:sz="4" w:space="0" w:color="000000"/>
              <w:right w:val="nil"/>
            </w:tcBorders>
            <w:shd w:val="clear" w:color="auto" w:fill="auto"/>
            <w:vAlign w:val="bottom"/>
          </w:tcPr>
          <w:p w14:paraId="45F6631A" w14:textId="77777777" w:rsidR="004C22AD" w:rsidRPr="00D243B2" w:rsidRDefault="004C22AD" w:rsidP="00D243B2">
            <w:pPr>
              <w:jc w:val="both"/>
              <w:rPr>
                <w:rFonts w:ascii="Times New Roman" w:hAnsi="Times New Roman" w:cs="Times New Roman"/>
              </w:rPr>
            </w:pPr>
          </w:p>
        </w:tc>
        <w:tc>
          <w:tcPr>
            <w:tcW w:w="1701" w:type="dxa"/>
            <w:tcBorders>
              <w:top w:val="nil"/>
              <w:left w:val="nil"/>
              <w:bottom w:val="single" w:sz="4" w:space="0" w:color="000000"/>
              <w:right w:val="nil"/>
            </w:tcBorders>
            <w:shd w:val="clear" w:color="auto" w:fill="auto"/>
          </w:tcPr>
          <w:p w14:paraId="1844BE9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31.12.2021</w:t>
            </w:r>
          </w:p>
        </w:tc>
        <w:tc>
          <w:tcPr>
            <w:tcW w:w="1901" w:type="dxa"/>
            <w:tcBorders>
              <w:top w:val="nil"/>
              <w:left w:val="nil"/>
              <w:bottom w:val="single" w:sz="4" w:space="0" w:color="000000"/>
              <w:right w:val="nil"/>
            </w:tcBorders>
            <w:vAlign w:val="bottom"/>
          </w:tcPr>
          <w:p w14:paraId="2050F1D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31.12.2020</w:t>
            </w:r>
          </w:p>
          <w:p w14:paraId="5C5A7B0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(перераховано)</w:t>
            </w:r>
          </w:p>
        </w:tc>
      </w:tr>
      <w:tr w:rsidR="004C22AD" w:rsidRPr="00D243B2" w14:paraId="6D1FA2DB" w14:textId="77777777" w:rsidTr="002B29F7">
        <w:trPr>
          <w:trHeight w:val="227"/>
        </w:trPr>
        <w:tc>
          <w:tcPr>
            <w:tcW w:w="6237" w:type="dxa"/>
            <w:tcBorders>
              <w:left w:val="nil"/>
              <w:right w:val="nil"/>
            </w:tcBorders>
            <w:shd w:val="clear" w:color="auto" w:fill="auto"/>
          </w:tcPr>
          <w:p w14:paraId="3B21E14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Розрахунки за претензіями виставленими</w:t>
            </w:r>
          </w:p>
        </w:tc>
        <w:tc>
          <w:tcPr>
            <w:tcW w:w="1701" w:type="dxa"/>
            <w:tcBorders>
              <w:left w:val="nil"/>
              <w:right w:val="nil"/>
            </w:tcBorders>
            <w:shd w:val="clear" w:color="auto" w:fill="auto"/>
            <w:vAlign w:val="bottom"/>
          </w:tcPr>
          <w:p w14:paraId="1DCB553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699 851</w:t>
            </w:r>
          </w:p>
        </w:tc>
        <w:tc>
          <w:tcPr>
            <w:tcW w:w="1901" w:type="dxa"/>
            <w:tcBorders>
              <w:left w:val="nil"/>
              <w:right w:val="nil"/>
            </w:tcBorders>
            <w:vAlign w:val="bottom"/>
          </w:tcPr>
          <w:p w14:paraId="1C90768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700 962</w:t>
            </w:r>
          </w:p>
        </w:tc>
      </w:tr>
      <w:tr w:rsidR="004C22AD" w:rsidRPr="00D243B2" w14:paraId="44EFBCC5" w14:textId="77777777" w:rsidTr="002B29F7">
        <w:trPr>
          <w:trHeight w:val="227"/>
        </w:trPr>
        <w:tc>
          <w:tcPr>
            <w:tcW w:w="6237" w:type="dxa"/>
            <w:tcBorders>
              <w:left w:val="nil"/>
              <w:right w:val="nil"/>
            </w:tcBorders>
            <w:shd w:val="clear" w:color="auto" w:fill="auto"/>
          </w:tcPr>
          <w:p w14:paraId="71B7A3E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Розрахунки з працівниками за виданими позиками (поточна частина), інші розрахунки</w:t>
            </w:r>
          </w:p>
        </w:tc>
        <w:tc>
          <w:tcPr>
            <w:tcW w:w="1701" w:type="dxa"/>
            <w:tcBorders>
              <w:left w:val="nil"/>
              <w:right w:val="nil"/>
            </w:tcBorders>
            <w:shd w:val="clear" w:color="auto" w:fill="auto"/>
            <w:vAlign w:val="bottom"/>
          </w:tcPr>
          <w:p w14:paraId="2D17573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45 599</w:t>
            </w:r>
          </w:p>
        </w:tc>
        <w:tc>
          <w:tcPr>
            <w:tcW w:w="1901" w:type="dxa"/>
            <w:tcBorders>
              <w:left w:val="nil"/>
              <w:right w:val="nil"/>
            </w:tcBorders>
            <w:vAlign w:val="bottom"/>
          </w:tcPr>
          <w:p w14:paraId="737AB14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39 149</w:t>
            </w:r>
          </w:p>
        </w:tc>
      </w:tr>
      <w:tr w:rsidR="004C22AD" w:rsidRPr="00D243B2" w14:paraId="743CE818" w14:textId="77777777" w:rsidTr="002B29F7">
        <w:trPr>
          <w:trHeight w:val="227"/>
        </w:trPr>
        <w:tc>
          <w:tcPr>
            <w:tcW w:w="6237" w:type="dxa"/>
            <w:tcBorders>
              <w:left w:val="nil"/>
              <w:right w:val="nil"/>
            </w:tcBorders>
            <w:shd w:val="clear" w:color="auto" w:fill="auto"/>
          </w:tcPr>
          <w:p w14:paraId="3C29B29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Розрахунки за страхуванням</w:t>
            </w:r>
          </w:p>
        </w:tc>
        <w:tc>
          <w:tcPr>
            <w:tcW w:w="1701" w:type="dxa"/>
            <w:tcBorders>
              <w:left w:val="nil"/>
              <w:right w:val="nil"/>
            </w:tcBorders>
            <w:shd w:val="clear" w:color="auto" w:fill="auto"/>
            <w:vAlign w:val="bottom"/>
          </w:tcPr>
          <w:p w14:paraId="26B57A0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36 443</w:t>
            </w:r>
          </w:p>
        </w:tc>
        <w:tc>
          <w:tcPr>
            <w:tcW w:w="1901" w:type="dxa"/>
            <w:tcBorders>
              <w:left w:val="nil"/>
              <w:right w:val="nil"/>
            </w:tcBorders>
            <w:vAlign w:val="bottom"/>
          </w:tcPr>
          <w:p w14:paraId="1B179F0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47 495</w:t>
            </w:r>
          </w:p>
        </w:tc>
      </w:tr>
      <w:tr w:rsidR="004C22AD" w:rsidRPr="00D243B2" w14:paraId="15679773" w14:textId="77777777" w:rsidTr="002B29F7">
        <w:trPr>
          <w:trHeight w:val="227"/>
        </w:trPr>
        <w:tc>
          <w:tcPr>
            <w:tcW w:w="6237" w:type="dxa"/>
            <w:tcBorders>
              <w:left w:val="nil"/>
              <w:bottom w:val="dotted" w:sz="4" w:space="0" w:color="000000"/>
              <w:right w:val="nil"/>
            </w:tcBorders>
            <w:shd w:val="clear" w:color="auto" w:fill="auto"/>
          </w:tcPr>
          <w:p w14:paraId="5FA0DA0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Розрахунки з іншими дебіторами</w:t>
            </w:r>
          </w:p>
        </w:tc>
        <w:tc>
          <w:tcPr>
            <w:tcW w:w="1701" w:type="dxa"/>
            <w:tcBorders>
              <w:left w:val="nil"/>
              <w:bottom w:val="dotted" w:sz="4" w:space="0" w:color="000000"/>
              <w:right w:val="nil"/>
            </w:tcBorders>
            <w:shd w:val="clear" w:color="auto" w:fill="auto"/>
            <w:vAlign w:val="bottom"/>
          </w:tcPr>
          <w:p w14:paraId="38D91B6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681 149</w:t>
            </w:r>
          </w:p>
        </w:tc>
        <w:tc>
          <w:tcPr>
            <w:tcW w:w="1901" w:type="dxa"/>
            <w:tcBorders>
              <w:left w:val="nil"/>
              <w:bottom w:val="dotted" w:sz="4" w:space="0" w:color="000000"/>
              <w:right w:val="nil"/>
            </w:tcBorders>
            <w:vAlign w:val="bottom"/>
          </w:tcPr>
          <w:p w14:paraId="7BFC341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209 599</w:t>
            </w:r>
          </w:p>
        </w:tc>
      </w:tr>
      <w:tr w:rsidR="004C22AD" w:rsidRPr="00D243B2" w14:paraId="1E4A6033" w14:textId="77777777" w:rsidTr="002B29F7">
        <w:tc>
          <w:tcPr>
            <w:tcW w:w="6237" w:type="dxa"/>
            <w:tcBorders>
              <w:left w:val="nil"/>
              <w:bottom w:val="dotted" w:sz="4" w:space="0" w:color="000000"/>
              <w:right w:val="nil"/>
            </w:tcBorders>
            <w:shd w:val="clear" w:color="auto" w:fill="auto"/>
          </w:tcPr>
          <w:p w14:paraId="4229CDB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 т.ч. фінансова допомога ДП «Укрвугілля»*</w:t>
            </w:r>
          </w:p>
        </w:tc>
        <w:tc>
          <w:tcPr>
            <w:tcW w:w="1701" w:type="dxa"/>
            <w:tcBorders>
              <w:left w:val="nil"/>
              <w:bottom w:val="dotted" w:sz="4" w:space="0" w:color="000000"/>
              <w:right w:val="nil"/>
            </w:tcBorders>
            <w:shd w:val="clear" w:color="auto" w:fill="auto"/>
            <w:vAlign w:val="bottom"/>
          </w:tcPr>
          <w:p w14:paraId="58C52B5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500 000</w:t>
            </w:r>
          </w:p>
        </w:tc>
        <w:tc>
          <w:tcPr>
            <w:tcW w:w="1901" w:type="dxa"/>
            <w:tcBorders>
              <w:left w:val="nil"/>
              <w:bottom w:val="dotted" w:sz="4" w:space="0" w:color="000000"/>
              <w:right w:val="nil"/>
            </w:tcBorders>
            <w:vAlign w:val="bottom"/>
          </w:tcPr>
          <w:p w14:paraId="1F1C5DE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r>
      <w:tr w:rsidR="004C22AD" w:rsidRPr="00D243B2" w14:paraId="3318E634" w14:textId="77777777" w:rsidTr="002B29F7">
        <w:trPr>
          <w:trHeight w:val="227"/>
        </w:trPr>
        <w:tc>
          <w:tcPr>
            <w:tcW w:w="6237" w:type="dxa"/>
            <w:tcBorders>
              <w:top w:val="dotted" w:sz="4" w:space="0" w:color="000000"/>
              <w:left w:val="nil"/>
              <w:bottom w:val="dotted" w:sz="4" w:space="0" w:color="000000"/>
              <w:right w:val="nil"/>
            </w:tcBorders>
            <w:shd w:val="clear" w:color="auto" w:fill="auto"/>
          </w:tcPr>
          <w:p w14:paraId="265947B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Всього первісна вартість</w:t>
            </w:r>
          </w:p>
        </w:tc>
        <w:tc>
          <w:tcPr>
            <w:tcW w:w="1701" w:type="dxa"/>
            <w:tcBorders>
              <w:top w:val="dotted" w:sz="4" w:space="0" w:color="000000"/>
              <w:left w:val="nil"/>
              <w:bottom w:val="dotted" w:sz="4" w:space="0" w:color="000000"/>
              <w:right w:val="nil"/>
            </w:tcBorders>
            <w:shd w:val="clear" w:color="auto" w:fill="auto"/>
            <w:vAlign w:val="bottom"/>
          </w:tcPr>
          <w:p w14:paraId="4A21F4E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1 463 042</w:t>
            </w:r>
          </w:p>
        </w:tc>
        <w:tc>
          <w:tcPr>
            <w:tcW w:w="1901" w:type="dxa"/>
            <w:tcBorders>
              <w:top w:val="dotted" w:sz="4" w:space="0" w:color="000000"/>
              <w:left w:val="nil"/>
              <w:bottom w:val="dotted" w:sz="4" w:space="0" w:color="000000"/>
              <w:right w:val="nil"/>
            </w:tcBorders>
            <w:vAlign w:val="bottom"/>
          </w:tcPr>
          <w:p w14:paraId="13BC1FB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997 205</w:t>
            </w:r>
          </w:p>
        </w:tc>
      </w:tr>
      <w:tr w:rsidR="004C22AD" w:rsidRPr="00D243B2" w14:paraId="43E5EE57" w14:textId="77777777" w:rsidTr="002B29F7">
        <w:trPr>
          <w:trHeight w:val="227"/>
        </w:trPr>
        <w:tc>
          <w:tcPr>
            <w:tcW w:w="6237" w:type="dxa"/>
            <w:tcBorders>
              <w:top w:val="dotted" w:sz="4" w:space="0" w:color="000000"/>
              <w:left w:val="nil"/>
              <w:bottom w:val="dotted" w:sz="4" w:space="0" w:color="000000"/>
              <w:right w:val="nil"/>
            </w:tcBorders>
            <w:vAlign w:val="center"/>
          </w:tcPr>
          <w:p w14:paraId="5D441A0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Резерв під знецінення**</w:t>
            </w:r>
          </w:p>
        </w:tc>
        <w:tc>
          <w:tcPr>
            <w:tcW w:w="1701" w:type="dxa"/>
            <w:tcBorders>
              <w:top w:val="dotted" w:sz="4" w:space="0" w:color="000000"/>
              <w:left w:val="nil"/>
              <w:bottom w:val="dotted" w:sz="4" w:space="0" w:color="000000"/>
              <w:right w:val="nil"/>
            </w:tcBorders>
            <w:shd w:val="clear" w:color="auto" w:fill="auto"/>
            <w:vAlign w:val="bottom"/>
          </w:tcPr>
          <w:p w14:paraId="18A66C4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(339 633)</w:t>
            </w:r>
          </w:p>
        </w:tc>
        <w:tc>
          <w:tcPr>
            <w:tcW w:w="1901" w:type="dxa"/>
            <w:tcBorders>
              <w:top w:val="dotted" w:sz="4" w:space="0" w:color="000000"/>
              <w:left w:val="nil"/>
              <w:bottom w:val="dotted" w:sz="4" w:space="0" w:color="000000"/>
              <w:right w:val="nil"/>
            </w:tcBorders>
            <w:vAlign w:val="bottom"/>
          </w:tcPr>
          <w:p w14:paraId="4394F0C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(829 010)</w:t>
            </w:r>
          </w:p>
        </w:tc>
      </w:tr>
      <w:tr w:rsidR="004C22AD" w:rsidRPr="00D243B2" w14:paraId="1A7B2333" w14:textId="77777777" w:rsidTr="002B29F7">
        <w:trPr>
          <w:trHeight w:val="227"/>
        </w:trPr>
        <w:tc>
          <w:tcPr>
            <w:tcW w:w="6237" w:type="dxa"/>
            <w:tcBorders>
              <w:top w:val="dotted" w:sz="4" w:space="0" w:color="000000"/>
              <w:left w:val="nil"/>
              <w:bottom w:val="single" w:sz="4" w:space="0" w:color="000000"/>
              <w:right w:val="nil"/>
            </w:tcBorders>
          </w:tcPr>
          <w:p w14:paraId="66F5569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Балансова вартість </w:t>
            </w:r>
          </w:p>
        </w:tc>
        <w:tc>
          <w:tcPr>
            <w:tcW w:w="1701" w:type="dxa"/>
            <w:tcBorders>
              <w:top w:val="dotted" w:sz="4" w:space="0" w:color="000000"/>
              <w:left w:val="nil"/>
              <w:bottom w:val="single" w:sz="4" w:space="0" w:color="000000"/>
              <w:right w:val="nil"/>
            </w:tcBorders>
            <w:shd w:val="clear" w:color="auto" w:fill="auto"/>
            <w:vAlign w:val="bottom"/>
          </w:tcPr>
          <w:p w14:paraId="6D0800F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1 123 409 </w:t>
            </w:r>
          </w:p>
        </w:tc>
        <w:tc>
          <w:tcPr>
            <w:tcW w:w="1901" w:type="dxa"/>
            <w:tcBorders>
              <w:top w:val="dotted" w:sz="4" w:space="0" w:color="000000"/>
              <w:left w:val="nil"/>
              <w:bottom w:val="single" w:sz="4" w:space="0" w:color="000000"/>
              <w:right w:val="nil"/>
            </w:tcBorders>
            <w:vAlign w:val="bottom"/>
          </w:tcPr>
          <w:p w14:paraId="671B398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168 195</w:t>
            </w:r>
          </w:p>
        </w:tc>
      </w:tr>
    </w:tbl>
    <w:p w14:paraId="01021A9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*у грудні 2021 року Компанія уклала договір про надання поворотної фінансової допомоги з ДП «Укрвугілля», згідно з яким ДП «НАЕК «Енергоатом» 30.12.2021 була перерахована безвідсоткова фінансова допомога в розмірі 500 000 тис. грн. Згідно з умовами договору ця сума має бути повернута до 20 грудня 2022 року. Для забезпечення належного виконання зобов`язання за договором фінансової допомоги одночасно укладений договір застави майнових прав між ДП «НАЕК «Енергоатом», ДП «Укрвугілля» та ПАТ «Центренерго».</w:t>
      </w:r>
    </w:p>
    <w:p w14:paraId="48C3F6F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**Сума резерву під дебіторську заборгованість за претензіями виставленими, зокрема, з податковими органами. Станом на 31.12.2021 резерв був зменшений у зв’язку зі змінами оцінок щодо нарахування резерву відповідно до постанови № 1673, відповідно до норм якої резерв за розрахунками з бюджетом не створюється.  </w:t>
      </w:r>
    </w:p>
    <w:p w14:paraId="20E72EB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Грошові кошти та їх еквіваленти</w:t>
      </w:r>
    </w:p>
    <w:p w14:paraId="5FF7E98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Грошові кошти Компанії станом на 31 грудня представлені </w:t>
      </w:r>
      <w:sdt>
        <w:sdtPr>
          <w:rPr>
            <w:rFonts w:ascii="Times New Roman" w:hAnsi="Times New Roman" w:cs="Times New Roman"/>
          </w:rPr>
          <w:tag w:val="goog_rdk_69"/>
          <w:id w:val="1284386965"/>
        </w:sdtPr>
        <w:sdtEndPr/>
        <w:sdtContent/>
      </w:sdt>
      <w:r w:rsidRPr="00D243B2">
        <w:rPr>
          <w:rFonts w:ascii="Times New Roman" w:hAnsi="Times New Roman" w:cs="Times New Roman"/>
        </w:rPr>
        <w:t>таким чином:</w:t>
      </w:r>
    </w:p>
    <w:tbl>
      <w:tblPr>
        <w:tblW w:w="9865" w:type="dxa"/>
        <w:tblInd w:w="-1" w:type="dxa"/>
        <w:tblBorders>
          <w:bottom w:val="single" w:sz="4" w:space="0" w:color="000000"/>
          <w:insideH w:val="dotted" w:sz="4" w:space="0" w:color="000000"/>
        </w:tblBorders>
        <w:tblLayout w:type="fixed"/>
        <w:tblLook w:val="0400" w:firstRow="0" w:lastRow="0" w:firstColumn="0" w:lastColumn="0" w:noHBand="0" w:noVBand="1"/>
      </w:tblPr>
      <w:tblGrid>
        <w:gridCol w:w="6463"/>
        <w:gridCol w:w="1701"/>
        <w:gridCol w:w="1701"/>
      </w:tblGrid>
      <w:tr w:rsidR="004C22AD" w:rsidRPr="00D243B2" w14:paraId="23DB2207" w14:textId="77777777" w:rsidTr="002B29F7">
        <w:trPr>
          <w:trHeight w:val="227"/>
        </w:trPr>
        <w:tc>
          <w:tcPr>
            <w:tcW w:w="6463" w:type="dxa"/>
            <w:tcBorders>
              <w:bottom w:val="nil"/>
            </w:tcBorders>
            <w:vAlign w:val="bottom"/>
          </w:tcPr>
          <w:p w14:paraId="44C627EC" w14:textId="77777777" w:rsidR="004C22AD" w:rsidRPr="00D243B2" w:rsidRDefault="004C22AD" w:rsidP="00D243B2">
            <w:pPr>
              <w:jc w:val="both"/>
              <w:rPr>
                <w:rFonts w:ascii="Times New Roman" w:hAnsi="Times New Roman" w:cs="Times New Roman"/>
              </w:rPr>
            </w:pPr>
          </w:p>
        </w:tc>
        <w:tc>
          <w:tcPr>
            <w:tcW w:w="1701" w:type="dxa"/>
            <w:tcBorders>
              <w:bottom w:val="nil"/>
            </w:tcBorders>
            <w:vAlign w:val="bottom"/>
          </w:tcPr>
          <w:p w14:paraId="00F660B4" w14:textId="77777777" w:rsidR="004C22AD" w:rsidRPr="00D243B2" w:rsidRDefault="004C22AD" w:rsidP="00D243B2">
            <w:pPr>
              <w:jc w:val="both"/>
              <w:rPr>
                <w:rFonts w:ascii="Times New Roman" w:hAnsi="Times New Roman" w:cs="Times New Roman"/>
              </w:rPr>
            </w:pPr>
          </w:p>
        </w:tc>
        <w:tc>
          <w:tcPr>
            <w:tcW w:w="1701" w:type="dxa"/>
            <w:tcBorders>
              <w:bottom w:val="nil"/>
            </w:tcBorders>
            <w:vAlign w:val="bottom"/>
          </w:tcPr>
          <w:p w14:paraId="06E8965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тис. грн</w:t>
            </w:r>
          </w:p>
        </w:tc>
      </w:tr>
      <w:tr w:rsidR="004C22AD" w:rsidRPr="00D243B2" w14:paraId="03946BE8" w14:textId="77777777" w:rsidTr="002B29F7">
        <w:trPr>
          <w:trHeight w:val="227"/>
        </w:trPr>
        <w:tc>
          <w:tcPr>
            <w:tcW w:w="6463" w:type="dxa"/>
            <w:tcBorders>
              <w:top w:val="nil"/>
              <w:bottom w:val="single" w:sz="4" w:space="0" w:color="000000"/>
            </w:tcBorders>
            <w:vAlign w:val="center"/>
          </w:tcPr>
          <w:p w14:paraId="28B536E8" w14:textId="77777777" w:rsidR="004C22AD" w:rsidRPr="00D243B2" w:rsidRDefault="004C22AD" w:rsidP="00D243B2">
            <w:pPr>
              <w:jc w:val="both"/>
              <w:rPr>
                <w:rFonts w:ascii="Times New Roman" w:hAnsi="Times New Roman" w:cs="Times New Roman"/>
              </w:rPr>
            </w:pPr>
          </w:p>
        </w:tc>
        <w:tc>
          <w:tcPr>
            <w:tcW w:w="1701" w:type="dxa"/>
            <w:tcBorders>
              <w:top w:val="nil"/>
              <w:bottom w:val="single" w:sz="4" w:space="0" w:color="000000"/>
            </w:tcBorders>
            <w:vAlign w:val="center"/>
          </w:tcPr>
          <w:p w14:paraId="4B0821A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31.12.2021</w:t>
            </w:r>
          </w:p>
        </w:tc>
        <w:tc>
          <w:tcPr>
            <w:tcW w:w="1701" w:type="dxa"/>
            <w:tcBorders>
              <w:top w:val="nil"/>
              <w:bottom w:val="single" w:sz="4" w:space="0" w:color="000000"/>
            </w:tcBorders>
            <w:vAlign w:val="center"/>
          </w:tcPr>
          <w:p w14:paraId="11FF20A7" w14:textId="77777777" w:rsidR="004C22AD" w:rsidRPr="00D243B2" w:rsidRDefault="004C22AD" w:rsidP="00D243B2">
            <w:pPr>
              <w:jc w:val="both"/>
              <w:rPr>
                <w:rFonts w:ascii="Times New Roman" w:hAnsi="Times New Roman" w:cs="Times New Roman"/>
                <w:highlight w:val="yellow"/>
              </w:rPr>
            </w:pPr>
            <w:r w:rsidRPr="00D243B2">
              <w:rPr>
                <w:rFonts w:ascii="Times New Roman" w:hAnsi="Times New Roman" w:cs="Times New Roman"/>
              </w:rPr>
              <w:t>31.12.2020</w:t>
            </w:r>
          </w:p>
        </w:tc>
      </w:tr>
      <w:tr w:rsidR="004C22AD" w:rsidRPr="00D243B2" w14:paraId="2EC3EC19" w14:textId="77777777" w:rsidTr="002B29F7">
        <w:trPr>
          <w:trHeight w:val="227"/>
        </w:trPr>
        <w:tc>
          <w:tcPr>
            <w:tcW w:w="6463" w:type="dxa"/>
            <w:tcBorders>
              <w:top w:val="single" w:sz="4" w:space="0" w:color="000000"/>
            </w:tcBorders>
            <w:vAlign w:val="bottom"/>
          </w:tcPr>
          <w:p w14:paraId="6FFC507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Рахунки в банках</w:t>
            </w:r>
          </w:p>
        </w:tc>
        <w:tc>
          <w:tcPr>
            <w:tcW w:w="1701" w:type="dxa"/>
            <w:tcBorders>
              <w:top w:val="single" w:sz="4" w:space="0" w:color="000000"/>
            </w:tcBorders>
            <w:vAlign w:val="bottom"/>
          </w:tcPr>
          <w:p w14:paraId="3DA7AD0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4 877 598</w:t>
            </w:r>
          </w:p>
        </w:tc>
        <w:tc>
          <w:tcPr>
            <w:tcW w:w="1701" w:type="dxa"/>
            <w:tcBorders>
              <w:top w:val="single" w:sz="4" w:space="0" w:color="000000"/>
            </w:tcBorders>
            <w:vAlign w:val="bottom"/>
          </w:tcPr>
          <w:p w14:paraId="64A5268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894 735</w:t>
            </w:r>
          </w:p>
        </w:tc>
      </w:tr>
      <w:tr w:rsidR="004C22AD" w:rsidRPr="00D243B2" w14:paraId="4B10F197" w14:textId="77777777" w:rsidTr="002B29F7">
        <w:trPr>
          <w:trHeight w:val="227"/>
        </w:trPr>
        <w:tc>
          <w:tcPr>
            <w:tcW w:w="6463" w:type="dxa"/>
            <w:shd w:val="clear" w:color="auto" w:fill="auto"/>
            <w:vAlign w:val="bottom"/>
          </w:tcPr>
          <w:p w14:paraId="2D4559D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Готівка </w:t>
            </w:r>
          </w:p>
        </w:tc>
        <w:tc>
          <w:tcPr>
            <w:tcW w:w="1701" w:type="dxa"/>
            <w:vAlign w:val="bottom"/>
          </w:tcPr>
          <w:p w14:paraId="58956AD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65</w:t>
            </w:r>
          </w:p>
        </w:tc>
        <w:tc>
          <w:tcPr>
            <w:tcW w:w="1701" w:type="dxa"/>
            <w:vAlign w:val="bottom"/>
          </w:tcPr>
          <w:p w14:paraId="7731C2F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50</w:t>
            </w:r>
          </w:p>
        </w:tc>
      </w:tr>
      <w:tr w:rsidR="004C22AD" w:rsidRPr="00D243B2" w14:paraId="18782E2C" w14:textId="77777777" w:rsidTr="002B29F7">
        <w:trPr>
          <w:trHeight w:val="227"/>
        </w:trPr>
        <w:tc>
          <w:tcPr>
            <w:tcW w:w="6463" w:type="dxa"/>
            <w:shd w:val="clear" w:color="auto" w:fill="auto"/>
            <w:vAlign w:val="bottom"/>
          </w:tcPr>
          <w:p w14:paraId="64111DD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Грошові кошти в дорозі </w:t>
            </w:r>
          </w:p>
        </w:tc>
        <w:tc>
          <w:tcPr>
            <w:tcW w:w="1701" w:type="dxa"/>
            <w:vAlign w:val="bottom"/>
          </w:tcPr>
          <w:p w14:paraId="7FB3E30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21</w:t>
            </w:r>
          </w:p>
        </w:tc>
        <w:tc>
          <w:tcPr>
            <w:tcW w:w="1701" w:type="dxa"/>
            <w:vAlign w:val="bottom"/>
          </w:tcPr>
          <w:p w14:paraId="331A714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37</w:t>
            </w:r>
          </w:p>
        </w:tc>
      </w:tr>
      <w:tr w:rsidR="004C22AD" w:rsidRPr="00D243B2" w14:paraId="7C76859D" w14:textId="77777777" w:rsidTr="002B29F7">
        <w:trPr>
          <w:trHeight w:val="227"/>
        </w:trPr>
        <w:tc>
          <w:tcPr>
            <w:tcW w:w="6463" w:type="dxa"/>
            <w:shd w:val="clear" w:color="auto" w:fill="auto"/>
            <w:vAlign w:val="bottom"/>
          </w:tcPr>
          <w:p w14:paraId="55901A1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Грошові кошти разом</w:t>
            </w:r>
          </w:p>
        </w:tc>
        <w:tc>
          <w:tcPr>
            <w:tcW w:w="1701" w:type="dxa"/>
            <w:vAlign w:val="bottom"/>
          </w:tcPr>
          <w:p w14:paraId="144692F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4 877 684</w:t>
            </w:r>
          </w:p>
        </w:tc>
        <w:tc>
          <w:tcPr>
            <w:tcW w:w="1701" w:type="dxa"/>
            <w:vAlign w:val="bottom"/>
          </w:tcPr>
          <w:p w14:paraId="7281E68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894 822</w:t>
            </w:r>
          </w:p>
        </w:tc>
      </w:tr>
    </w:tbl>
    <w:sdt>
      <w:sdtPr>
        <w:rPr>
          <w:rFonts w:ascii="Times New Roman" w:hAnsi="Times New Roman" w:cs="Times New Roman"/>
        </w:rPr>
        <w:tag w:val="goog_rdk_72"/>
        <w:id w:val="1787081444"/>
        <w:showingPlcHdr/>
      </w:sdtPr>
      <w:sdtEndPr/>
      <w:sdtContent>
        <w:p w14:paraId="69F0C28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w:t>
          </w:r>
        </w:p>
      </w:sdtContent>
    </w:sdt>
    <w:p w14:paraId="5462D36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lastRenderedPageBreak/>
        <w:t xml:space="preserve">Протягом 2021 року та відповідного порівняльного періоду грошові кошти не були знецінені. </w:t>
      </w:r>
    </w:p>
    <w:p w14:paraId="6E55495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Нижче в таблиці подано інформацію щодо грошових коштів та їх еквівалентів за кредитною якістю на основі рейтингів Fitch станом на 31 грудня 2021 та 2020 років. </w:t>
      </w:r>
    </w:p>
    <w:tbl>
      <w:tblPr>
        <w:tblW w:w="9865"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63"/>
        <w:gridCol w:w="1701"/>
        <w:gridCol w:w="1701"/>
      </w:tblGrid>
      <w:tr w:rsidR="004C22AD" w:rsidRPr="00D243B2" w14:paraId="70E5B634" w14:textId="77777777" w:rsidTr="002B29F7">
        <w:trPr>
          <w:trHeight w:val="227"/>
        </w:trPr>
        <w:tc>
          <w:tcPr>
            <w:tcW w:w="6463" w:type="dxa"/>
            <w:tcBorders>
              <w:top w:val="nil"/>
              <w:left w:val="nil"/>
              <w:bottom w:val="nil"/>
              <w:right w:val="nil"/>
            </w:tcBorders>
            <w:vAlign w:val="bottom"/>
          </w:tcPr>
          <w:p w14:paraId="58EBABE1" w14:textId="77777777" w:rsidR="004C22AD" w:rsidRPr="00D243B2" w:rsidRDefault="004C22AD" w:rsidP="00D243B2">
            <w:pPr>
              <w:jc w:val="both"/>
              <w:rPr>
                <w:rFonts w:ascii="Times New Roman" w:hAnsi="Times New Roman" w:cs="Times New Roman"/>
              </w:rPr>
            </w:pPr>
          </w:p>
        </w:tc>
        <w:tc>
          <w:tcPr>
            <w:tcW w:w="1701" w:type="dxa"/>
            <w:tcBorders>
              <w:top w:val="nil"/>
              <w:left w:val="nil"/>
              <w:bottom w:val="nil"/>
              <w:right w:val="nil"/>
            </w:tcBorders>
            <w:vAlign w:val="bottom"/>
          </w:tcPr>
          <w:p w14:paraId="642DBAC4" w14:textId="77777777" w:rsidR="004C22AD" w:rsidRPr="00D243B2" w:rsidRDefault="004C22AD" w:rsidP="00D243B2">
            <w:pPr>
              <w:jc w:val="both"/>
              <w:rPr>
                <w:rFonts w:ascii="Times New Roman" w:hAnsi="Times New Roman" w:cs="Times New Roman"/>
              </w:rPr>
            </w:pPr>
          </w:p>
        </w:tc>
        <w:tc>
          <w:tcPr>
            <w:tcW w:w="1701" w:type="dxa"/>
            <w:tcBorders>
              <w:top w:val="nil"/>
              <w:left w:val="nil"/>
              <w:bottom w:val="nil"/>
              <w:right w:val="nil"/>
            </w:tcBorders>
            <w:vAlign w:val="bottom"/>
          </w:tcPr>
          <w:p w14:paraId="4962DDD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тис. грн</w:t>
            </w:r>
          </w:p>
        </w:tc>
      </w:tr>
      <w:tr w:rsidR="004C22AD" w:rsidRPr="00D243B2" w14:paraId="23AB9BB5" w14:textId="77777777" w:rsidTr="002B29F7">
        <w:trPr>
          <w:trHeight w:val="227"/>
        </w:trPr>
        <w:tc>
          <w:tcPr>
            <w:tcW w:w="6463" w:type="dxa"/>
            <w:tcBorders>
              <w:top w:val="nil"/>
              <w:left w:val="nil"/>
              <w:bottom w:val="single" w:sz="4" w:space="0" w:color="000000"/>
              <w:right w:val="nil"/>
            </w:tcBorders>
            <w:vAlign w:val="center"/>
          </w:tcPr>
          <w:p w14:paraId="378BEA11" w14:textId="77777777" w:rsidR="004C22AD" w:rsidRPr="00D243B2" w:rsidRDefault="004C22AD" w:rsidP="00D243B2">
            <w:pPr>
              <w:jc w:val="both"/>
              <w:rPr>
                <w:rFonts w:ascii="Times New Roman" w:hAnsi="Times New Roman" w:cs="Times New Roman"/>
              </w:rPr>
            </w:pPr>
          </w:p>
        </w:tc>
        <w:tc>
          <w:tcPr>
            <w:tcW w:w="1701" w:type="dxa"/>
            <w:tcBorders>
              <w:top w:val="nil"/>
              <w:left w:val="nil"/>
              <w:bottom w:val="single" w:sz="4" w:space="0" w:color="000000"/>
              <w:right w:val="nil"/>
            </w:tcBorders>
            <w:vAlign w:val="center"/>
          </w:tcPr>
          <w:p w14:paraId="0D9F6DB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31.12.2021</w:t>
            </w:r>
          </w:p>
        </w:tc>
        <w:tc>
          <w:tcPr>
            <w:tcW w:w="1701" w:type="dxa"/>
            <w:tcBorders>
              <w:top w:val="nil"/>
              <w:left w:val="nil"/>
              <w:bottom w:val="single" w:sz="4" w:space="0" w:color="000000"/>
              <w:right w:val="nil"/>
            </w:tcBorders>
            <w:vAlign w:val="center"/>
          </w:tcPr>
          <w:p w14:paraId="3840A94C" w14:textId="77777777" w:rsidR="004C22AD" w:rsidRPr="00D243B2" w:rsidRDefault="004C22AD" w:rsidP="00D243B2">
            <w:pPr>
              <w:jc w:val="both"/>
              <w:rPr>
                <w:rFonts w:ascii="Times New Roman" w:hAnsi="Times New Roman" w:cs="Times New Roman"/>
                <w:highlight w:val="yellow"/>
              </w:rPr>
            </w:pPr>
            <w:r w:rsidRPr="00D243B2">
              <w:rPr>
                <w:rFonts w:ascii="Times New Roman" w:hAnsi="Times New Roman" w:cs="Times New Roman"/>
              </w:rPr>
              <w:t>31.12.2020</w:t>
            </w:r>
          </w:p>
        </w:tc>
      </w:tr>
      <w:tr w:rsidR="004C22AD" w:rsidRPr="00D243B2" w14:paraId="49247C60" w14:textId="77777777" w:rsidTr="002B29F7">
        <w:trPr>
          <w:trHeight w:val="227"/>
        </w:trPr>
        <w:tc>
          <w:tcPr>
            <w:tcW w:w="6463" w:type="dxa"/>
            <w:tcBorders>
              <w:top w:val="single" w:sz="4" w:space="0" w:color="000000"/>
              <w:left w:val="nil"/>
              <w:bottom w:val="dotted" w:sz="4" w:space="0" w:color="000000"/>
              <w:right w:val="nil"/>
            </w:tcBorders>
            <w:vAlign w:val="bottom"/>
          </w:tcPr>
          <w:p w14:paraId="0981331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Рейтинг В</w:t>
            </w:r>
          </w:p>
        </w:tc>
        <w:tc>
          <w:tcPr>
            <w:tcW w:w="1701" w:type="dxa"/>
            <w:tcBorders>
              <w:top w:val="single" w:sz="4" w:space="0" w:color="000000"/>
              <w:left w:val="nil"/>
              <w:bottom w:val="dotted" w:sz="4" w:space="0" w:color="000000"/>
              <w:right w:val="nil"/>
            </w:tcBorders>
            <w:vAlign w:val="bottom"/>
          </w:tcPr>
          <w:p w14:paraId="3C91C60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4 874 322</w:t>
            </w:r>
          </w:p>
        </w:tc>
        <w:tc>
          <w:tcPr>
            <w:tcW w:w="1701" w:type="dxa"/>
            <w:tcBorders>
              <w:top w:val="single" w:sz="4" w:space="0" w:color="000000"/>
              <w:left w:val="nil"/>
              <w:bottom w:val="dotted" w:sz="4" w:space="0" w:color="000000"/>
              <w:right w:val="nil"/>
            </w:tcBorders>
            <w:vAlign w:val="bottom"/>
          </w:tcPr>
          <w:p w14:paraId="3F660D9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894 772</w:t>
            </w:r>
          </w:p>
        </w:tc>
      </w:tr>
      <w:tr w:rsidR="004C22AD" w:rsidRPr="00D243B2" w14:paraId="045F2CF3" w14:textId="77777777" w:rsidTr="002B29F7">
        <w:trPr>
          <w:trHeight w:val="227"/>
        </w:trPr>
        <w:tc>
          <w:tcPr>
            <w:tcW w:w="6463" w:type="dxa"/>
            <w:tcBorders>
              <w:top w:val="dotted" w:sz="4" w:space="0" w:color="000000"/>
              <w:left w:val="nil"/>
              <w:bottom w:val="dotted" w:sz="4" w:space="0" w:color="000000"/>
              <w:right w:val="nil"/>
            </w:tcBorders>
            <w:shd w:val="clear" w:color="auto" w:fill="auto"/>
            <w:vAlign w:val="bottom"/>
          </w:tcPr>
          <w:p w14:paraId="17C447E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Без рейтингу та банки з іншими рейтингами</w:t>
            </w:r>
          </w:p>
        </w:tc>
        <w:tc>
          <w:tcPr>
            <w:tcW w:w="1701" w:type="dxa"/>
            <w:tcBorders>
              <w:top w:val="dotted" w:sz="4" w:space="0" w:color="000000"/>
              <w:left w:val="nil"/>
              <w:bottom w:val="dotted" w:sz="4" w:space="0" w:color="000000"/>
              <w:right w:val="nil"/>
            </w:tcBorders>
            <w:vAlign w:val="bottom"/>
          </w:tcPr>
          <w:p w14:paraId="6006C79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3 297</w:t>
            </w:r>
          </w:p>
        </w:tc>
        <w:tc>
          <w:tcPr>
            <w:tcW w:w="1701" w:type="dxa"/>
            <w:tcBorders>
              <w:top w:val="dotted" w:sz="4" w:space="0" w:color="000000"/>
              <w:left w:val="nil"/>
              <w:bottom w:val="dotted" w:sz="4" w:space="0" w:color="000000"/>
              <w:right w:val="nil"/>
            </w:tcBorders>
            <w:vAlign w:val="bottom"/>
          </w:tcPr>
          <w:p w14:paraId="7F2332C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r>
      <w:tr w:rsidR="004C22AD" w:rsidRPr="00D243B2" w14:paraId="539A7F77" w14:textId="77777777" w:rsidTr="002B29F7">
        <w:trPr>
          <w:trHeight w:val="227"/>
        </w:trPr>
        <w:tc>
          <w:tcPr>
            <w:tcW w:w="6463" w:type="dxa"/>
            <w:tcBorders>
              <w:top w:val="dotted" w:sz="4" w:space="0" w:color="000000"/>
              <w:left w:val="nil"/>
              <w:bottom w:val="single" w:sz="4" w:space="0" w:color="000000"/>
              <w:right w:val="nil"/>
            </w:tcBorders>
            <w:shd w:val="clear" w:color="auto" w:fill="auto"/>
            <w:vAlign w:val="bottom"/>
          </w:tcPr>
          <w:p w14:paraId="524C0C1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Всього</w:t>
            </w:r>
          </w:p>
        </w:tc>
        <w:tc>
          <w:tcPr>
            <w:tcW w:w="1701" w:type="dxa"/>
            <w:tcBorders>
              <w:top w:val="dotted" w:sz="4" w:space="0" w:color="000000"/>
              <w:left w:val="nil"/>
              <w:bottom w:val="single" w:sz="4" w:space="0" w:color="000000"/>
              <w:right w:val="nil"/>
            </w:tcBorders>
            <w:vAlign w:val="bottom"/>
          </w:tcPr>
          <w:p w14:paraId="4A79AA5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4 877 619</w:t>
            </w:r>
          </w:p>
        </w:tc>
        <w:tc>
          <w:tcPr>
            <w:tcW w:w="1701" w:type="dxa"/>
            <w:tcBorders>
              <w:top w:val="dotted" w:sz="4" w:space="0" w:color="000000"/>
              <w:left w:val="nil"/>
              <w:bottom w:val="single" w:sz="4" w:space="0" w:color="000000"/>
              <w:right w:val="nil"/>
            </w:tcBorders>
            <w:vAlign w:val="bottom"/>
          </w:tcPr>
          <w:p w14:paraId="3887FA4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894 772</w:t>
            </w:r>
          </w:p>
        </w:tc>
      </w:tr>
    </w:tbl>
    <w:p w14:paraId="6918DF1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Додатково розкриваються показники форми «Звіт про рух грошових коштів (за прямим методом)», що стосуються інших надходжень та перерахувань:</w:t>
      </w:r>
    </w:p>
    <w:p w14:paraId="7A33F7B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Інші надходження в результаті операційної діяльності:</w:t>
      </w:r>
    </w:p>
    <w:p w14:paraId="36B2BFF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тис. грн</w:t>
      </w:r>
    </w:p>
    <w:tbl>
      <w:tblPr>
        <w:tblW w:w="9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63"/>
        <w:gridCol w:w="1701"/>
        <w:gridCol w:w="1701"/>
      </w:tblGrid>
      <w:tr w:rsidR="004C22AD" w:rsidRPr="00D243B2" w14:paraId="40AF2E16" w14:textId="77777777" w:rsidTr="002B29F7">
        <w:trPr>
          <w:trHeight w:val="227"/>
          <w:tblHeader/>
        </w:trPr>
        <w:tc>
          <w:tcPr>
            <w:tcW w:w="6463" w:type="dxa"/>
            <w:tcBorders>
              <w:top w:val="nil"/>
              <w:left w:val="nil"/>
              <w:bottom w:val="single" w:sz="4" w:space="0" w:color="000000"/>
              <w:right w:val="nil"/>
            </w:tcBorders>
            <w:shd w:val="clear" w:color="auto" w:fill="auto"/>
            <w:vAlign w:val="bottom"/>
          </w:tcPr>
          <w:p w14:paraId="027BE95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w:t>
            </w:r>
          </w:p>
        </w:tc>
        <w:tc>
          <w:tcPr>
            <w:tcW w:w="1701" w:type="dxa"/>
            <w:tcBorders>
              <w:top w:val="nil"/>
              <w:left w:val="nil"/>
              <w:bottom w:val="single" w:sz="4" w:space="0" w:color="000000"/>
              <w:right w:val="nil"/>
            </w:tcBorders>
            <w:shd w:val="clear" w:color="auto" w:fill="auto"/>
            <w:vAlign w:val="center"/>
          </w:tcPr>
          <w:p w14:paraId="66B24F7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2021</w:t>
            </w:r>
          </w:p>
        </w:tc>
        <w:tc>
          <w:tcPr>
            <w:tcW w:w="1701" w:type="dxa"/>
            <w:tcBorders>
              <w:top w:val="nil"/>
              <w:left w:val="nil"/>
              <w:bottom w:val="single" w:sz="4" w:space="0" w:color="000000"/>
              <w:right w:val="nil"/>
            </w:tcBorders>
            <w:shd w:val="clear" w:color="auto" w:fill="auto"/>
            <w:vAlign w:val="center"/>
          </w:tcPr>
          <w:p w14:paraId="619F8B4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2020</w:t>
            </w:r>
          </w:p>
        </w:tc>
      </w:tr>
      <w:tr w:rsidR="004C22AD" w:rsidRPr="00D243B2" w14:paraId="02C0FC7F" w14:textId="77777777" w:rsidTr="002B29F7">
        <w:trPr>
          <w:trHeight w:val="227"/>
        </w:trPr>
        <w:tc>
          <w:tcPr>
            <w:tcW w:w="6463" w:type="dxa"/>
            <w:tcBorders>
              <w:top w:val="nil"/>
              <w:left w:val="nil"/>
              <w:bottom w:val="dotted" w:sz="4" w:space="0" w:color="000000"/>
              <w:right w:val="nil"/>
            </w:tcBorders>
            <w:shd w:val="clear" w:color="auto" w:fill="FFFFFF"/>
            <w:vAlign w:val="center"/>
          </w:tcPr>
          <w:p w14:paraId="1B87CF2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від реалізації уранового концентрату*</w:t>
            </w:r>
          </w:p>
        </w:tc>
        <w:tc>
          <w:tcPr>
            <w:tcW w:w="1701" w:type="dxa"/>
            <w:tcBorders>
              <w:top w:val="nil"/>
              <w:left w:val="nil"/>
              <w:bottom w:val="dotted" w:sz="4" w:space="0" w:color="000000"/>
              <w:right w:val="nil"/>
            </w:tcBorders>
            <w:shd w:val="clear" w:color="auto" w:fill="FFFFFF"/>
            <w:vAlign w:val="bottom"/>
          </w:tcPr>
          <w:p w14:paraId="442381E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1 722 675</w:t>
            </w:r>
          </w:p>
        </w:tc>
        <w:tc>
          <w:tcPr>
            <w:tcW w:w="1701" w:type="dxa"/>
            <w:tcBorders>
              <w:top w:val="nil"/>
              <w:left w:val="nil"/>
              <w:bottom w:val="dotted" w:sz="4" w:space="0" w:color="000000"/>
              <w:right w:val="nil"/>
            </w:tcBorders>
            <w:shd w:val="clear" w:color="auto" w:fill="FFFFFF"/>
            <w:vAlign w:val="bottom"/>
          </w:tcPr>
          <w:p w14:paraId="213B809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2 188 995</w:t>
            </w:r>
          </w:p>
        </w:tc>
      </w:tr>
      <w:tr w:rsidR="004C22AD" w:rsidRPr="00D243B2" w14:paraId="0685412D" w14:textId="77777777" w:rsidTr="002B29F7">
        <w:trPr>
          <w:trHeight w:val="227"/>
        </w:trPr>
        <w:tc>
          <w:tcPr>
            <w:tcW w:w="6463" w:type="dxa"/>
            <w:tcBorders>
              <w:top w:val="nil"/>
              <w:left w:val="nil"/>
              <w:bottom w:val="dotted" w:sz="4" w:space="0" w:color="000000"/>
              <w:right w:val="nil"/>
            </w:tcBorders>
            <w:shd w:val="clear" w:color="auto" w:fill="FFFFFF"/>
            <w:vAlign w:val="center"/>
          </w:tcPr>
          <w:p w14:paraId="40A34D3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повернення частини гарантійного депозиту</w:t>
            </w:r>
          </w:p>
        </w:tc>
        <w:tc>
          <w:tcPr>
            <w:tcW w:w="1701" w:type="dxa"/>
            <w:tcBorders>
              <w:top w:val="nil"/>
              <w:left w:val="nil"/>
              <w:bottom w:val="dotted" w:sz="4" w:space="0" w:color="000000"/>
              <w:right w:val="nil"/>
            </w:tcBorders>
            <w:shd w:val="clear" w:color="auto" w:fill="FFFFFF"/>
            <w:vAlign w:val="bottom"/>
          </w:tcPr>
          <w:p w14:paraId="53D6BA0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701" w:type="dxa"/>
            <w:tcBorders>
              <w:top w:val="nil"/>
              <w:left w:val="nil"/>
              <w:bottom w:val="dotted" w:sz="4" w:space="0" w:color="000000"/>
              <w:right w:val="nil"/>
            </w:tcBorders>
            <w:shd w:val="clear" w:color="auto" w:fill="FFFFFF"/>
            <w:vAlign w:val="bottom"/>
          </w:tcPr>
          <w:p w14:paraId="6FAACCF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322 058</w:t>
            </w:r>
          </w:p>
        </w:tc>
      </w:tr>
      <w:tr w:rsidR="004C22AD" w:rsidRPr="00D243B2" w14:paraId="0C17B729" w14:textId="77777777" w:rsidTr="002B29F7">
        <w:trPr>
          <w:trHeight w:val="227"/>
        </w:trPr>
        <w:tc>
          <w:tcPr>
            <w:tcW w:w="6463" w:type="dxa"/>
            <w:tcBorders>
              <w:top w:val="nil"/>
              <w:left w:val="nil"/>
              <w:bottom w:val="dotted" w:sz="4" w:space="0" w:color="000000"/>
              <w:right w:val="nil"/>
            </w:tcBorders>
            <w:shd w:val="clear" w:color="auto" w:fill="FFFFFF"/>
            <w:vAlign w:val="center"/>
          </w:tcPr>
          <w:p w14:paraId="4122062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з відшкодування втрат від тимчасової непрацездатності, </w:t>
            </w:r>
          </w:p>
          <w:p w14:paraId="5152155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інші надходження від фондів соціального страхування</w:t>
            </w:r>
          </w:p>
        </w:tc>
        <w:tc>
          <w:tcPr>
            <w:tcW w:w="1701" w:type="dxa"/>
            <w:tcBorders>
              <w:top w:val="nil"/>
              <w:left w:val="nil"/>
              <w:bottom w:val="dotted" w:sz="4" w:space="0" w:color="000000"/>
              <w:right w:val="nil"/>
            </w:tcBorders>
            <w:shd w:val="clear" w:color="auto" w:fill="FFFFFF"/>
            <w:vAlign w:val="bottom"/>
          </w:tcPr>
          <w:p w14:paraId="5508FC3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279 404 </w:t>
            </w:r>
          </w:p>
        </w:tc>
        <w:tc>
          <w:tcPr>
            <w:tcW w:w="1701" w:type="dxa"/>
            <w:tcBorders>
              <w:top w:val="nil"/>
              <w:left w:val="nil"/>
              <w:bottom w:val="dotted" w:sz="4" w:space="0" w:color="000000"/>
              <w:right w:val="nil"/>
            </w:tcBorders>
            <w:shd w:val="clear" w:color="auto" w:fill="FFFFFF"/>
            <w:vAlign w:val="bottom"/>
          </w:tcPr>
          <w:p w14:paraId="54C1063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186 652</w:t>
            </w:r>
          </w:p>
        </w:tc>
      </w:tr>
      <w:tr w:rsidR="004C22AD" w:rsidRPr="00D243B2" w14:paraId="4B3AFE93" w14:textId="77777777" w:rsidTr="002B29F7">
        <w:trPr>
          <w:trHeight w:val="227"/>
        </w:trPr>
        <w:tc>
          <w:tcPr>
            <w:tcW w:w="6463" w:type="dxa"/>
            <w:tcBorders>
              <w:top w:val="nil"/>
              <w:left w:val="nil"/>
              <w:bottom w:val="dotted" w:sz="4" w:space="0" w:color="000000"/>
              <w:right w:val="nil"/>
            </w:tcBorders>
            <w:shd w:val="clear" w:color="auto" w:fill="FFFFFF"/>
            <w:vAlign w:val="center"/>
          </w:tcPr>
          <w:p w14:paraId="04DA513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від іншої реалізації</w:t>
            </w:r>
          </w:p>
        </w:tc>
        <w:tc>
          <w:tcPr>
            <w:tcW w:w="1701" w:type="dxa"/>
            <w:tcBorders>
              <w:top w:val="nil"/>
              <w:left w:val="nil"/>
              <w:bottom w:val="dotted" w:sz="4" w:space="0" w:color="000000"/>
              <w:right w:val="nil"/>
            </w:tcBorders>
            <w:shd w:val="clear" w:color="auto" w:fill="FFFFFF"/>
            <w:vAlign w:val="bottom"/>
          </w:tcPr>
          <w:p w14:paraId="4669D8E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176 343</w:t>
            </w:r>
          </w:p>
        </w:tc>
        <w:tc>
          <w:tcPr>
            <w:tcW w:w="1701" w:type="dxa"/>
            <w:tcBorders>
              <w:top w:val="nil"/>
              <w:left w:val="nil"/>
              <w:bottom w:val="dotted" w:sz="4" w:space="0" w:color="000000"/>
              <w:right w:val="nil"/>
            </w:tcBorders>
            <w:shd w:val="clear" w:color="auto" w:fill="FFFFFF"/>
            <w:vAlign w:val="bottom"/>
          </w:tcPr>
          <w:p w14:paraId="65B426A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167 454</w:t>
            </w:r>
          </w:p>
        </w:tc>
      </w:tr>
      <w:tr w:rsidR="004C22AD" w:rsidRPr="00D243B2" w14:paraId="054CBE6F" w14:textId="77777777" w:rsidTr="002B29F7">
        <w:trPr>
          <w:trHeight w:val="227"/>
        </w:trPr>
        <w:tc>
          <w:tcPr>
            <w:tcW w:w="6463" w:type="dxa"/>
            <w:tcBorders>
              <w:top w:val="nil"/>
              <w:left w:val="nil"/>
              <w:bottom w:val="dotted" w:sz="4" w:space="0" w:color="000000"/>
              <w:right w:val="nil"/>
            </w:tcBorders>
            <w:shd w:val="clear" w:color="auto" w:fill="FFFFFF"/>
            <w:vAlign w:val="center"/>
          </w:tcPr>
          <w:p w14:paraId="3145328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від купівлі/продажу валюти</w:t>
            </w:r>
          </w:p>
        </w:tc>
        <w:tc>
          <w:tcPr>
            <w:tcW w:w="1701" w:type="dxa"/>
            <w:tcBorders>
              <w:top w:val="nil"/>
              <w:left w:val="nil"/>
              <w:bottom w:val="dotted" w:sz="4" w:space="0" w:color="000000"/>
              <w:right w:val="nil"/>
            </w:tcBorders>
            <w:shd w:val="clear" w:color="auto" w:fill="FFFFFF"/>
            <w:vAlign w:val="bottom"/>
          </w:tcPr>
          <w:p w14:paraId="46B153A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5 636</w:t>
            </w:r>
          </w:p>
        </w:tc>
        <w:tc>
          <w:tcPr>
            <w:tcW w:w="1701" w:type="dxa"/>
            <w:tcBorders>
              <w:top w:val="nil"/>
              <w:left w:val="nil"/>
              <w:bottom w:val="dotted" w:sz="4" w:space="0" w:color="000000"/>
              <w:right w:val="nil"/>
            </w:tcBorders>
            <w:shd w:val="clear" w:color="auto" w:fill="FFFFFF"/>
            <w:vAlign w:val="bottom"/>
          </w:tcPr>
          <w:p w14:paraId="1BE3980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8 407</w:t>
            </w:r>
          </w:p>
        </w:tc>
      </w:tr>
      <w:tr w:rsidR="004C22AD" w:rsidRPr="00D243B2" w14:paraId="0EFA66C1" w14:textId="77777777" w:rsidTr="002B29F7">
        <w:trPr>
          <w:trHeight w:val="227"/>
        </w:trPr>
        <w:tc>
          <w:tcPr>
            <w:tcW w:w="6463" w:type="dxa"/>
            <w:tcBorders>
              <w:top w:val="nil"/>
              <w:left w:val="nil"/>
              <w:bottom w:val="dotted" w:sz="4" w:space="0" w:color="000000"/>
              <w:right w:val="nil"/>
            </w:tcBorders>
            <w:shd w:val="clear" w:color="auto" w:fill="FFFFFF"/>
            <w:vAlign w:val="center"/>
          </w:tcPr>
          <w:p w14:paraId="6C32530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інші</w:t>
            </w:r>
          </w:p>
        </w:tc>
        <w:tc>
          <w:tcPr>
            <w:tcW w:w="1701" w:type="dxa"/>
            <w:tcBorders>
              <w:top w:val="nil"/>
              <w:left w:val="nil"/>
              <w:bottom w:val="dotted" w:sz="4" w:space="0" w:color="000000"/>
              <w:right w:val="nil"/>
            </w:tcBorders>
            <w:shd w:val="clear" w:color="auto" w:fill="FFFFFF"/>
            <w:vAlign w:val="bottom"/>
          </w:tcPr>
          <w:p w14:paraId="61A8484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20 262</w:t>
            </w:r>
          </w:p>
        </w:tc>
        <w:tc>
          <w:tcPr>
            <w:tcW w:w="1701" w:type="dxa"/>
            <w:tcBorders>
              <w:top w:val="nil"/>
              <w:left w:val="nil"/>
              <w:bottom w:val="dotted" w:sz="4" w:space="0" w:color="000000"/>
              <w:right w:val="nil"/>
            </w:tcBorders>
            <w:shd w:val="clear" w:color="auto" w:fill="FFFFFF"/>
            <w:vAlign w:val="bottom"/>
          </w:tcPr>
          <w:p w14:paraId="0FE994B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37 674</w:t>
            </w:r>
          </w:p>
        </w:tc>
      </w:tr>
      <w:tr w:rsidR="004C22AD" w:rsidRPr="00D243B2" w14:paraId="7A22331F" w14:textId="77777777" w:rsidTr="002B29F7">
        <w:trPr>
          <w:trHeight w:val="227"/>
        </w:trPr>
        <w:tc>
          <w:tcPr>
            <w:tcW w:w="6463" w:type="dxa"/>
            <w:tcBorders>
              <w:top w:val="dotted" w:sz="4" w:space="0" w:color="000000"/>
              <w:left w:val="nil"/>
              <w:bottom w:val="single" w:sz="4" w:space="0" w:color="000000"/>
              <w:right w:val="nil"/>
            </w:tcBorders>
            <w:shd w:val="clear" w:color="auto" w:fill="FFFFFF"/>
            <w:vAlign w:val="center"/>
          </w:tcPr>
          <w:p w14:paraId="3744B7C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Всього</w:t>
            </w:r>
          </w:p>
        </w:tc>
        <w:tc>
          <w:tcPr>
            <w:tcW w:w="1701" w:type="dxa"/>
            <w:tcBorders>
              <w:top w:val="dotted" w:sz="4" w:space="0" w:color="000000"/>
              <w:left w:val="nil"/>
              <w:bottom w:val="single" w:sz="4" w:space="0" w:color="000000"/>
              <w:right w:val="nil"/>
            </w:tcBorders>
            <w:shd w:val="clear" w:color="auto" w:fill="FFFFFF"/>
            <w:vAlign w:val="bottom"/>
          </w:tcPr>
          <w:p w14:paraId="624B39F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2 204 320</w:t>
            </w:r>
          </w:p>
        </w:tc>
        <w:tc>
          <w:tcPr>
            <w:tcW w:w="1701" w:type="dxa"/>
            <w:tcBorders>
              <w:top w:val="dotted" w:sz="4" w:space="0" w:color="000000"/>
              <w:left w:val="nil"/>
              <w:bottom w:val="single" w:sz="4" w:space="0" w:color="000000"/>
              <w:right w:val="nil"/>
            </w:tcBorders>
            <w:shd w:val="clear" w:color="auto" w:fill="FFFFFF"/>
            <w:vAlign w:val="bottom"/>
          </w:tcPr>
          <w:p w14:paraId="7AFA948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2 911 240</w:t>
            </w:r>
          </w:p>
        </w:tc>
      </w:tr>
    </w:tbl>
    <w:p w14:paraId="0D10322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*закупівля уранового концентрату відображена у «Звіті про рух грошових коштів» у рядку «Витрачання на оплату товарів (робіт, послуг)»</w:t>
      </w:r>
    </w:p>
    <w:p w14:paraId="4161192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Інші витрачання в результаті операційної діяльності:</w:t>
      </w:r>
    </w:p>
    <w:p w14:paraId="450EA0D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тис. грн </w:t>
      </w:r>
    </w:p>
    <w:tbl>
      <w:tblPr>
        <w:tblW w:w="98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65"/>
        <w:gridCol w:w="1531"/>
        <w:gridCol w:w="1670"/>
      </w:tblGrid>
      <w:tr w:rsidR="004C22AD" w:rsidRPr="00D243B2" w14:paraId="56EA5E83" w14:textId="77777777" w:rsidTr="002B29F7">
        <w:trPr>
          <w:trHeight w:val="227"/>
          <w:tblHeader/>
        </w:trPr>
        <w:tc>
          <w:tcPr>
            <w:tcW w:w="6804" w:type="dxa"/>
            <w:tcBorders>
              <w:top w:val="nil"/>
              <w:left w:val="nil"/>
              <w:bottom w:val="single" w:sz="4" w:space="0" w:color="000000"/>
              <w:right w:val="nil"/>
            </w:tcBorders>
            <w:shd w:val="clear" w:color="auto" w:fill="auto"/>
            <w:vAlign w:val="bottom"/>
          </w:tcPr>
          <w:p w14:paraId="5D3E4B3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w:t>
            </w:r>
          </w:p>
        </w:tc>
        <w:tc>
          <w:tcPr>
            <w:tcW w:w="1559" w:type="dxa"/>
            <w:tcBorders>
              <w:top w:val="nil"/>
              <w:left w:val="nil"/>
              <w:bottom w:val="single" w:sz="4" w:space="0" w:color="000000"/>
              <w:right w:val="nil"/>
            </w:tcBorders>
            <w:shd w:val="clear" w:color="auto" w:fill="auto"/>
            <w:vAlign w:val="center"/>
          </w:tcPr>
          <w:p w14:paraId="39D8BD1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2021</w:t>
            </w:r>
          </w:p>
        </w:tc>
        <w:tc>
          <w:tcPr>
            <w:tcW w:w="1701" w:type="dxa"/>
            <w:tcBorders>
              <w:top w:val="nil"/>
              <w:left w:val="nil"/>
              <w:bottom w:val="single" w:sz="4" w:space="0" w:color="000000"/>
              <w:right w:val="nil"/>
            </w:tcBorders>
            <w:shd w:val="clear" w:color="auto" w:fill="auto"/>
            <w:vAlign w:val="center"/>
          </w:tcPr>
          <w:p w14:paraId="4ADB376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2020</w:t>
            </w:r>
          </w:p>
        </w:tc>
      </w:tr>
      <w:tr w:rsidR="004C22AD" w:rsidRPr="00D243B2" w14:paraId="513CB596" w14:textId="77777777" w:rsidTr="002B29F7">
        <w:trPr>
          <w:trHeight w:val="227"/>
        </w:trPr>
        <w:tc>
          <w:tcPr>
            <w:tcW w:w="6804" w:type="dxa"/>
            <w:tcBorders>
              <w:top w:val="nil"/>
              <w:left w:val="nil"/>
              <w:bottom w:val="dotted" w:sz="4" w:space="0" w:color="000000"/>
              <w:right w:val="nil"/>
            </w:tcBorders>
            <w:shd w:val="clear" w:color="auto" w:fill="FFFFFF"/>
            <w:vAlign w:val="center"/>
          </w:tcPr>
          <w:p w14:paraId="7838A27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на перерахування інших утримань із заробітної плати </w:t>
            </w:r>
          </w:p>
        </w:tc>
        <w:tc>
          <w:tcPr>
            <w:tcW w:w="1559" w:type="dxa"/>
            <w:tcBorders>
              <w:top w:val="nil"/>
              <w:left w:val="nil"/>
              <w:bottom w:val="dotted" w:sz="4" w:space="0" w:color="000000"/>
              <w:right w:val="nil"/>
            </w:tcBorders>
            <w:shd w:val="clear" w:color="auto" w:fill="FFFFFF"/>
            <w:vAlign w:val="bottom"/>
          </w:tcPr>
          <w:p w14:paraId="2FBE08D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611 862</w:t>
            </w:r>
          </w:p>
        </w:tc>
        <w:tc>
          <w:tcPr>
            <w:tcW w:w="1701" w:type="dxa"/>
            <w:tcBorders>
              <w:top w:val="nil"/>
              <w:left w:val="nil"/>
              <w:bottom w:val="dotted" w:sz="4" w:space="0" w:color="000000"/>
              <w:right w:val="nil"/>
            </w:tcBorders>
            <w:shd w:val="clear" w:color="auto" w:fill="FFFFFF"/>
            <w:vAlign w:val="bottom"/>
          </w:tcPr>
          <w:p w14:paraId="28654CB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472 369</w:t>
            </w:r>
          </w:p>
        </w:tc>
      </w:tr>
      <w:tr w:rsidR="004C22AD" w:rsidRPr="00D243B2" w14:paraId="2041D25B" w14:textId="77777777" w:rsidTr="002B29F7">
        <w:trPr>
          <w:trHeight w:val="227"/>
        </w:trPr>
        <w:tc>
          <w:tcPr>
            <w:tcW w:w="6804" w:type="dxa"/>
            <w:tcBorders>
              <w:top w:val="nil"/>
              <w:left w:val="nil"/>
              <w:bottom w:val="dotted" w:sz="4" w:space="0" w:color="000000"/>
              <w:right w:val="nil"/>
            </w:tcBorders>
            <w:shd w:val="clear" w:color="auto" w:fill="FFFFFF"/>
            <w:vAlign w:val="center"/>
          </w:tcPr>
          <w:p w14:paraId="210F22A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відшкодування Пенсійному фонду на виплату та доставку пільгових пенсій</w:t>
            </w:r>
          </w:p>
        </w:tc>
        <w:tc>
          <w:tcPr>
            <w:tcW w:w="1559" w:type="dxa"/>
            <w:tcBorders>
              <w:top w:val="nil"/>
              <w:left w:val="nil"/>
              <w:bottom w:val="dotted" w:sz="4" w:space="0" w:color="000000"/>
              <w:right w:val="nil"/>
            </w:tcBorders>
            <w:shd w:val="clear" w:color="auto" w:fill="FFFFFF"/>
            <w:vAlign w:val="bottom"/>
          </w:tcPr>
          <w:p w14:paraId="5CB1D88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522 893</w:t>
            </w:r>
          </w:p>
        </w:tc>
        <w:tc>
          <w:tcPr>
            <w:tcW w:w="1701" w:type="dxa"/>
            <w:tcBorders>
              <w:top w:val="nil"/>
              <w:left w:val="nil"/>
              <w:bottom w:val="dotted" w:sz="4" w:space="0" w:color="000000"/>
              <w:right w:val="nil"/>
            </w:tcBorders>
            <w:shd w:val="clear" w:color="auto" w:fill="FFFFFF"/>
            <w:vAlign w:val="bottom"/>
          </w:tcPr>
          <w:p w14:paraId="2DCCAE2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404 856</w:t>
            </w:r>
          </w:p>
        </w:tc>
      </w:tr>
      <w:tr w:rsidR="004C22AD" w:rsidRPr="00D243B2" w14:paraId="302864C4" w14:textId="77777777" w:rsidTr="002B29F7">
        <w:trPr>
          <w:trHeight w:val="227"/>
        </w:trPr>
        <w:tc>
          <w:tcPr>
            <w:tcW w:w="6804" w:type="dxa"/>
            <w:tcBorders>
              <w:top w:val="nil"/>
              <w:left w:val="nil"/>
              <w:bottom w:val="dotted" w:sz="4" w:space="0" w:color="000000"/>
              <w:right w:val="nil"/>
            </w:tcBorders>
            <w:shd w:val="clear" w:color="auto" w:fill="FFFFFF"/>
            <w:vAlign w:val="center"/>
          </w:tcPr>
          <w:p w14:paraId="182FABC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на відрахування профспілкам та соціальні потреби згідно з Колективним договором (крім виплат на оплату праці)</w:t>
            </w:r>
          </w:p>
        </w:tc>
        <w:tc>
          <w:tcPr>
            <w:tcW w:w="1559" w:type="dxa"/>
            <w:tcBorders>
              <w:top w:val="nil"/>
              <w:left w:val="nil"/>
              <w:bottom w:val="dotted" w:sz="4" w:space="0" w:color="000000"/>
              <w:right w:val="nil"/>
            </w:tcBorders>
            <w:shd w:val="clear" w:color="auto" w:fill="FFFFFF"/>
            <w:vAlign w:val="bottom"/>
          </w:tcPr>
          <w:p w14:paraId="77DDA60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399 406</w:t>
            </w:r>
          </w:p>
        </w:tc>
        <w:tc>
          <w:tcPr>
            <w:tcW w:w="1701" w:type="dxa"/>
            <w:tcBorders>
              <w:top w:val="nil"/>
              <w:left w:val="nil"/>
              <w:bottom w:val="dotted" w:sz="4" w:space="0" w:color="000000"/>
              <w:right w:val="nil"/>
            </w:tcBorders>
            <w:shd w:val="clear" w:color="auto" w:fill="FFFFFF"/>
            <w:vAlign w:val="bottom"/>
          </w:tcPr>
          <w:p w14:paraId="0D37C90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317 152</w:t>
            </w:r>
          </w:p>
        </w:tc>
      </w:tr>
      <w:tr w:rsidR="004C22AD" w:rsidRPr="00D243B2" w14:paraId="3FB2C97B" w14:textId="77777777" w:rsidTr="002B29F7">
        <w:trPr>
          <w:trHeight w:val="227"/>
        </w:trPr>
        <w:tc>
          <w:tcPr>
            <w:tcW w:w="6804" w:type="dxa"/>
            <w:tcBorders>
              <w:top w:val="nil"/>
              <w:left w:val="nil"/>
              <w:bottom w:val="dotted" w:sz="4" w:space="0" w:color="000000"/>
              <w:right w:val="nil"/>
            </w:tcBorders>
            <w:shd w:val="clear" w:color="auto" w:fill="FFFFFF"/>
            <w:vAlign w:val="center"/>
          </w:tcPr>
          <w:p w14:paraId="18AE8EC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на купівлю/продаж валюти</w:t>
            </w:r>
          </w:p>
        </w:tc>
        <w:tc>
          <w:tcPr>
            <w:tcW w:w="1559" w:type="dxa"/>
            <w:tcBorders>
              <w:top w:val="nil"/>
              <w:left w:val="nil"/>
              <w:bottom w:val="dotted" w:sz="4" w:space="0" w:color="000000"/>
              <w:right w:val="nil"/>
            </w:tcBorders>
            <w:shd w:val="clear" w:color="auto" w:fill="FFFFFF"/>
            <w:vAlign w:val="bottom"/>
          </w:tcPr>
          <w:p w14:paraId="7BA7CDB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107 137</w:t>
            </w:r>
          </w:p>
        </w:tc>
        <w:tc>
          <w:tcPr>
            <w:tcW w:w="1701" w:type="dxa"/>
            <w:tcBorders>
              <w:top w:val="nil"/>
              <w:left w:val="nil"/>
              <w:bottom w:val="dotted" w:sz="4" w:space="0" w:color="000000"/>
              <w:right w:val="nil"/>
            </w:tcBorders>
            <w:shd w:val="clear" w:color="auto" w:fill="FFFFFF"/>
            <w:vAlign w:val="bottom"/>
          </w:tcPr>
          <w:p w14:paraId="6F8AECF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194 658  </w:t>
            </w:r>
          </w:p>
        </w:tc>
      </w:tr>
      <w:tr w:rsidR="004C22AD" w:rsidRPr="00D243B2" w14:paraId="47FCFDBE" w14:textId="77777777" w:rsidTr="002B29F7">
        <w:trPr>
          <w:trHeight w:val="227"/>
        </w:trPr>
        <w:tc>
          <w:tcPr>
            <w:tcW w:w="6804" w:type="dxa"/>
            <w:tcBorders>
              <w:top w:val="nil"/>
              <w:left w:val="nil"/>
              <w:bottom w:val="dotted" w:sz="4" w:space="0" w:color="000000"/>
              <w:right w:val="nil"/>
            </w:tcBorders>
            <w:shd w:val="clear" w:color="auto" w:fill="FFFFFF"/>
            <w:vAlign w:val="center"/>
          </w:tcPr>
          <w:p w14:paraId="48E83B3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на орендну плату (короткострокова оренда  та малоцінних ОЗ)</w:t>
            </w:r>
          </w:p>
        </w:tc>
        <w:tc>
          <w:tcPr>
            <w:tcW w:w="1559" w:type="dxa"/>
            <w:tcBorders>
              <w:top w:val="nil"/>
              <w:left w:val="nil"/>
              <w:bottom w:val="dotted" w:sz="4" w:space="0" w:color="000000"/>
              <w:right w:val="nil"/>
            </w:tcBorders>
            <w:shd w:val="clear" w:color="auto" w:fill="FFFFFF"/>
            <w:vAlign w:val="bottom"/>
          </w:tcPr>
          <w:p w14:paraId="10357EE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100 109</w:t>
            </w:r>
          </w:p>
        </w:tc>
        <w:tc>
          <w:tcPr>
            <w:tcW w:w="1701" w:type="dxa"/>
            <w:tcBorders>
              <w:top w:val="nil"/>
              <w:left w:val="nil"/>
              <w:bottom w:val="dotted" w:sz="4" w:space="0" w:color="000000"/>
              <w:right w:val="nil"/>
            </w:tcBorders>
            <w:shd w:val="clear" w:color="auto" w:fill="FFFFFF"/>
            <w:vAlign w:val="bottom"/>
          </w:tcPr>
          <w:p w14:paraId="6F526BC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64 800</w:t>
            </w:r>
          </w:p>
        </w:tc>
      </w:tr>
      <w:tr w:rsidR="004C22AD" w:rsidRPr="00D243B2" w14:paraId="32FA1229" w14:textId="77777777" w:rsidTr="002B29F7">
        <w:trPr>
          <w:trHeight w:val="227"/>
        </w:trPr>
        <w:tc>
          <w:tcPr>
            <w:tcW w:w="6804" w:type="dxa"/>
            <w:tcBorders>
              <w:top w:val="nil"/>
              <w:left w:val="nil"/>
              <w:bottom w:val="dotted" w:sz="4" w:space="0" w:color="000000"/>
              <w:right w:val="nil"/>
            </w:tcBorders>
            <w:shd w:val="clear" w:color="auto" w:fill="FFFFFF"/>
            <w:vAlign w:val="center"/>
          </w:tcPr>
          <w:p w14:paraId="4F9F3D1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на сплату штрафів, пені, неустойок</w:t>
            </w:r>
          </w:p>
        </w:tc>
        <w:tc>
          <w:tcPr>
            <w:tcW w:w="1559" w:type="dxa"/>
            <w:tcBorders>
              <w:top w:val="nil"/>
              <w:left w:val="nil"/>
              <w:bottom w:val="dotted" w:sz="4" w:space="0" w:color="000000"/>
              <w:right w:val="nil"/>
            </w:tcBorders>
            <w:shd w:val="clear" w:color="auto" w:fill="FFFFFF"/>
            <w:vAlign w:val="bottom"/>
          </w:tcPr>
          <w:p w14:paraId="2AF65CE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137 359</w:t>
            </w:r>
          </w:p>
        </w:tc>
        <w:tc>
          <w:tcPr>
            <w:tcW w:w="1701" w:type="dxa"/>
            <w:tcBorders>
              <w:top w:val="nil"/>
              <w:left w:val="nil"/>
              <w:bottom w:val="dotted" w:sz="4" w:space="0" w:color="000000"/>
              <w:right w:val="nil"/>
            </w:tcBorders>
            <w:shd w:val="clear" w:color="auto" w:fill="FFFFFF"/>
            <w:vAlign w:val="bottom"/>
          </w:tcPr>
          <w:p w14:paraId="485654A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43 124</w:t>
            </w:r>
          </w:p>
        </w:tc>
      </w:tr>
      <w:tr w:rsidR="004C22AD" w:rsidRPr="00D243B2" w14:paraId="09F4184F" w14:textId="77777777" w:rsidTr="002B29F7">
        <w:trPr>
          <w:trHeight w:val="227"/>
        </w:trPr>
        <w:tc>
          <w:tcPr>
            <w:tcW w:w="6804" w:type="dxa"/>
            <w:tcBorders>
              <w:top w:val="nil"/>
              <w:left w:val="nil"/>
              <w:bottom w:val="dotted" w:sz="4" w:space="0" w:color="000000"/>
              <w:right w:val="nil"/>
            </w:tcBorders>
            <w:shd w:val="clear" w:color="auto" w:fill="FFFFFF"/>
            <w:vAlign w:val="center"/>
          </w:tcPr>
          <w:p w14:paraId="3E978F0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lastRenderedPageBreak/>
              <w:t>судові ті інфляційні витрати</w:t>
            </w:r>
          </w:p>
        </w:tc>
        <w:tc>
          <w:tcPr>
            <w:tcW w:w="1559" w:type="dxa"/>
            <w:tcBorders>
              <w:top w:val="nil"/>
              <w:left w:val="nil"/>
              <w:bottom w:val="dotted" w:sz="4" w:space="0" w:color="000000"/>
              <w:right w:val="nil"/>
            </w:tcBorders>
            <w:shd w:val="clear" w:color="auto" w:fill="FFFFFF"/>
            <w:vAlign w:val="bottom"/>
          </w:tcPr>
          <w:p w14:paraId="5756DB1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95 209</w:t>
            </w:r>
          </w:p>
        </w:tc>
        <w:tc>
          <w:tcPr>
            <w:tcW w:w="1701" w:type="dxa"/>
            <w:tcBorders>
              <w:top w:val="nil"/>
              <w:left w:val="nil"/>
              <w:bottom w:val="dotted" w:sz="4" w:space="0" w:color="000000"/>
              <w:right w:val="nil"/>
            </w:tcBorders>
            <w:shd w:val="clear" w:color="auto" w:fill="FFFFFF"/>
            <w:vAlign w:val="bottom"/>
          </w:tcPr>
          <w:p w14:paraId="3A20734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r>
      <w:tr w:rsidR="004C22AD" w:rsidRPr="00D243B2" w14:paraId="5ABAE61C" w14:textId="77777777" w:rsidTr="002B29F7">
        <w:trPr>
          <w:trHeight w:val="227"/>
        </w:trPr>
        <w:tc>
          <w:tcPr>
            <w:tcW w:w="6804" w:type="dxa"/>
            <w:tcBorders>
              <w:top w:val="nil"/>
              <w:left w:val="nil"/>
              <w:bottom w:val="dotted" w:sz="4" w:space="0" w:color="000000"/>
              <w:right w:val="nil"/>
            </w:tcBorders>
            <w:shd w:val="clear" w:color="auto" w:fill="FFFFFF"/>
            <w:vAlign w:val="center"/>
          </w:tcPr>
          <w:p w14:paraId="74553F2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на відрядження</w:t>
            </w:r>
          </w:p>
        </w:tc>
        <w:tc>
          <w:tcPr>
            <w:tcW w:w="1559" w:type="dxa"/>
            <w:tcBorders>
              <w:top w:val="nil"/>
              <w:left w:val="nil"/>
              <w:bottom w:val="dotted" w:sz="4" w:space="0" w:color="000000"/>
              <w:right w:val="nil"/>
            </w:tcBorders>
            <w:shd w:val="clear" w:color="auto" w:fill="FFFFFF"/>
            <w:vAlign w:val="bottom"/>
          </w:tcPr>
          <w:p w14:paraId="05658F3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50 500</w:t>
            </w:r>
          </w:p>
        </w:tc>
        <w:tc>
          <w:tcPr>
            <w:tcW w:w="1701" w:type="dxa"/>
            <w:tcBorders>
              <w:top w:val="nil"/>
              <w:left w:val="nil"/>
              <w:bottom w:val="dotted" w:sz="4" w:space="0" w:color="000000"/>
              <w:right w:val="nil"/>
            </w:tcBorders>
            <w:shd w:val="clear" w:color="auto" w:fill="FFFFFF"/>
            <w:vAlign w:val="bottom"/>
          </w:tcPr>
          <w:p w14:paraId="24332FB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39 662</w:t>
            </w:r>
          </w:p>
        </w:tc>
      </w:tr>
      <w:tr w:rsidR="004C22AD" w:rsidRPr="00D243B2" w14:paraId="5633FEFC" w14:textId="77777777" w:rsidTr="002B29F7">
        <w:trPr>
          <w:trHeight w:val="227"/>
        </w:trPr>
        <w:tc>
          <w:tcPr>
            <w:tcW w:w="6804" w:type="dxa"/>
            <w:tcBorders>
              <w:top w:val="nil"/>
              <w:left w:val="nil"/>
              <w:bottom w:val="dotted" w:sz="4" w:space="0" w:color="000000"/>
              <w:right w:val="nil"/>
            </w:tcBorders>
            <w:shd w:val="clear" w:color="auto" w:fill="FFFFFF"/>
            <w:vAlign w:val="center"/>
          </w:tcPr>
          <w:p w14:paraId="4F1A9D7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кошти з обмеженим використанням, які переведені до інших оборотних активів  </w:t>
            </w:r>
          </w:p>
        </w:tc>
        <w:tc>
          <w:tcPr>
            <w:tcW w:w="1559" w:type="dxa"/>
            <w:tcBorders>
              <w:top w:val="nil"/>
              <w:left w:val="nil"/>
              <w:bottom w:val="dotted" w:sz="4" w:space="0" w:color="000000"/>
              <w:right w:val="nil"/>
            </w:tcBorders>
            <w:shd w:val="clear" w:color="auto" w:fill="FFFFFF"/>
            <w:vAlign w:val="bottom"/>
          </w:tcPr>
          <w:p w14:paraId="4B1770D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24 246</w:t>
            </w:r>
          </w:p>
        </w:tc>
        <w:tc>
          <w:tcPr>
            <w:tcW w:w="1701" w:type="dxa"/>
            <w:tcBorders>
              <w:top w:val="nil"/>
              <w:left w:val="nil"/>
              <w:bottom w:val="dotted" w:sz="4" w:space="0" w:color="000000"/>
              <w:right w:val="nil"/>
            </w:tcBorders>
            <w:shd w:val="clear" w:color="auto" w:fill="FFFFFF"/>
            <w:vAlign w:val="bottom"/>
          </w:tcPr>
          <w:p w14:paraId="5D4FB73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430</w:t>
            </w:r>
          </w:p>
        </w:tc>
      </w:tr>
      <w:tr w:rsidR="004C22AD" w:rsidRPr="00D243B2" w14:paraId="05F6CF1E" w14:textId="77777777" w:rsidTr="002B29F7">
        <w:trPr>
          <w:trHeight w:val="227"/>
        </w:trPr>
        <w:tc>
          <w:tcPr>
            <w:tcW w:w="6804" w:type="dxa"/>
            <w:tcBorders>
              <w:top w:val="nil"/>
              <w:left w:val="nil"/>
              <w:bottom w:val="dotted" w:sz="4" w:space="0" w:color="000000"/>
              <w:right w:val="nil"/>
            </w:tcBorders>
            <w:shd w:val="clear" w:color="auto" w:fill="FFFFFF"/>
            <w:vAlign w:val="center"/>
          </w:tcPr>
          <w:p w14:paraId="23C9F31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інші</w:t>
            </w:r>
          </w:p>
        </w:tc>
        <w:tc>
          <w:tcPr>
            <w:tcW w:w="1559" w:type="dxa"/>
            <w:tcBorders>
              <w:top w:val="nil"/>
              <w:left w:val="nil"/>
              <w:bottom w:val="dotted" w:sz="4" w:space="0" w:color="000000"/>
              <w:right w:val="nil"/>
            </w:tcBorders>
            <w:shd w:val="clear" w:color="auto" w:fill="FFFFFF"/>
            <w:vAlign w:val="bottom"/>
          </w:tcPr>
          <w:p w14:paraId="1580C37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11 393 </w:t>
            </w:r>
          </w:p>
        </w:tc>
        <w:tc>
          <w:tcPr>
            <w:tcW w:w="1701" w:type="dxa"/>
            <w:tcBorders>
              <w:top w:val="nil"/>
              <w:left w:val="nil"/>
              <w:bottom w:val="dotted" w:sz="4" w:space="0" w:color="000000"/>
              <w:right w:val="nil"/>
            </w:tcBorders>
            <w:shd w:val="clear" w:color="auto" w:fill="FFFFFF"/>
            <w:vAlign w:val="bottom"/>
          </w:tcPr>
          <w:p w14:paraId="07D809A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4 942 </w:t>
            </w:r>
          </w:p>
        </w:tc>
      </w:tr>
      <w:tr w:rsidR="004C22AD" w:rsidRPr="00D243B2" w14:paraId="36073B61" w14:textId="77777777" w:rsidTr="002B29F7">
        <w:trPr>
          <w:trHeight w:val="227"/>
        </w:trPr>
        <w:tc>
          <w:tcPr>
            <w:tcW w:w="6804" w:type="dxa"/>
            <w:tcBorders>
              <w:top w:val="dotted" w:sz="4" w:space="0" w:color="000000"/>
              <w:left w:val="nil"/>
              <w:bottom w:val="single" w:sz="4" w:space="0" w:color="000000"/>
              <w:right w:val="nil"/>
            </w:tcBorders>
            <w:shd w:val="clear" w:color="auto" w:fill="FFFFFF"/>
            <w:vAlign w:val="center"/>
          </w:tcPr>
          <w:p w14:paraId="6874730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Всього</w:t>
            </w:r>
          </w:p>
        </w:tc>
        <w:tc>
          <w:tcPr>
            <w:tcW w:w="1559" w:type="dxa"/>
            <w:tcBorders>
              <w:top w:val="dotted" w:sz="4" w:space="0" w:color="000000"/>
              <w:left w:val="nil"/>
              <w:bottom w:val="single" w:sz="4" w:space="0" w:color="000000"/>
              <w:right w:val="nil"/>
            </w:tcBorders>
            <w:shd w:val="clear" w:color="auto" w:fill="FFFFFF"/>
            <w:vAlign w:val="bottom"/>
          </w:tcPr>
          <w:p w14:paraId="566D0E0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2 060 114</w:t>
            </w:r>
          </w:p>
        </w:tc>
        <w:tc>
          <w:tcPr>
            <w:tcW w:w="1701" w:type="dxa"/>
            <w:tcBorders>
              <w:top w:val="dotted" w:sz="4" w:space="0" w:color="000000"/>
              <w:left w:val="nil"/>
              <w:bottom w:val="single" w:sz="4" w:space="0" w:color="000000"/>
              <w:right w:val="nil"/>
            </w:tcBorders>
            <w:shd w:val="clear" w:color="auto" w:fill="FFFFFF"/>
            <w:vAlign w:val="bottom"/>
          </w:tcPr>
          <w:p w14:paraId="30BF4D5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1 541 993</w:t>
            </w:r>
          </w:p>
        </w:tc>
      </w:tr>
    </w:tbl>
    <w:p w14:paraId="4E7DCF3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Інші витрачання в результаті інвестиційної діяльності:</w:t>
      </w:r>
    </w:p>
    <w:p w14:paraId="4B83DFD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тис. грн</w:t>
      </w:r>
    </w:p>
    <w:tbl>
      <w:tblPr>
        <w:tblW w:w="9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63"/>
        <w:gridCol w:w="1701"/>
        <w:gridCol w:w="1701"/>
      </w:tblGrid>
      <w:tr w:rsidR="004C22AD" w:rsidRPr="00D243B2" w14:paraId="0C883314" w14:textId="77777777" w:rsidTr="002B29F7">
        <w:trPr>
          <w:trHeight w:val="227"/>
          <w:tblHeader/>
        </w:trPr>
        <w:tc>
          <w:tcPr>
            <w:tcW w:w="6463" w:type="dxa"/>
            <w:tcBorders>
              <w:top w:val="nil"/>
              <w:left w:val="nil"/>
              <w:bottom w:val="single" w:sz="4" w:space="0" w:color="000000"/>
              <w:right w:val="nil"/>
            </w:tcBorders>
            <w:shd w:val="clear" w:color="auto" w:fill="FFFFFF"/>
            <w:vAlign w:val="bottom"/>
          </w:tcPr>
          <w:p w14:paraId="1D2F8ABC" w14:textId="77777777" w:rsidR="004C22AD" w:rsidRPr="00D243B2" w:rsidRDefault="004C22AD" w:rsidP="00D243B2">
            <w:pPr>
              <w:jc w:val="both"/>
              <w:rPr>
                <w:rFonts w:ascii="Times New Roman" w:hAnsi="Times New Roman" w:cs="Times New Roman"/>
              </w:rPr>
            </w:pPr>
          </w:p>
        </w:tc>
        <w:tc>
          <w:tcPr>
            <w:tcW w:w="1701" w:type="dxa"/>
            <w:tcBorders>
              <w:top w:val="nil"/>
              <w:left w:val="nil"/>
              <w:bottom w:val="single" w:sz="4" w:space="0" w:color="000000"/>
              <w:right w:val="nil"/>
            </w:tcBorders>
            <w:shd w:val="clear" w:color="auto" w:fill="auto"/>
            <w:vAlign w:val="center"/>
          </w:tcPr>
          <w:p w14:paraId="43EA0E4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2021</w:t>
            </w:r>
          </w:p>
        </w:tc>
        <w:tc>
          <w:tcPr>
            <w:tcW w:w="1701" w:type="dxa"/>
            <w:tcBorders>
              <w:top w:val="nil"/>
              <w:left w:val="nil"/>
              <w:bottom w:val="single" w:sz="4" w:space="0" w:color="000000"/>
              <w:right w:val="nil"/>
            </w:tcBorders>
            <w:shd w:val="clear" w:color="auto" w:fill="auto"/>
            <w:vAlign w:val="center"/>
          </w:tcPr>
          <w:p w14:paraId="0532E50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2020</w:t>
            </w:r>
          </w:p>
        </w:tc>
      </w:tr>
      <w:tr w:rsidR="004C22AD" w:rsidRPr="00D243B2" w14:paraId="6D856E60" w14:textId="77777777" w:rsidTr="002B29F7">
        <w:trPr>
          <w:trHeight w:val="227"/>
        </w:trPr>
        <w:tc>
          <w:tcPr>
            <w:tcW w:w="6463" w:type="dxa"/>
            <w:tcBorders>
              <w:top w:val="dotted" w:sz="4" w:space="0" w:color="000000"/>
              <w:left w:val="nil"/>
              <w:bottom w:val="dotted" w:sz="4" w:space="0" w:color="000000"/>
              <w:right w:val="nil"/>
            </w:tcBorders>
            <w:shd w:val="clear" w:color="auto" w:fill="FFFFFF"/>
            <w:vAlign w:val="center"/>
          </w:tcPr>
          <w:p w14:paraId="601C465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кошти, переведені до складу необоротних активів (депозити)</w:t>
            </w:r>
          </w:p>
        </w:tc>
        <w:tc>
          <w:tcPr>
            <w:tcW w:w="1701" w:type="dxa"/>
            <w:tcBorders>
              <w:top w:val="dotted" w:sz="4" w:space="0" w:color="000000"/>
              <w:left w:val="nil"/>
              <w:bottom w:val="dotted" w:sz="4" w:space="0" w:color="000000"/>
              <w:right w:val="nil"/>
            </w:tcBorders>
            <w:shd w:val="clear" w:color="auto" w:fill="FFFFFF"/>
            <w:vAlign w:val="center"/>
          </w:tcPr>
          <w:p w14:paraId="37C2E9F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701" w:type="dxa"/>
            <w:tcBorders>
              <w:top w:val="dotted" w:sz="4" w:space="0" w:color="000000"/>
              <w:left w:val="nil"/>
              <w:bottom w:val="dotted" w:sz="4" w:space="0" w:color="000000"/>
              <w:right w:val="nil"/>
            </w:tcBorders>
            <w:shd w:val="clear" w:color="auto" w:fill="FFFFFF"/>
            <w:vAlign w:val="center"/>
          </w:tcPr>
          <w:p w14:paraId="4B96A6A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16 927</w:t>
            </w:r>
          </w:p>
        </w:tc>
      </w:tr>
      <w:tr w:rsidR="004C22AD" w:rsidRPr="00D243B2" w14:paraId="6FA270F6" w14:textId="77777777" w:rsidTr="002B29F7">
        <w:trPr>
          <w:trHeight w:val="227"/>
        </w:trPr>
        <w:tc>
          <w:tcPr>
            <w:tcW w:w="6463" w:type="dxa"/>
            <w:tcBorders>
              <w:top w:val="dotted" w:sz="4" w:space="0" w:color="000000"/>
              <w:left w:val="nil"/>
              <w:bottom w:val="single" w:sz="4" w:space="0" w:color="000000"/>
              <w:right w:val="nil"/>
            </w:tcBorders>
            <w:shd w:val="clear" w:color="auto" w:fill="auto"/>
            <w:vAlign w:val="bottom"/>
          </w:tcPr>
          <w:p w14:paraId="32E83AC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Всього</w:t>
            </w:r>
          </w:p>
        </w:tc>
        <w:tc>
          <w:tcPr>
            <w:tcW w:w="1701" w:type="dxa"/>
            <w:tcBorders>
              <w:top w:val="dotted" w:sz="4" w:space="0" w:color="000000"/>
              <w:left w:val="nil"/>
              <w:bottom w:val="single" w:sz="4" w:space="0" w:color="000000"/>
              <w:right w:val="nil"/>
            </w:tcBorders>
            <w:shd w:val="clear" w:color="auto" w:fill="auto"/>
            <w:vAlign w:val="bottom"/>
          </w:tcPr>
          <w:p w14:paraId="1224DA4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701" w:type="dxa"/>
            <w:tcBorders>
              <w:top w:val="dotted" w:sz="4" w:space="0" w:color="000000"/>
              <w:left w:val="nil"/>
              <w:bottom w:val="single" w:sz="4" w:space="0" w:color="000000"/>
              <w:right w:val="nil"/>
            </w:tcBorders>
            <w:shd w:val="clear" w:color="auto" w:fill="auto"/>
            <w:vAlign w:val="bottom"/>
          </w:tcPr>
          <w:p w14:paraId="2AD6059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16 927</w:t>
            </w:r>
          </w:p>
        </w:tc>
      </w:tr>
    </w:tbl>
    <w:p w14:paraId="45D4832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Інші надходження в результаті фінансової діяльності:</w:t>
      </w:r>
    </w:p>
    <w:p w14:paraId="04B85DB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тис. грн</w:t>
      </w:r>
    </w:p>
    <w:tbl>
      <w:tblPr>
        <w:tblW w:w="9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63"/>
        <w:gridCol w:w="1701"/>
        <w:gridCol w:w="1701"/>
      </w:tblGrid>
      <w:tr w:rsidR="004C22AD" w:rsidRPr="00D243B2" w14:paraId="16CFE92D" w14:textId="77777777" w:rsidTr="002B29F7">
        <w:trPr>
          <w:trHeight w:val="227"/>
          <w:tblHeader/>
        </w:trPr>
        <w:tc>
          <w:tcPr>
            <w:tcW w:w="6463" w:type="dxa"/>
            <w:tcBorders>
              <w:top w:val="nil"/>
              <w:left w:val="nil"/>
              <w:bottom w:val="single" w:sz="4" w:space="0" w:color="000000"/>
              <w:right w:val="nil"/>
            </w:tcBorders>
            <w:shd w:val="clear" w:color="auto" w:fill="FFFFFF"/>
            <w:vAlign w:val="bottom"/>
          </w:tcPr>
          <w:p w14:paraId="2FEEFFB5" w14:textId="77777777" w:rsidR="004C22AD" w:rsidRPr="00D243B2" w:rsidRDefault="004C22AD" w:rsidP="00D243B2">
            <w:pPr>
              <w:jc w:val="both"/>
              <w:rPr>
                <w:rFonts w:ascii="Times New Roman" w:hAnsi="Times New Roman" w:cs="Times New Roman"/>
              </w:rPr>
            </w:pPr>
          </w:p>
        </w:tc>
        <w:tc>
          <w:tcPr>
            <w:tcW w:w="1701" w:type="dxa"/>
            <w:tcBorders>
              <w:top w:val="nil"/>
              <w:left w:val="nil"/>
              <w:bottom w:val="single" w:sz="4" w:space="0" w:color="000000"/>
              <w:right w:val="nil"/>
            </w:tcBorders>
            <w:shd w:val="clear" w:color="auto" w:fill="auto"/>
            <w:vAlign w:val="center"/>
          </w:tcPr>
          <w:p w14:paraId="7ED4834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2021</w:t>
            </w:r>
          </w:p>
        </w:tc>
        <w:tc>
          <w:tcPr>
            <w:tcW w:w="1701" w:type="dxa"/>
            <w:tcBorders>
              <w:top w:val="nil"/>
              <w:left w:val="nil"/>
              <w:bottom w:val="single" w:sz="4" w:space="0" w:color="000000"/>
              <w:right w:val="nil"/>
            </w:tcBorders>
            <w:shd w:val="clear" w:color="auto" w:fill="auto"/>
            <w:vAlign w:val="center"/>
          </w:tcPr>
          <w:p w14:paraId="39BCB09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2020</w:t>
            </w:r>
          </w:p>
        </w:tc>
      </w:tr>
      <w:tr w:rsidR="004C22AD" w:rsidRPr="00D243B2" w14:paraId="47641EE2" w14:textId="77777777" w:rsidTr="002B29F7">
        <w:trPr>
          <w:trHeight w:val="227"/>
        </w:trPr>
        <w:tc>
          <w:tcPr>
            <w:tcW w:w="6463" w:type="dxa"/>
            <w:tcBorders>
              <w:top w:val="nil"/>
              <w:left w:val="nil"/>
              <w:bottom w:val="dotted" w:sz="4" w:space="0" w:color="000000"/>
              <w:right w:val="nil"/>
            </w:tcBorders>
            <w:shd w:val="clear" w:color="auto" w:fill="FFFFFF"/>
            <w:vAlign w:val="center"/>
          </w:tcPr>
          <w:p w14:paraId="4131260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банків по депозитам</w:t>
            </w:r>
          </w:p>
        </w:tc>
        <w:tc>
          <w:tcPr>
            <w:tcW w:w="1701" w:type="dxa"/>
            <w:tcBorders>
              <w:top w:val="nil"/>
              <w:left w:val="nil"/>
              <w:bottom w:val="dotted" w:sz="4" w:space="0" w:color="000000"/>
              <w:right w:val="nil"/>
            </w:tcBorders>
            <w:shd w:val="clear" w:color="auto" w:fill="FFFFFF"/>
            <w:vAlign w:val="center"/>
          </w:tcPr>
          <w:p w14:paraId="158CF41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2 436 </w:t>
            </w:r>
          </w:p>
        </w:tc>
        <w:tc>
          <w:tcPr>
            <w:tcW w:w="1701" w:type="dxa"/>
            <w:tcBorders>
              <w:top w:val="nil"/>
              <w:left w:val="nil"/>
              <w:bottom w:val="dotted" w:sz="4" w:space="0" w:color="000000"/>
              <w:right w:val="nil"/>
            </w:tcBorders>
            <w:shd w:val="clear" w:color="auto" w:fill="FFFFFF"/>
            <w:vAlign w:val="center"/>
          </w:tcPr>
          <w:p w14:paraId="5B7C375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3 080</w:t>
            </w:r>
          </w:p>
        </w:tc>
      </w:tr>
      <w:tr w:rsidR="004C22AD" w:rsidRPr="00D243B2" w14:paraId="12F0491C" w14:textId="77777777" w:rsidTr="002B29F7">
        <w:trPr>
          <w:trHeight w:val="227"/>
        </w:trPr>
        <w:tc>
          <w:tcPr>
            <w:tcW w:w="6463" w:type="dxa"/>
            <w:tcBorders>
              <w:top w:val="nil"/>
              <w:left w:val="nil"/>
              <w:bottom w:val="dotted" w:sz="4" w:space="0" w:color="000000"/>
              <w:right w:val="nil"/>
            </w:tcBorders>
            <w:shd w:val="clear" w:color="auto" w:fill="FFFFFF"/>
            <w:vAlign w:val="center"/>
          </w:tcPr>
          <w:p w14:paraId="67019DD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премія за позиковими коштами</w:t>
            </w:r>
          </w:p>
        </w:tc>
        <w:tc>
          <w:tcPr>
            <w:tcW w:w="1701" w:type="dxa"/>
            <w:tcBorders>
              <w:top w:val="nil"/>
              <w:left w:val="nil"/>
              <w:bottom w:val="dotted" w:sz="4" w:space="0" w:color="000000"/>
              <w:right w:val="nil"/>
            </w:tcBorders>
            <w:shd w:val="clear" w:color="auto" w:fill="FFFFFF"/>
            <w:vAlign w:val="center"/>
          </w:tcPr>
          <w:p w14:paraId="4412185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2 060</w:t>
            </w:r>
          </w:p>
        </w:tc>
        <w:tc>
          <w:tcPr>
            <w:tcW w:w="1701" w:type="dxa"/>
            <w:tcBorders>
              <w:top w:val="nil"/>
              <w:left w:val="nil"/>
              <w:bottom w:val="dotted" w:sz="4" w:space="0" w:color="000000"/>
              <w:right w:val="nil"/>
            </w:tcBorders>
            <w:shd w:val="clear" w:color="auto" w:fill="FFFFFF"/>
            <w:vAlign w:val="center"/>
          </w:tcPr>
          <w:p w14:paraId="053D123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24 780</w:t>
            </w:r>
          </w:p>
        </w:tc>
      </w:tr>
      <w:tr w:rsidR="004C22AD" w:rsidRPr="00D243B2" w14:paraId="133FD441" w14:textId="77777777" w:rsidTr="002B29F7">
        <w:trPr>
          <w:trHeight w:val="227"/>
        </w:trPr>
        <w:tc>
          <w:tcPr>
            <w:tcW w:w="6463" w:type="dxa"/>
            <w:tcBorders>
              <w:top w:val="dotted" w:sz="4" w:space="0" w:color="000000"/>
              <w:left w:val="nil"/>
              <w:bottom w:val="single" w:sz="4" w:space="0" w:color="000000"/>
              <w:right w:val="nil"/>
            </w:tcBorders>
            <w:shd w:val="clear" w:color="auto" w:fill="auto"/>
            <w:vAlign w:val="bottom"/>
          </w:tcPr>
          <w:p w14:paraId="2731601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Всього</w:t>
            </w:r>
          </w:p>
        </w:tc>
        <w:tc>
          <w:tcPr>
            <w:tcW w:w="1701" w:type="dxa"/>
            <w:tcBorders>
              <w:top w:val="dotted" w:sz="4" w:space="0" w:color="000000"/>
              <w:left w:val="nil"/>
              <w:bottom w:val="single" w:sz="4" w:space="0" w:color="000000"/>
              <w:right w:val="nil"/>
            </w:tcBorders>
            <w:shd w:val="clear" w:color="auto" w:fill="auto"/>
            <w:vAlign w:val="bottom"/>
          </w:tcPr>
          <w:p w14:paraId="2C3FE63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4 496</w:t>
            </w:r>
          </w:p>
        </w:tc>
        <w:tc>
          <w:tcPr>
            <w:tcW w:w="1701" w:type="dxa"/>
            <w:tcBorders>
              <w:top w:val="dotted" w:sz="4" w:space="0" w:color="000000"/>
              <w:left w:val="nil"/>
              <w:bottom w:val="single" w:sz="4" w:space="0" w:color="000000"/>
              <w:right w:val="nil"/>
            </w:tcBorders>
            <w:shd w:val="clear" w:color="auto" w:fill="auto"/>
            <w:vAlign w:val="bottom"/>
          </w:tcPr>
          <w:p w14:paraId="2A6F84A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27 860</w:t>
            </w:r>
          </w:p>
        </w:tc>
      </w:tr>
    </w:tbl>
    <w:p w14:paraId="12BE8B3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Інші витрачання в результаті фінансової діяльності:</w:t>
      </w:r>
    </w:p>
    <w:p w14:paraId="32EEBEE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тис. грн </w:t>
      </w:r>
    </w:p>
    <w:tbl>
      <w:tblPr>
        <w:tblW w:w="98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24"/>
        <w:gridCol w:w="1692"/>
        <w:gridCol w:w="1750"/>
      </w:tblGrid>
      <w:tr w:rsidR="004C22AD" w:rsidRPr="00D243B2" w14:paraId="702458B2" w14:textId="77777777" w:rsidTr="002B29F7">
        <w:trPr>
          <w:trHeight w:val="227"/>
          <w:tblHeader/>
        </w:trPr>
        <w:tc>
          <w:tcPr>
            <w:tcW w:w="6463" w:type="dxa"/>
            <w:tcBorders>
              <w:top w:val="nil"/>
              <w:left w:val="nil"/>
              <w:bottom w:val="single" w:sz="4" w:space="0" w:color="000000"/>
              <w:right w:val="nil"/>
            </w:tcBorders>
            <w:shd w:val="clear" w:color="auto" w:fill="FFFFFF"/>
            <w:vAlign w:val="bottom"/>
          </w:tcPr>
          <w:p w14:paraId="0C1D7CA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w:t>
            </w:r>
          </w:p>
        </w:tc>
        <w:tc>
          <w:tcPr>
            <w:tcW w:w="1701" w:type="dxa"/>
            <w:tcBorders>
              <w:top w:val="nil"/>
              <w:left w:val="nil"/>
              <w:bottom w:val="single" w:sz="4" w:space="0" w:color="000000"/>
              <w:right w:val="nil"/>
            </w:tcBorders>
            <w:shd w:val="clear" w:color="auto" w:fill="auto"/>
            <w:vAlign w:val="center"/>
          </w:tcPr>
          <w:p w14:paraId="6244E8D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2021</w:t>
            </w:r>
          </w:p>
        </w:tc>
        <w:tc>
          <w:tcPr>
            <w:tcW w:w="1759" w:type="dxa"/>
            <w:tcBorders>
              <w:top w:val="nil"/>
              <w:left w:val="nil"/>
              <w:bottom w:val="single" w:sz="4" w:space="0" w:color="000000"/>
              <w:right w:val="nil"/>
            </w:tcBorders>
            <w:shd w:val="clear" w:color="auto" w:fill="auto"/>
            <w:vAlign w:val="center"/>
          </w:tcPr>
          <w:p w14:paraId="08A6555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2020</w:t>
            </w:r>
          </w:p>
        </w:tc>
      </w:tr>
      <w:tr w:rsidR="004C22AD" w:rsidRPr="00D243B2" w14:paraId="3528C927" w14:textId="77777777" w:rsidTr="002B29F7">
        <w:trPr>
          <w:trHeight w:val="227"/>
        </w:trPr>
        <w:tc>
          <w:tcPr>
            <w:tcW w:w="6463" w:type="dxa"/>
            <w:tcBorders>
              <w:top w:val="nil"/>
              <w:left w:val="nil"/>
              <w:bottom w:val="dotted" w:sz="4" w:space="0" w:color="000000"/>
              <w:right w:val="nil"/>
            </w:tcBorders>
            <w:shd w:val="clear" w:color="auto" w:fill="FFFFFF"/>
            <w:vAlign w:val="center"/>
          </w:tcPr>
          <w:p w14:paraId="3D6B950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безвідсоткова фінансова допомога ДП «Укрвугілля»</w:t>
            </w:r>
          </w:p>
        </w:tc>
        <w:tc>
          <w:tcPr>
            <w:tcW w:w="1701" w:type="dxa"/>
            <w:tcBorders>
              <w:top w:val="nil"/>
              <w:left w:val="nil"/>
              <w:bottom w:val="dotted" w:sz="4" w:space="0" w:color="000000"/>
              <w:right w:val="nil"/>
            </w:tcBorders>
            <w:shd w:val="clear" w:color="auto" w:fill="FFFFFF"/>
            <w:vAlign w:val="bottom"/>
          </w:tcPr>
          <w:p w14:paraId="6342259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500 000</w:t>
            </w:r>
          </w:p>
        </w:tc>
        <w:tc>
          <w:tcPr>
            <w:tcW w:w="1759" w:type="dxa"/>
            <w:tcBorders>
              <w:top w:val="nil"/>
              <w:left w:val="nil"/>
              <w:bottom w:val="dotted" w:sz="4" w:space="0" w:color="000000"/>
              <w:right w:val="nil"/>
            </w:tcBorders>
            <w:shd w:val="clear" w:color="auto" w:fill="FFFFFF"/>
            <w:vAlign w:val="bottom"/>
          </w:tcPr>
          <w:p w14:paraId="7BA99E3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r>
      <w:tr w:rsidR="004C22AD" w:rsidRPr="00D243B2" w14:paraId="3E05FF0C" w14:textId="77777777" w:rsidTr="002B29F7">
        <w:trPr>
          <w:trHeight w:val="227"/>
        </w:trPr>
        <w:tc>
          <w:tcPr>
            <w:tcW w:w="6463" w:type="dxa"/>
            <w:tcBorders>
              <w:top w:val="nil"/>
              <w:left w:val="nil"/>
              <w:bottom w:val="dotted" w:sz="4" w:space="0" w:color="000000"/>
              <w:right w:val="nil"/>
            </w:tcBorders>
            <w:shd w:val="clear" w:color="auto" w:fill="FFFFFF"/>
            <w:vAlign w:val="center"/>
          </w:tcPr>
          <w:p w14:paraId="78B9B72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на обслуговування кредитів та інших довгострокових фінансових зобов’язань</w:t>
            </w:r>
          </w:p>
        </w:tc>
        <w:tc>
          <w:tcPr>
            <w:tcW w:w="1701" w:type="dxa"/>
            <w:tcBorders>
              <w:top w:val="nil"/>
              <w:left w:val="nil"/>
              <w:bottom w:val="dotted" w:sz="4" w:space="0" w:color="000000"/>
              <w:right w:val="nil"/>
            </w:tcBorders>
            <w:shd w:val="clear" w:color="auto" w:fill="FFFFFF"/>
            <w:vAlign w:val="bottom"/>
          </w:tcPr>
          <w:p w14:paraId="07B4592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41 803</w:t>
            </w:r>
          </w:p>
        </w:tc>
        <w:tc>
          <w:tcPr>
            <w:tcW w:w="1759" w:type="dxa"/>
            <w:tcBorders>
              <w:top w:val="nil"/>
              <w:left w:val="nil"/>
              <w:bottom w:val="dotted" w:sz="4" w:space="0" w:color="000000"/>
              <w:right w:val="nil"/>
            </w:tcBorders>
            <w:shd w:val="clear" w:color="auto" w:fill="FFFFFF"/>
            <w:vAlign w:val="bottom"/>
          </w:tcPr>
          <w:p w14:paraId="2CCC8B3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74 675</w:t>
            </w:r>
          </w:p>
        </w:tc>
      </w:tr>
      <w:tr w:rsidR="004C22AD" w:rsidRPr="00D243B2" w14:paraId="79C5287D" w14:textId="77777777" w:rsidTr="002B29F7">
        <w:trPr>
          <w:trHeight w:val="227"/>
        </w:trPr>
        <w:tc>
          <w:tcPr>
            <w:tcW w:w="6463" w:type="dxa"/>
            <w:tcBorders>
              <w:top w:val="nil"/>
              <w:left w:val="nil"/>
              <w:bottom w:val="dotted" w:sz="4" w:space="0" w:color="000000"/>
              <w:right w:val="nil"/>
            </w:tcBorders>
            <w:shd w:val="clear" w:color="auto" w:fill="FFFFFF"/>
            <w:vAlign w:val="center"/>
          </w:tcPr>
          <w:p w14:paraId="0716341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на оплату за надання державних гарантій</w:t>
            </w:r>
          </w:p>
        </w:tc>
        <w:tc>
          <w:tcPr>
            <w:tcW w:w="1701" w:type="dxa"/>
            <w:tcBorders>
              <w:top w:val="nil"/>
              <w:left w:val="nil"/>
              <w:bottom w:val="dotted" w:sz="4" w:space="0" w:color="000000"/>
              <w:right w:val="nil"/>
            </w:tcBorders>
            <w:shd w:val="clear" w:color="auto" w:fill="FFFFFF"/>
            <w:vAlign w:val="bottom"/>
          </w:tcPr>
          <w:p w14:paraId="79D85FA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28 002</w:t>
            </w:r>
          </w:p>
        </w:tc>
        <w:tc>
          <w:tcPr>
            <w:tcW w:w="1759" w:type="dxa"/>
            <w:tcBorders>
              <w:top w:val="nil"/>
              <w:left w:val="nil"/>
              <w:bottom w:val="dotted" w:sz="4" w:space="0" w:color="000000"/>
              <w:right w:val="nil"/>
            </w:tcBorders>
            <w:shd w:val="clear" w:color="auto" w:fill="FFFFFF"/>
            <w:vAlign w:val="bottom"/>
          </w:tcPr>
          <w:p w14:paraId="7CDB07B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21 669</w:t>
            </w:r>
          </w:p>
        </w:tc>
      </w:tr>
      <w:tr w:rsidR="004C22AD" w:rsidRPr="00D243B2" w14:paraId="5CCA00BC" w14:textId="77777777" w:rsidTr="002B29F7">
        <w:trPr>
          <w:trHeight w:val="227"/>
        </w:trPr>
        <w:tc>
          <w:tcPr>
            <w:tcW w:w="6463" w:type="dxa"/>
            <w:tcBorders>
              <w:top w:val="dotted" w:sz="4" w:space="0" w:color="000000"/>
              <w:left w:val="nil"/>
              <w:bottom w:val="single" w:sz="4" w:space="0" w:color="000000"/>
              <w:right w:val="nil"/>
            </w:tcBorders>
            <w:shd w:val="clear" w:color="auto" w:fill="auto"/>
            <w:vAlign w:val="bottom"/>
          </w:tcPr>
          <w:p w14:paraId="1BAF383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Всього</w:t>
            </w:r>
          </w:p>
        </w:tc>
        <w:tc>
          <w:tcPr>
            <w:tcW w:w="1701" w:type="dxa"/>
            <w:tcBorders>
              <w:top w:val="dotted" w:sz="4" w:space="0" w:color="000000"/>
              <w:left w:val="nil"/>
              <w:bottom w:val="single" w:sz="4" w:space="0" w:color="000000"/>
              <w:right w:val="nil"/>
            </w:tcBorders>
            <w:shd w:val="clear" w:color="auto" w:fill="auto"/>
            <w:vAlign w:val="bottom"/>
          </w:tcPr>
          <w:p w14:paraId="2C0CC37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569 805</w:t>
            </w:r>
          </w:p>
        </w:tc>
        <w:tc>
          <w:tcPr>
            <w:tcW w:w="1759" w:type="dxa"/>
            <w:tcBorders>
              <w:top w:val="dotted" w:sz="4" w:space="0" w:color="000000"/>
              <w:left w:val="nil"/>
              <w:bottom w:val="single" w:sz="4" w:space="0" w:color="000000"/>
              <w:right w:val="nil"/>
            </w:tcBorders>
            <w:shd w:val="clear" w:color="auto" w:fill="auto"/>
            <w:vAlign w:val="bottom"/>
          </w:tcPr>
          <w:p w14:paraId="00B28CA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96 344</w:t>
            </w:r>
          </w:p>
        </w:tc>
      </w:tr>
    </w:tbl>
    <w:p w14:paraId="4C8B1CFD" w14:textId="77777777" w:rsidR="004C22AD" w:rsidRPr="00D243B2" w:rsidRDefault="004C22AD" w:rsidP="00D243B2">
      <w:pPr>
        <w:jc w:val="both"/>
        <w:rPr>
          <w:rFonts w:ascii="Times New Roman" w:hAnsi="Times New Roman" w:cs="Times New Roman"/>
        </w:rPr>
      </w:pPr>
      <w:bookmarkStart w:id="10" w:name="_heading=h.2s8eyo1" w:colFirst="0" w:colLast="0"/>
      <w:bookmarkEnd w:id="10"/>
      <w:r w:rsidRPr="00D243B2">
        <w:rPr>
          <w:rFonts w:ascii="Times New Roman" w:hAnsi="Times New Roman" w:cs="Times New Roman"/>
        </w:rPr>
        <w:t>Інші оборотні активи</w:t>
      </w:r>
    </w:p>
    <w:p w14:paraId="0FE4026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Інші оборотні активи представлені в звітності таким чином:</w:t>
      </w:r>
    </w:p>
    <w:p w14:paraId="393D2A3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тис. грн</w:t>
      </w:r>
    </w:p>
    <w:tbl>
      <w:tblPr>
        <w:tblW w:w="9923" w:type="dxa"/>
        <w:tblBorders>
          <w:top w:val="single" w:sz="4" w:space="0" w:color="000000"/>
          <w:left w:val="single" w:sz="4" w:space="0" w:color="000000"/>
          <w:bottom w:val="single" w:sz="4" w:space="0" w:color="000000"/>
          <w:right w:val="single" w:sz="4" w:space="0" w:color="000000"/>
          <w:insideH w:val="dotted" w:sz="4" w:space="0" w:color="000000"/>
          <w:insideV w:val="single" w:sz="4" w:space="0" w:color="000000"/>
        </w:tblBorders>
        <w:tblLayout w:type="fixed"/>
        <w:tblLook w:val="0400" w:firstRow="0" w:lastRow="0" w:firstColumn="0" w:lastColumn="0" w:noHBand="0" w:noVBand="1"/>
      </w:tblPr>
      <w:tblGrid>
        <w:gridCol w:w="5329"/>
        <w:gridCol w:w="1134"/>
        <w:gridCol w:w="1701"/>
        <w:gridCol w:w="1759"/>
      </w:tblGrid>
      <w:tr w:rsidR="004C22AD" w:rsidRPr="00D243B2" w14:paraId="2016C259" w14:textId="77777777" w:rsidTr="002B29F7">
        <w:trPr>
          <w:trHeight w:val="227"/>
          <w:tblHeader/>
        </w:trPr>
        <w:tc>
          <w:tcPr>
            <w:tcW w:w="5329" w:type="dxa"/>
            <w:tcBorders>
              <w:top w:val="nil"/>
              <w:left w:val="nil"/>
              <w:bottom w:val="single" w:sz="4" w:space="0" w:color="000000"/>
              <w:right w:val="nil"/>
            </w:tcBorders>
            <w:vAlign w:val="bottom"/>
          </w:tcPr>
          <w:p w14:paraId="7A898965" w14:textId="77777777" w:rsidR="004C22AD" w:rsidRPr="00D243B2" w:rsidRDefault="004C22AD" w:rsidP="00D243B2">
            <w:pPr>
              <w:jc w:val="both"/>
              <w:rPr>
                <w:rFonts w:ascii="Times New Roman" w:hAnsi="Times New Roman" w:cs="Times New Roman"/>
              </w:rPr>
            </w:pPr>
          </w:p>
        </w:tc>
        <w:tc>
          <w:tcPr>
            <w:tcW w:w="1134" w:type="dxa"/>
            <w:tcBorders>
              <w:top w:val="nil"/>
              <w:left w:val="nil"/>
              <w:bottom w:val="single" w:sz="4" w:space="0" w:color="000000"/>
              <w:right w:val="nil"/>
            </w:tcBorders>
            <w:tcMar>
              <w:left w:w="28" w:type="dxa"/>
              <w:right w:w="28" w:type="dxa"/>
            </w:tcMar>
          </w:tcPr>
          <w:p w14:paraId="0968ECD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Примітка</w:t>
            </w:r>
          </w:p>
        </w:tc>
        <w:tc>
          <w:tcPr>
            <w:tcW w:w="1701" w:type="dxa"/>
            <w:tcBorders>
              <w:top w:val="nil"/>
              <w:left w:val="nil"/>
              <w:bottom w:val="single" w:sz="4" w:space="0" w:color="000000"/>
              <w:right w:val="nil"/>
            </w:tcBorders>
            <w:vAlign w:val="center"/>
          </w:tcPr>
          <w:p w14:paraId="1952C56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31.12.2021</w:t>
            </w:r>
          </w:p>
        </w:tc>
        <w:tc>
          <w:tcPr>
            <w:tcW w:w="1759" w:type="dxa"/>
            <w:tcBorders>
              <w:top w:val="nil"/>
              <w:left w:val="nil"/>
              <w:bottom w:val="single" w:sz="4" w:space="0" w:color="000000"/>
              <w:right w:val="nil"/>
            </w:tcBorders>
            <w:vAlign w:val="center"/>
          </w:tcPr>
          <w:p w14:paraId="176BDD5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31.12.2020</w:t>
            </w:r>
          </w:p>
        </w:tc>
      </w:tr>
      <w:tr w:rsidR="004C22AD" w:rsidRPr="00D243B2" w14:paraId="494DBF06" w14:textId="77777777" w:rsidTr="002B29F7">
        <w:trPr>
          <w:trHeight w:val="227"/>
          <w:tblHeader/>
        </w:trPr>
        <w:tc>
          <w:tcPr>
            <w:tcW w:w="5329" w:type="dxa"/>
            <w:tcBorders>
              <w:top w:val="single" w:sz="4" w:space="0" w:color="000000"/>
              <w:left w:val="nil"/>
              <w:bottom w:val="dotted" w:sz="4" w:space="0" w:color="000000"/>
              <w:right w:val="nil"/>
            </w:tcBorders>
            <w:shd w:val="clear" w:color="auto" w:fill="auto"/>
            <w:vAlign w:val="bottom"/>
          </w:tcPr>
          <w:p w14:paraId="242A9A3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Податковий кредит з ПДВ за касовим методом</w:t>
            </w:r>
          </w:p>
        </w:tc>
        <w:tc>
          <w:tcPr>
            <w:tcW w:w="1134" w:type="dxa"/>
            <w:tcBorders>
              <w:top w:val="single" w:sz="4" w:space="0" w:color="000000"/>
              <w:left w:val="nil"/>
              <w:bottom w:val="dotted" w:sz="4" w:space="0" w:color="000000"/>
              <w:right w:val="nil"/>
            </w:tcBorders>
            <w:tcMar>
              <w:left w:w="28" w:type="dxa"/>
              <w:right w:w="28" w:type="dxa"/>
            </w:tcMar>
            <w:vAlign w:val="bottom"/>
          </w:tcPr>
          <w:p w14:paraId="116AE73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а</w:t>
            </w:r>
          </w:p>
        </w:tc>
        <w:tc>
          <w:tcPr>
            <w:tcW w:w="1701" w:type="dxa"/>
            <w:tcBorders>
              <w:top w:val="single" w:sz="4" w:space="0" w:color="000000"/>
              <w:left w:val="nil"/>
              <w:bottom w:val="dotted" w:sz="4" w:space="0" w:color="000000"/>
              <w:right w:val="nil"/>
            </w:tcBorders>
            <w:vAlign w:val="bottom"/>
          </w:tcPr>
          <w:p w14:paraId="4D348AB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1 444 736</w:t>
            </w:r>
          </w:p>
        </w:tc>
        <w:tc>
          <w:tcPr>
            <w:tcW w:w="1759" w:type="dxa"/>
            <w:tcBorders>
              <w:top w:val="single" w:sz="4" w:space="0" w:color="000000"/>
              <w:left w:val="nil"/>
              <w:bottom w:val="dotted" w:sz="4" w:space="0" w:color="000000"/>
              <w:right w:val="nil"/>
            </w:tcBorders>
            <w:vAlign w:val="bottom"/>
          </w:tcPr>
          <w:p w14:paraId="73BA334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1 718 539</w:t>
            </w:r>
          </w:p>
        </w:tc>
      </w:tr>
      <w:tr w:rsidR="004C22AD" w:rsidRPr="00D243B2" w14:paraId="2044F982" w14:textId="77777777" w:rsidTr="002B29F7">
        <w:trPr>
          <w:trHeight w:val="227"/>
          <w:tblHeader/>
        </w:trPr>
        <w:tc>
          <w:tcPr>
            <w:tcW w:w="5329" w:type="dxa"/>
            <w:tcBorders>
              <w:top w:val="dotted" w:sz="4" w:space="0" w:color="000000"/>
              <w:left w:val="nil"/>
              <w:right w:val="nil"/>
            </w:tcBorders>
            <w:shd w:val="clear" w:color="auto" w:fill="auto"/>
            <w:vAlign w:val="bottom"/>
          </w:tcPr>
          <w:p w14:paraId="46A624D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Акредитиви поточні</w:t>
            </w:r>
          </w:p>
        </w:tc>
        <w:tc>
          <w:tcPr>
            <w:tcW w:w="1134" w:type="dxa"/>
            <w:tcBorders>
              <w:top w:val="dotted" w:sz="4" w:space="0" w:color="000000"/>
              <w:left w:val="nil"/>
              <w:right w:val="nil"/>
            </w:tcBorders>
            <w:tcMar>
              <w:left w:w="28" w:type="dxa"/>
              <w:right w:w="28" w:type="dxa"/>
            </w:tcMar>
            <w:vAlign w:val="bottom"/>
          </w:tcPr>
          <w:p w14:paraId="6EDF4562" w14:textId="77777777" w:rsidR="004C22AD" w:rsidRPr="00D243B2" w:rsidRDefault="004C22AD" w:rsidP="00D243B2">
            <w:pPr>
              <w:jc w:val="both"/>
              <w:rPr>
                <w:rFonts w:ascii="Times New Roman" w:hAnsi="Times New Roman" w:cs="Times New Roman"/>
              </w:rPr>
            </w:pPr>
          </w:p>
        </w:tc>
        <w:tc>
          <w:tcPr>
            <w:tcW w:w="1701" w:type="dxa"/>
            <w:tcBorders>
              <w:top w:val="dotted" w:sz="4" w:space="0" w:color="000000"/>
              <w:left w:val="nil"/>
              <w:right w:val="nil"/>
            </w:tcBorders>
            <w:vAlign w:val="bottom"/>
          </w:tcPr>
          <w:p w14:paraId="0675AA2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21 662</w:t>
            </w:r>
          </w:p>
        </w:tc>
        <w:tc>
          <w:tcPr>
            <w:tcW w:w="1759" w:type="dxa"/>
            <w:tcBorders>
              <w:top w:val="dotted" w:sz="4" w:space="0" w:color="000000"/>
              <w:left w:val="nil"/>
              <w:right w:val="nil"/>
            </w:tcBorders>
            <w:vAlign w:val="bottom"/>
          </w:tcPr>
          <w:p w14:paraId="6B0E57A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80 044</w:t>
            </w:r>
          </w:p>
        </w:tc>
      </w:tr>
      <w:tr w:rsidR="004C22AD" w:rsidRPr="00D243B2" w14:paraId="0BAF51AF" w14:textId="77777777" w:rsidTr="002B29F7">
        <w:trPr>
          <w:trHeight w:val="227"/>
          <w:tblHeader/>
        </w:trPr>
        <w:tc>
          <w:tcPr>
            <w:tcW w:w="5329" w:type="dxa"/>
            <w:tcBorders>
              <w:top w:val="dotted" w:sz="4" w:space="0" w:color="000000"/>
              <w:left w:val="nil"/>
              <w:right w:val="nil"/>
            </w:tcBorders>
            <w:shd w:val="clear" w:color="auto" w:fill="auto"/>
            <w:vAlign w:val="bottom"/>
          </w:tcPr>
          <w:p w14:paraId="1124BC48" w14:textId="77777777" w:rsidR="004C22AD" w:rsidRPr="00D243B2" w:rsidRDefault="004C22AD" w:rsidP="00D243B2">
            <w:pPr>
              <w:jc w:val="both"/>
              <w:rPr>
                <w:rFonts w:ascii="Times New Roman" w:hAnsi="Times New Roman" w:cs="Times New Roman"/>
              </w:rPr>
            </w:pPr>
            <w:bookmarkStart w:id="11" w:name="_heading=h.17dp8vu" w:colFirst="0" w:colLast="0"/>
            <w:bookmarkEnd w:id="11"/>
            <w:r w:rsidRPr="00D243B2">
              <w:rPr>
                <w:rFonts w:ascii="Times New Roman" w:hAnsi="Times New Roman" w:cs="Times New Roman"/>
              </w:rPr>
              <w:t xml:space="preserve">Кошти на рахунках, на які накладено арешт </w:t>
            </w:r>
          </w:p>
        </w:tc>
        <w:tc>
          <w:tcPr>
            <w:tcW w:w="1134" w:type="dxa"/>
            <w:tcBorders>
              <w:top w:val="dotted" w:sz="4" w:space="0" w:color="000000"/>
              <w:left w:val="nil"/>
              <w:right w:val="nil"/>
            </w:tcBorders>
            <w:tcMar>
              <w:left w:w="28" w:type="dxa"/>
              <w:right w:w="28" w:type="dxa"/>
            </w:tcMar>
            <w:vAlign w:val="bottom"/>
          </w:tcPr>
          <w:p w14:paraId="4957D7A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b</w:t>
            </w:r>
          </w:p>
        </w:tc>
        <w:tc>
          <w:tcPr>
            <w:tcW w:w="1701" w:type="dxa"/>
            <w:tcBorders>
              <w:top w:val="dotted" w:sz="4" w:space="0" w:color="000000"/>
              <w:left w:val="nil"/>
              <w:right w:val="nil"/>
            </w:tcBorders>
            <w:vAlign w:val="bottom"/>
          </w:tcPr>
          <w:p w14:paraId="49F8A55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31 955</w:t>
            </w:r>
          </w:p>
        </w:tc>
        <w:tc>
          <w:tcPr>
            <w:tcW w:w="1759" w:type="dxa"/>
            <w:tcBorders>
              <w:top w:val="dotted" w:sz="4" w:space="0" w:color="000000"/>
              <w:left w:val="nil"/>
              <w:right w:val="nil"/>
            </w:tcBorders>
            <w:vAlign w:val="bottom"/>
          </w:tcPr>
          <w:p w14:paraId="62EBD09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31 570</w:t>
            </w:r>
          </w:p>
        </w:tc>
      </w:tr>
      <w:tr w:rsidR="004C22AD" w:rsidRPr="00D243B2" w14:paraId="238F1F81" w14:textId="77777777" w:rsidTr="002B29F7">
        <w:trPr>
          <w:trHeight w:val="227"/>
          <w:tblHeader/>
        </w:trPr>
        <w:tc>
          <w:tcPr>
            <w:tcW w:w="5329" w:type="dxa"/>
            <w:tcBorders>
              <w:top w:val="dotted" w:sz="4" w:space="0" w:color="000000"/>
              <w:left w:val="nil"/>
              <w:right w:val="nil"/>
            </w:tcBorders>
            <w:shd w:val="clear" w:color="auto" w:fill="auto"/>
            <w:vAlign w:val="bottom"/>
          </w:tcPr>
          <w:p w14:paraId="5FDD6BF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Фінансові гарантії врегулювання небалансів електричної енергії</w:t>
            </w:r>
          </w:p>
        </w:tc>
        <w:tc>
          <w:tcPr>
            <w:tcW w:w="1134" w:type="dxa"/>
            <w:tcBorders>
              <w:top w:val="dotted" w:sz="4" w:space="0" w:color="000000"/>
              <w:left w:val="nil"/>
              <w:right w:val="nil"/>
            </w:tcBorders>
            <w:tcMar>
              <w:left w:w="28" w:type="dxa"/>
              <w:right w:w="28" w:type="dxa"/>
            </w:tcMar>
            <w:vAlign w:val="bottom"/>
          </w:tcPr>
          <w:p w14:paraId="4C83777C" w14:textId="77777777" w:rsidR="004C22AD" w:rsidRPr="00D243B2" w:rsidRDefault="004C22AD" w:rsidP="00D243B2">
            <w:pPr>
              <w:jc w:val="both"/>
              <w:rPr>
                <w:rFonts w:ascii="Times New Roman" w:hAnsi="Times New Roman" w:cs="Times New Roman"/>
              </w:rPr>
            </w:pPr>
          </w:p>
        </w:tc>
        <w:tc>
          <w:tcPr>
            <w:tcW w:w="1701" w:type="dxa"/>
            <w:tcBorders>
              <w:top w:val="dotted" w:sz="4" w:space="0" w:color="000000"/>
              <w:left w:val="nil"/>
              <w:right w:val="nil"/>
            </w:tcBorders>
            <w:vAlign w:val="bottom"/>
          </w:tcPr>
          <w:p w14:paraId="6A8BB5F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23 740</w:t>
            </w:r>
          </w:p>
        </w:tc>
        <w:tc>
          <w:tcPr>
            <w:tcW w:w="1759" w:type="dxa"/>
            <w:tcBorders>
              <w:top w:val="dotted" w:sz="4" w:space="0" w:color="000000"/>
              <w:left w:val="nil"/>
              <w:right w:val="nil"/>
            </w:tcBorders>
            <w:vAlign w:val="bottom"/>
          </w:tcPr>
          <w:p w14:paraId="0CD0065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r>
      <w:tr w:rsidR="004C22AD" w:rsidRPr="00D243B2" w14:paraId="3230CA85" w14:textId="77777777" w:rsidTr="002B29F7">
        <w:trPr>
          <w:trHeight w:val="227"/>
          <w:tblHeader/>
        </w:trPr>
        <w:tc>
          <w:tcPr>
            <w:tcW w:w="5329" w:type="dxa"/>
            <w:tcBorders>
              <w:top w:val="dotted" w:sz="4" w:space="0" w:color="000000"/>
              <w:left w:val="nil"/>
              <w:right w:val="nil"/>
            </w:tcBorders>
            <w:shd w:val="clear" w:color="auto" w:fill="auto"/>
            <w:vAlign w:val="bottom"/>
          </w:tcPr>
          <w:p w14:paraId="44B855A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Контрактні активи</w:t>
            </w:r>
          </w:p>
        </w:tc>
        <w:tc>
          <w:tcPr>
            <w:tcW w:w="1134" w:type="dxa"/>
            <w:tcBorders>
              <w:top w:val="dotted" w:sz="4" w:space="0" w:color="000000"/>
              <w:left w:val="nil"/>
              <w:right w:val="nil"/>
            </w:tcBorders>
            <w:tcMar>
              <w:left w:w="28" w:type="dxa"/>
              <w:right w:w="28" w:type="dxa"/>
            </w:tcMar>
            <w:vAlign w:val="bottom"/>
          </w:tcPr>
          <w:p w14:paraId="6EBBC86E" w14:textId="77777777" w:rsidR="004C22AD" w:rsidRPr="00D243B2" w:rsidRDefault="004C22AD" w:rsidP="00D243B2">
            <w:pPr>
              <w:jc w:val="both"/>
              <w:rPr>
                <w:rFonts w:ascii="Times New Roman" w:hAnsi="Times New Roman" w:cs="Times New Roman"/>
              </w:rPr>
            </w:pPr>
          </w:p>
        </w:tc>
        <w:tc>
          <w:tcPr>
            <w:tcW w:w="1701" w:type="dxa"/>
            <w:tcBorders>
              <w:top w:val="dotted" w:sz="4" w:space="0" w:color="000000"/>
              <w:left w:val="nil"/>
              <w:right w:val="nil"/>
            </w:tcBorders>
            <w:vAlign w:val="bottom"/>
          </w:tcPr>
          <w:p w14:paraId="3505041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3 710</w:t>
            </w:r>
          </w:p>
        </w:tc>
        <w:tc>
          <w:tcPr>
            <w:tcW w:w="1759" w:type="dxa"/>
            <w:tcBorders>
              <w:top w:val="dotted" w:sz="4" w:space="0" w:color="000000"/>
              <w:left w:val="nil"/>
              <w:right w:val="nil"/>
            </w:tcBorders>
            <w:vAlign w:val="bottom"/>
          </w:tcPr>
          <w:p w14:paraId="1C7AE85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4 071</w:t>
            </w:r>
          </w:p>
        </w:tc>
      </w:tr>
      <w:tr w:rsidR="004C22AD" w:rsidRPr="00D243B2" w14:paraId="15679FDE" w14:textId="77777777" w:rsidTr="002B29F7">
        <w:trPr>
          <w:trHeight w:val="227"/>
          <w:tblHeader/>
        </w:trPr>
        <w:tc>
          <w:tcPr>
            <w:tcW w:w="5329" w:type="dxa"/>
            <w:tcBorders>
              <w:top w:val="dotted" w:sz="4" w:space="0" w:color="000000"/>
              <w:left w:val="nil"/>
              <w:right w:val="nil"/>
            </w:tcBorders>
            <w:shd w:val="clear" w:color="auto" w:fill="auto"/>
            <w:vAlign w:val="bottom"/>
          </w:tcPr>
          <w:p w14:paraId="14D6138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Депозити поточні</w:t>
            </w:r>
          </w:p>
        </w:tc>
        <w:tc>
          <w:tcPr>
            <w:tcW w:w="1134" w:type="dxa"/>
            <w:tcBorders>
              <w:top w:val="dotted" w:sz="4" w:space="0" w:color="000000"/>
              <w:left w:val="nil"/>
              <w:right w:val="nil"/>
            </w:tcBorders>
            <w:tcMar>
              <w:left w:w="28" w:type="dxa"/>
              <w:right w:w="28" w:type="dxa"/>
            </w:tcMar>
            <w:vAlign w:val="bottom"/>
          </w:tcPr>
          <w:p w14:paraId="73B7F942" w14:textId="77777777" w:rsidR="004C22AD" w:rsidRPr="00D243B2" w:rsidRDefault="004C22AD" w:rsidP="00D243B2">
            <w:pPr>
              <w:jc w:val="both"/>
              <w:rPr>
                <w:rFonts w:ascii="Times New Roman" w:hAnsi="Times New Roman" w:cs="Times New Roman"/>
              </w:rPr>
            </w:pPr>
          </w:p>
        </w:tc>
        <w:tc>
          <w:tcPr>
            <w:tcW w:w="1701" w:type="dxa"/>
            <w:tcBorders>
              <w:top w:val="dotted" w:sz="4" w:space="0" w:color="000000"/>
              <w:left w:val="nil"/>
              <w:right w:val="nil"/>
            </w:tcBorders>
            <w:vAlign w:val="bottom"/>
          </w:tcPr>
          <w:p w14:paraId="73E2434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759" w:type="dxa"/>
            <w:tcBorders>
              <w:top w:val="dotted" w:sz="4" w:space="0" w:color="000000"/>
              <w:left w:val="nil"/>
              <w:right w:val="nil"/>
            </w:tcBorders>
            <w:vAlign w:val="bottom"/>
          </w:tcPr>
          <w:p w14:paraId="4A3CB13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600</w:t>
            </w:r>
          </w:p>
        </w:tc>
      </w:tr>
      <w:tr w:rsidR="004C22AD" w:rsidRPr="00D243B2" w14:paraId="4FA075B2" w14:textId="77777777" w:rsidTr="002B29F7">
        <w:trPr>
          <w:trHeight w:val="227"/>
          <w:tblHeader/>
        </w:trPr>
        <w:tc>
          <w:tcPr>
            <w:tcW w:w="5329" w:type="dxa"/>
            <w:tcBorders>
              <w:left w:val="nil"/>
              <w:right w:val="nil"/>
            </w:tcBorders>
            <w:shd w:val="clear" w:color="auto" w:fill="auto"/>
            <w:vAlign w:val="bottom"/>
          </w:tcPr>
          <w:p w14:paraId="436CB80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Інші оборотні активи</w:t>
            </w:r>
          </w:p>
        </w:tc>
        <w:tc>
          <w:tcPr>
            <w:tcW w:w="1134" w:type="dxa"/>
            <w:tcBorders>
              <w:left w:val="nil"/>
              <w:right w:val="nil"/>
            </w:tcBorders>
            <w:tcMar>
              <w:left w:w="28" w:type="dxa"/>
              <w:right w:w="28" w:type="dxa"/>
            </w:tcMar>
            <w:vAlign w:val="bottom"/>
          </w:tcPr>
          <w:p w14:paraId="3CDDB19A" w14:textId="77777777" w:rsidR="004C22AD" w:rsidRPr="00D243B2" w:rsidRDefault="004C22AD" w:rsidP="00D243B2">
            <w:pPr>
              <w:jc w:val="both"/>
              <w:rPr>
                <w:rFonts w:ascii="Times New Roman" w:hAnsi="Times New Roman" w:cs="Times New Roman"/>
              </w:rPr>
            </w:pPr>
          </w:p>
        </w:tc>
        <w:tc>
          <w:tcPr>
            <w:tcW w:w="1701" w:type="dxa"/>
            <w:tcBorders>
              <w:left w:val="nil"/>
              <w:right w:val="nil"/>
            </w:tcBorders>
            <w:vAlign w:val="bottom"/>
          </w:tcPr>
          <w:p w14:paraId="1FF3237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502</w:t>
            </w:r>
          </w:p>
        </w:tc>
        <w:tc>
          <w:tcPr>
            <w:tcW w:w="1759" w:type="dxa"/>
            <w:tcBorders>
              <w:left w:val="nil"/>
              <w:right w:val="nil"/>
            </w:tcBorders>
            <w:vAlign w:val="bottom"/>
          </w:tcPr>
          <w:p w14:paraId="4DA50AE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442</w:t>
            </w:r>
          </w:p>
        </w:tc>
      </w:tr>
      <w:tr w:rsidR="004C22AD" w:rsidRPr="00D243B2" w14:paraId="6D7CF3CE" w14:textId="77777777" w:rsidTr="002B29F7">
        <w:trPr>
          <w:trHeight w:val="227"/>
          <w:tblHeader/>
        </w:trPr>
        <w:tc>
          <w:tcPr>
            <w:tcW w:w="5329" w:type="dxa"/>
            <w:tcBorders>
              <w:left w:val="nil"/>
              <w:bottom w:val="single" w:sz="4" w:space="0" w:color="000000"/>
              <w:right w:val="nil"/>
            </w:tcBorders>
            <w:shd w:val="clear" w:color="auto" w:fill="auto"/>
            <w:vAlign w:val="bottom"/>
          </w:tcPr>
          <w:p w14:paraId="59CFFA7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Інші оборотні активи разом </w:t>
            </w:r>
          </w:p>
        </w:tc>
        <w:tc>
          <w:tcPr>
            <w:tcW w:w="1134" w:type="dxa"/>
            <w:tcBorders>
              <w:left w:val="nil"/>
              <w:bottom w:val="single" w:sz="4" w:space="0" w:color="000000"/>
              <w:right w:val="nil"/>
            </w:tcBorders>
            <w:tcMar>
              <w:left w:w="28" w:type="dxa"/>
              <w:right w:w="28" w:type="dxa"/>
            </w:tcMar>
            <w:vAlign w:val="bottom"/>
          </w:tcPr>
          <w:p w14:paraId="1AC8880A" w14:textId="77777777" w:rsidR="004C22AD" w:rsidRPr="00D243B2" w:rsidRDefault="004C22AD" w:rsidP="00D243B2">
            <w:pPr>
              <w:jc w:val="both"/>
              <w:rPr>
                <w:rFonts w:ascii="Times New Roman" w:hAnsi="Times New Roman" w:cs="Times New Roman"/>
              </w:rPr>
            </w:pPr>
          </w:p>
        </w:tc>
        <w:tc>
          <w:tcPr>
            <w:tcW w:w="1701" w:type="dxa"/>
            <w:tcBorders>
              <w:left w:val="nil"/>
              <w:bottom w:val="single" w:sz="4" w:space="0" w:color="000000"/>
              <w:right w:val="nil"/>
            </w:tcBorders>
            <w:vAlign w:val="bottom"/>
          </w:tcPr>
          <w:p w14:paraId="1A17B53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1 526 305</w:t>
            </w:r>
          </w:p>
        </w:tc>
        <w:tc>
          <w:tcPr>
            <w:tcW w:w="1759" w:type="dxa"/>
            <w:tcBorders>
              <w:left w:val="nil"/>
              <w:bottom w:val="single" w:sz="4" w:space="0" w:color="000000"/>
              <w:right w:val="nil"/>
            </w:tcBorders>
            <w:vAlign w:val="bottom"/>
          </w:tcPr>
          <w:p w14:paraId="1A8EA5D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1 835 266</w:t>
            </w:r>
          </w:p>
        </w:tc>
      </w:tr>
    </w:tbl>
    <w:p w14:paraId="6DA229B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а) Відносно реалізованої електроенергії після 1 січня 2016 року діє касовий метод сплати податку на додану вартість (ПДВ), який був запроваджений для платників податку, які постачають електричну та/або теплову енергію, Законом України від 24.11.2015 № 812-VIII «Про внесення змін до Податкового кодексу України щодо створення передумов для нової моделі ринку природного газу та забезпечення стабільності розрахунків підприємств енергетичної галузі». Стаття «Податковий кредит з ПДВ за касовим методом» включає суми податку на додану вартість, час включення яких до зменшення зобов’язань з платежів до бюджету не настав через застосування касового методу, та суми ПДВ, на які не отримані підтверджуючі документи.</w:t>
      </w:r>
    </w:p>
    <w:p w14:paraId="0126F8F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b) Кошти на рахунках Компанії, на які накладено арешт: </w:t>
      </w:r>
    </w:p>
    <w:p w14:paraId="4F2A117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тис. грн</w:t>
      </w:r>
    </w:p>
    <w:tbl>
      <w:tblPr>
        <w:tblW w:w="9781" w:type="dxa"/>
        <w:tblBorders>
          <w:top w:val="dotted" w:sz="4" w:space="0" w:color="000000"/>
          <w:left w:val="single" w:sz="4" w:space="0" w:color="000000"/>
          <w:bottom w:val="dotted" w:sz="4" w:space="0" w:color="000000"/>
          <w:right w:val="single" w:sz="4" w:space="0" w:color="000000"/>
          <w:insideH w:val="dotted" w:sz="4" w:space="0" w:color="000000"/>
          <w:insideV w:val="single" w:sz="4" w:space="0" w:color="000000"/>
        </w:tblBorders>
        <w:tblLayout w:type="fixed"/>
        <w:tblLook w:val="0400" w:firstRow="0" w:lastRow="0" w:firstColumn="0" w:lastColumn="0" w:noHBand="0" w:noVBand="1"/>
      </w:tblPr>
      <w:tblGrid>
        <w:gridCol w:w="2211"/>
        <w:gridCol w:w="1474"/>
        <w:gridCol w:w="1474"/>
        <w:gridCol w:w="4622"/>
      </w:tblGrid>
      <w:tr w:rsidR="004C22AD" w:rsidRPr="00D243B2" w14:paraId="1FFCAD64" w14:textId="77777777" w:rsidTr="002B29F7">
        <w:trPr>
          <w:trHeight w:val="227"/>
          <w:tblHeader/>
        </w:trPr>
        <w:tc>
          <w:tcPr>
            <w:tcW w:w="2211" w:type="dxa"/>
            <w:tcBorders>
              <w:top w:val="nil"/>
              <w:left w:val="nil"/>
              <w:bottom w:val="single" w:sz="4" w:space="0" w:color="000000"/>
              <w:right w:val="nil"/>
            </w:tcBorders>
            <w:vAlign w:val="center"/>
          </w:tcPr>
          <w:p w14:paraId="1BEC039B" w14:textId="77777777" w:rsidR="004C22AD" w:rsidRPr="00D243B2" w:rsidRDefault="004C22AD" w:rsidP="00D243B2">
            <w:pPr>
              <w:jc w:val="both"/>
              <w:rPr>
                <w:rFonts w:ascii="Times New Roman" w:hAnsi="Times New Roman" w:cs="Times New Roman"/>
              </w:rPr>
            </w:pPr>
          </w:p>
        </w:tc>
        <w:tc>
          <w:tcPr>
            <w:tcW w:w="1474" w:type="dxa"/>
            <w:tcBorders>
              <w:top w:val="nil"/>
              <w:left w:val="nil"/>
              <w:bottom w:val="single" w:sz="4" w:space="0" w:color="000000"/>
              <w:right w:val="nil"/>
            </w:tcBorders>
          </w:tcPr>
          <w:p w14:paraId="4853114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31.12.2021</w:t>
            </w:r>
          </w:p>
        </w:tc>
        <w:tc>
          <w:tcPr>
            <w:tcW w:w="1474" w:type="dxa"/>
            <w:tcBorders>
              <w:top w:val="nil"/>
              <w:left w:val="nil"/>
              <w:bottom w:val="single" w:sz="4" w:space="0" w:color="000000"/>
              <w:right w:val="nil"/>
            </w:tcBorders>
          </w:tcPr>
          <w:p w14:paraId="35CB6F1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31.12.2020           </w:t>
            </w:r>
          </w:p>
        </w:tc>
        <w:tc>
          <w:tcPr>
            <w:tcW w:w="4622" w:type="dxa"/>
            <w:tcBorders>
              <w:top w:val="nil"/>
              <w:left w:val="nil"/>
              <w:bottom w:val="single" w:sz="4" w:space="0" w:color="000000"/>
              <w:right w:val="nil"/>
            </w:tcBorders>
          </w:tcPr>
          <w:p w14:paraId="5871C76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Контрагент </w:t>
            </w:r>
          </w:p>
        </w:tc>
      </w:tr>
      <w:tr w:rsidR="004C22AD" w:rsidRPr="00D243B2" w14:paraId="02586121" w14:textId="77777777" w:rsidTr="002B29F7">
        <w:trPr>
          <w:trHeight w:hRule="exact" w:val="255"/>
        </w:trPr>
        <w:tc>
          <w:tcPr>
            <w:tcW w:w="2211" w:type="dxa"/>
            <w:tcBorders>
              <w:top w:val="single" w:sz="4" w:space="0" w:color="000000"/>
              <w:left w:val="nil"/>
              <w:bottom w:val="dotted" w:sz="4" w:space="0" w:color="000000"/>
              <w:right w:val="nil"/>
            </w:tcBorders>
          </w:tcPr>
          <w:p w14:paraId="3B94946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АТ «Укрексімбанк»</w:t>
            </w:r>
          </w:p>
        </w:tc>
        <w:tc>
          <w:tcPr>
            <w:tcW w:w="1474" w:type="dxa"/>
            <w:tcBorders>
              <w:top w:val="single" w:sz="4" w:space="0" w:color="000000"/>
              <w:left w:val="nil"/>
              <w:bottom w:val="dotted" w:sz="4" w:space="0" w:color="000000"/>
              <w:right w:val="nil"/>
            </w:tcBorders>
            <w:vAlign w:val="bottom"/>
          </w:tcPr>
          <w:p w14:paraId="4E0EA47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24 844</w:t>
            </w:r>
          </w:p>
        </w:tc>
        <w:tc>
          <w:tcPr>
            <w:tcW w:w="1474" w:type="dxa"/>
            <w:tcBorders>
              <w:top w:val="single" w:sz="4" w:space="0" w:color="000000"/>
              <w:left w:val="nil"/>
              <w:bottom w:val="dotted" w:sz="4" w:space="0" w:color="000000"/>
              <w:right w:val="nil"/>
            </w:tcBorders>
            <w:vAlign w:val="bottom"/>
          </w:tcPr>
          <w:p w14:paraId="22C829A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24 955</w:t>
            </w:r>
          </w:p>
        </w:tc>
        <w:tc>
          <w:tcPr>
            <w:tcW w:w="4622" w:type="dxa"/>
            <w:vMerge w:val="restart"/>
            <w:tcBorders>
              <w:top w:val="single" w:sz="4" w:space="0" w:color="000000"/>
              <w:left w:val="nil"/>
              <w:right w:val="nil"/>
            </w:tcBorders>
          </w:tcPr>
          <w:p w14:paraId="73F3670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ЗАТ Спільне українсько-американське підприємство з іноземними інвестиціями «Укрелектроват». Виконавче провадження від 28.01.2016                  № 34029225* </w:t>
            </w:r>
          </w:p>
          <w:p w14:paraId="5BC54712" w14:textId="77777777" w:rsidR="004C22AD" w:rsidRPr="00D243B2" w:rsidRDefault="004C22AD" w:rsidP="00D243B2">
            <w:pPr>
              <w:jc w:val="both"/>
              <w:rPr>
                <w:rFonts w:ascii="Times New Roman" w:hAnsi="Times New Roman" w:cs="Times New Roman"/>
              </w:rPr>
            </w:pPr>
          </w:p>
          <w:p w14:paraId="3A44665D" w14:textId="77777777" w:rsidR="004C22AD" w:rsidRPr="00D243B2" w:rsidRDefault="004C22AD" w:rsidP="00D243B2">
            <w:pPr>
              <w:jc w:val="both"/>
              <w:rPr>
                <w:rFonts w:ascii="Times New Roman" w:hAnsi="Times New Roman" w:cs="Times New Roman"/>
              </w:rPr>
            </w:pPr>
          </w:p>
          <w:p w14:paraId="6D17DC0B" w14:textId="77777777" w:rsidR="004C22AD" w:rsidRPr="00D243B2" w:rsidRDefault="004C22AD" w:rsidP="00D243B2">
            <w:pPr>
              <w:jc w:val="both"/>
              <w:rPr>
                <w:rFonts w:ascii="Times New Roman" w:hAnsi="Times New Roman" w:cs="Times New Roman"/>
              </w:rPr>
            </w:pPr>
          </w:p>
          <w:p w14:paraId="47617F2B" w14:textId="77777777" w:rsidR="004C22AD" w:rsidRPr="00D243B2" w:rsidRDefault="004C22AD" w:rsidP="00D243B2">
            <w:pPr>
              <w:jc w:val="both"/>
              <w:rPr>
                <w:rFonts w:ascii="Times New Roman" w:hAnsi="Times New Roman" w:cs="Times New Roman"/>
              </w:rPr>
            </w:pPr>
          </w:p>
        </w:tc>
      </w:tr>
      <w:tr w:rsidR="004C22AD" w:rsidRPr="00D243B2" w14:paraId="6BE36E56" w14:textId="77777777" w:rsidTr="002B29F7">
        <w:trPr>
          <w:trHeight w:hRule="exact" w:val="255"/>
        </w:trPr>
        <w:tc>
          <w:tcPr>
            <w:tcW w:w="2211" w:type="dxa"/>
            <w:tcBorders>
              <w:top w:val="dotted" w:sz="4" w:space="0" w:color="000000"/>
              <w:left w:val="nil"/>
              <w:bottom w:val="dotted" w:sz="4" w:space="0" w:color="000000"/>
              <w:right w:val="nil"/>
            </w:tcBorders>
          </w:tcPr>
          <w:p w14:paraId="1392CD9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ПАТ «Альфа-Банк»</w:t>
            </w:r>
          </w:p>
        </w:tc>
        <w:tc>
          <w:tcPr>
            <w:tcW w:w="1474" w:type="dxa"/>
            <w:tcBorders>
              <w:top w:val="dotted" w:sz="4" w:space="0" w:color="000000"/>
              <w:left w:val="nil"/>
              <w:bottom w:val="dotted" w:sz="4" w:space="0" w:color="000000"/>
              <w:right w:val="nil"/>
            </w:tcBorders>
            <w:vAlign w:val="bottom"/>
          </w:tcPr>
          <w:p w14:paraId="01E4C4F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4 424</w:t>
            </w:r>
          </w:p>
        </w:tc>
        <w:tc>
          <w:tcPr>
            <w:tcW w:w="1474" w:type="dxa"/>
            <w:tcBorders>
              <w:top w:val="dotted" w:sz="4" w:space="0" w:color="000000"/>
              <w:left w:val="nil"/>
              <w:bottom w:val="dotted" w:sz="4" w:space="0" w:color="000000"/>
              <w:right w:val="nil"/>
            </w:tcBorders>
            <w:vAlign w:val="bottom"/>
          </w:tcPr>
          <w:p w14:paraId="4065E6D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4 167</w:t>
            </w:r>
          </w:p>
        </w:tc>
        <w:tc>
          <w:tcPr>
            <w:tcW w:w="4622" w:type="dxa"/>
            <w:vMerge/>
            <w:tcBorders>
              <w:top w:val="dotted" w:sz="4" w:space="0" w:color="000000"/>
              <w:left w:val="nil"/>
              <w:right w:val="nil"/>
            </w:tcBorders>
          </w:tcPr>
          <w:p w14:paraId="2054AFA7" w14:textId="77777777" w:rsidR="004C22AD" w:rsidRPr="00D243B2" w:rsidRDefault="004C22AD" w:rsidP="00D243B2">
            <w:pPr>
              <w:jc w:val="both"/>
              <w:rPr>
                <w:rFonts w:ascii="Times New Roman" w:hAnsi="Times New Roman" w:cs="Times New Roman"/>
              </w:rPr>
            </w:pPr>
          </w:p>
        </w:tc>
      </w:tr>
      <w:tr w:rsidR="004C22AD" w:rsidRPr="00D243B2" w14:paraId="4BD9A404" w14:textId="77777777" w:rsidTr="002B29F7">
        <w:trPr>
          <w:trHeight w:hRule="exact" w:val="255"/>
        </w:trPr>
        <w:tc>
          <w:tcPr>
            <w:tcW w:w="2211" w:type="dxa"/>
            <w:tcBorders>
              <w:top w:val="dotted" w:sz="4" w:space="0" w:color="000000"/>
              <w:left w:val="nil"/>
              <w:bottom w:val="dotted" w:sz="4" w:space="0" w:color="000000"/>
              <w:right w:val="nil"/>
            </w:tcBorders>
          </w:tcPr>
          <w:p w14:paraId="0F0CBCD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АТ «Ощадбанк»</w:t>
            </w:r>
          </w:p>
        </w:tc>
        <w:tc>
          <w:tcPr>
            <w:tcW w:w="1474" w:type="dxa"/>
            <w:tcBorders>
              <w:top w:val="dotted" w:sz="4" w:space="0" w:color="000000"/>
              <w:left w:val="nil"/>
              <w:bottom w:val="dotted" w:sz="4" w:space="0" w:color="000000"/>
              <w:right w:val="nil"/>
            </w:tcBorders>
            <w:vAlign w:val="bottom"/>
          </w:tcPr>
          <w:p w14:paraId="76B4AD8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2 599</w:t>
            </w:r>
          </w:p>
        </w:tc>
        <w:tc>
          <w:tcPr>
            <w:tcW w:w="1474" w:type="dxa"/>
            <w:tcBorders>
              <w:top w:val="dotted" w:sz="4" w:space="0" w:color="000000"/>
              <w:left w:val="nil"/>
              <w:bottom w:val="dotted" w:sz="4" w:space="0" w:color="000000"/>
              <w:right w:val="nil"/>
            </w:tcBorders>
            <w:vAlign w:val="bottom"/>
          </w:tcPr>
          <w:p w14:paraId="0C734F0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2 360</w:t>
            </w:r>
          </w:p>
        </w:tc>
        <w:tc>
          <w:tcPr>
            <w:tcW w:w="4622" w:type="dxa"/>
            <w:vMerge/>
            <w:tcBorders>
              <w:top w:val="dotted" w:sz="4" w:space="0" w:color="000000"/>
              <w:left w:val="nil"/>
              <w:right w:val="nil"/>
            </w:tcBorders>
          </w:tcPr>
          <w:p w14:paraId="3EAB4743" w14:textId="77777777" w:rsidR="004C22AD" w:rsidRPr="00D243B2" w:rsidRDefault="004C22AD" w:rsidP="00D243B2">
            <w:pPr>
              <w:jc w:val="both"/>
              <w:rPr>
                <w:rFonts w:ascii="Times New Roman" w:hAnsi="Times New Roman" w:cs="Times New Roman"/>
              </w:rPr>
            </w:pPr>
          </w:p>
        </w:tc>
      </w:tr>
      <w:tr w:rsidR="004C22AD" w:rsidRPr="00D243B2" w14:paraId="0E47F989" w14:textId="77777777" w:rsidTr="002B29F7">
        <w:trPr>
          <w:trHeight w:hRule="exact" w:val="255"/>
        </w:trPr>
        <w:tc>
          <w:tcPr>
            <w:tcW w:w="2211" w:type="dxa"/>
            <w:tcBorders>
              <w:top w:val="dotted" w:sz="4" w:space="0" w:color="000000"/>
              <w:left w:val="nil"/>
              <w:bottom w:val="dotted" w:sz="4" w:space="0" w:color="000000"/>
              <w:right w:val="nil"/>
            </w:tcBorders>
          </w:tcPr>
          <w:p w14:paraId="7775FCA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ПАТ «Райффайзен Банк Аваль»</w:t>
            </w:r>
          </w:p>
        </w:tc>
        <w:tc>
          <w:tcPr>
            <w:tcW w:w="1474" w:type="dxa"/>
            <w:tcBorders>
              <w:top w:val="dotted" w:sz="4" w:space="0" w:color="000000"/>
              <w:left w:val="nil"/>
              <w:bottom w:val="dotted" w:sz="4" w:space="0" w:color="000000"/>
              <w:right w:val="nil"/>
            </w:tcBorders>
            <w:vAlign w:val="bottom"/>
          </w:tcPr>
          <w:p w14:paraId="046A6C4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81</w:t>
            </w:r>
          </w:p>
        </w:tc>
        <w:tc>
          <w:tcPr>
            <w:tcW w:w="1474" w:type="dxa"/>
            <w:tcBorders>
              <w:top w:val="dotted" w:sz="4" w:space="0" w:color="000000"/>
              <w:left w:val="nil"/>
              <w:bottom w:val="dotted" w:sz="4" w:space="0" w:color="000000"/>
              <w:right w:val="nil"/>
            </w:tcBorders>
            <w:vAlign w:val="bottom"/>
          </w:tcPr>
          <w:p w14:paraId="01C8E94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81</w:t>
            </w:r>
          </w:p>
        </w:tc>
        <w:tc>
          <w:tcPr>
            <w:tcW w:w="4622" w:type="dxa"/>
            <w:vMerge/>
            <w:tcBorders>
              <w:top w:val="dotted" w:sz="4" w:space="0" w:color="000000"/>
              <w:left w:val="nil"/>
              <w:right w:val="nil"/>
            </w:tcBorders>
          </w:tcPr>
          <w:p w14:paraId="13AA7B46" w14:textId="77777777" w:rsidR="004C22AD" w:rsidRPr="00D243B2" w:rsidRDefault="004C22AD" w:rsidP="00D243B2">
            <w:pPr>
              <w:jc w:val="both"/>
              <w:rPr>
                <w:rFonts w:ascii="Times New Roman" w:hAnsi="Times New Roman" w:cs="Times New Roman"/>
              </w:rPr>
            </w:pPr>
          </w:p>
        </w:tc>
      </w:tr>
      <w:tr w:rsidR="004C22AD" w:rsidRPr="00D243B2" w14:paraId="7E111AD9" w14:textId="77777777" w:rsidTr="002B29F7">
        <w:trPr>
          <w:trHeight w:hRule="exact" w:val="255"/>
        </w:trPr>
        <w:tc>
          <w:tcPr>
            <w:tcW w:w="2211" w:type="dxa"/>
            <w:tcBorders>
              <w:top w:val="dotted" w:sz="4" w:space="0" w:color="000000"/>
              <w:left w:val="nil"/>
              <w:bottom w:val="dotted" w:sz="4" w:space="0" w:color="000000"/>
              <w:right w:val="nil"/>
            </w:tcBorders>
          </w:tcPr>
          <w:p w14:paraId="7A3CC3B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АБ «Укргазбанк»</w:t>
            </w:r>
          </w:p>
        </w:tc>
        <w:tc>
          <w:tcPr>
            <w:tcW w:w="1474" w:type="dxa"/>
            <w:tcBorders>
              <w:top w:val="dotted" w:sz="4" w:space="0" w:color="000000"/>
              <w:left w:val="nil"/>
              <w:bottom w:val="dotted" w:sz="4" w:space="0" w:color="000000"/>
              <w:right w:val="nil"/>
            </w:tcBorders>
            <w:vAlign w:val="bottom"/>
          </w:tcPr>
          <w:p w14:paraId="082D90F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7</w:t>
            </w:r>
          </w:p>
        </w:tc>
        <w:tc>
          <w:tcPr>
            <w:tcW w:w="1474" w:type="dxa"/>
            <w:tcBorders>
              <w:top w:val="dotted" w:sz="4" w:space="0" w:color="000000"/>
              <w:left w:val="nil"/>
              <w:bottom w:val="dotted" w:sz="4" w:space="0" w:color="000000"/>
              <w:right w:val="nil"/>
            </w:tcBorders>
            <w:vAlign w:val="bottom"/>
          </w:tcPr>
          <w:p w14:paraId="571DFD0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7</w:t>
            </w:r>
          </w:p>
        </w:tc>
        <w:tc>
          <w:tcPr>
            <w:tcW w:w="4622" w:type="dxa"/>
            <w:vMerge/>
            <w:tcBorders>
              <w:top w:val="dotted" w:sz="4" w:space="0" w:color="000000"/>
              <w:left w:val="nil"/>
              <w:right w:val="nil"/>
            </w:tcBorders>
          </w:tcPr>
          <w:p w14:paraId="3482194B" w14:textId="77777777" w:rsidR="004C22AD" w:rsidRPr="00D243B2" w:rsidRDefault="004C22AD" w:rsidP="00D243B2">
            <w:pPr>
              <w:jc w:val="both"/>
              <w:rPr>
                <w:rFonts w:ascii="Times New Roman" w:hAnsi="Times New Roman" w:cs="Times New Roman"/>
              </w:rPr>
            </w:pPr>
          </w:p>
        </w:tc>
      </w:tr>
      <w:tr w:rsidR="004C22AD" w:rsidRPr="00D243B2" w14:paraId="1EFC3AC9" w14:textId="77777777" w:rsidTr="002B29F7">
        <w:trPr>
          <w:trHeight w:hRule="exact" w:val="255"/>
        </w:trPr>
        <w:tc>
          <w:tcPr>
            <w:tcW w:w="2211" w:type="dxa"/>
            <w:tcBorders>
              <w:top w:val="dotted" w:sz="4" w:space="0" w:color="000000"/>
              <w:left w:val="nil"/>
              <w:bottom w:val="single" w:sz="4" w:space="0" w:color="000000"/>
              <w:right w:val="nil"/>
            </w:tcBorders>
          </w:tcPr>
          <w:p w14:paraId="713FF76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Всього</w:t>
            </w:r>
          </w:p>
        </w:tc>
        <w:tc>
          <w:tcPr>
            <w:tcW w:w="1474" w:type="dxa"/>
            <w:tcBorders>
              <w:top w:val="dotted" w:sz="4" w:space="0" w:color="000000"/>
              <w:left w:val="nil"/>
              <w:bottom w:val="single" w:sz="4" w:space="0" w:color="000000"/>
              <w:right w:val="nil"/>
            </w:tcBorders>
            <w:vAlign w:val="center"/>
          </w:tcPr>
          <w:p w14:paraId="3E03454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31 955</w:t>
            </w:r>
          </w:p>
        </w:tc>
        <w:tc>
          <w:tcPr>
            <w:tcW w:w="1474" w:type="dxa"/>
            <w:tcBorders>
              <w:top w:val="dotted" w:sz="4" w:space="0" w:color="000000"/>
              <w:left w:val="nil"/>
              <w:bottom w:val="single" w:sz="4" w:space="0" w:color="000000"/>
              <w:right w:val="nil"/>
            </w:tcBorders>
            <w:vAlign w:val="center"/>
          </w:tcPr>
          <w:p w14:paraId="1E86397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31 570</w:t>
            </w:r>
          </w:p>
        </w:tc>
        <w:tc>
          <w:tcPr>
            <w:tcW w:w="4622" w:type="dxa"/>
            <w:vMerge/>
            <w:tcBorders>
              <w:top w:val="dotted" w:sz="4" w:space="0" w:color="000000"/>
              <w:left w:val="nil"/>
              <w:bottom w:val="single" w:sz="4" w:space="0" w:color="000000"/>
              <w:right w:val="nil"/>
            </w:tcBorders>
          </w:tcPr>
          <w:p w14:paraId="1E5787AA" w14:textId="77777777" w:rsidR="004C22AD" w:rsidRPr="00D243B2" w:rsidRDefault="004C22AD" w:rsidP="00D243B2">
            <w:pPr>
              <w:jc w:val="both"/>
              <w:rPr>
                <w:rFonts w:ascii="Times New Roman" w:hAnsi="Times New Roman" w:cs="Times New Roman"/>
              </w:rPr>
            </w:pPr>
          </w:p>
        </w:tc>
      </w:tr>
    </w:tbl>
    <w:p w14:paraId="4D67E31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Виконавче провадження зупинене на підставі Постанови КАГС від 06.07.2016. Постановою відділу примусового виконання рішень Департаменту державної виконавчої служби Міністерства юстиції України від 27.08.2021 виконавче провадження було поновлено.</w:t>
      </w:r>
    </w:p>
    <w:p w14:paraId="257F104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Необоротні активи, утримувані для продажу</w:t>
      </w:r>
    </w:p>
    <w:p w14:paraId="169FDBA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Балансова вартість необоротних активів, утримуваних для продажу, станом на 31 грудня 2021 складає 7тис. грн.</w:t>
      </w:r>
    </w:p>
    <w:p w14:paraId="0DBAF63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Протягом 2020 та 2021 років Компанією переведено до складу необоротних активів, утримуваних для продажу, об’єкт інвестиційної нерухомості, активи у стадії створення і об’єкти основних засобів з їх подальшою реалізацією ФДМУ протягом звітного року із зарахуванням коштів від реалізації до державного бюджету України.</w:t>
      </w:r>
    </w:p>
    <w:p w14:paraId="5884F75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Збитки від зменшення корисності необоротних активів, утримуваних для продажу, протягом 2020 та 2021 років не визнавались.</w:t>
      </w:r>
    </w:p>
    <w:p w14:paraId="0012CB5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Власний капітал</w:t>
      </w:r>
    </w:p>
    <w:p w14:paraId="6C1045B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lastRenderedPageBreak/>
        <w:t xml:space="preserve"> Статутний </w:t>
      </w:r>
      <w:sdt>
        <w:sdtPr>
          <w:rPr>
            <w:rFonts w:ascii="Times New Roman" w:hAnsi="Times New Roman" w:cs="Times New Roman"/>
          </w:rPr>
          <w:tag w:val="goog_rdk_111"/>
          <w:id w:val="501780315"/>
        </w:sdtPr>
        <w:sdtEndPr/>
        <w:sdtContent/>
      </w:sdt>
      <w:r w:rsidRPr="00D243B2">
        <w:rPr>
          <w:rFonts w:ascii="Times New Roman" w:hAnsi="Times New Roman" w:cs="Times New Roman"/>
        </w:rPr>
        <w:t>капітал</w:t>
      </w:r>
    </w:p>
    <w:p w14:paraId="474F474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Компанія є державним підприємством та не має акціонерного капіталу. Статутний (зареєстрований) капітал у 2021 та 2020 роках не змінювався та складає на кінець 2021 року 164 875 664 тис. грн. Розмір статутного капіталу зафіксований у Статуті ДП «НАЕК «Енергоатом» (у редакції 2021 року), який затверджений постановою Кабінету Міністрів України від 24.02.2021 № 302.</w:t>
      </w:r>
    </w:p>
    <w:p w14:paraId="476E9FD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Капітал у дооцінках</w:t>
      </w:r>
    </w:p>
    <w:p w14:paraId="79F729F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Нижче представлена деталізована інформація про рух капіталу в дооцінках:</w:t>
      </w:r>
    </w:p>
    <w:p w14:paraId="1A12A6C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тис. грн</w:t>
      </w:r>
    </w:p>
    <w:tbl>
      <w:tblPr>
        <w:tblW w:w="9923" w:type="dxa"/>
        <w:tblBorders>
          <w:bottom w:val="single" w:sz="4" w:space="0" w:color="000000"/>
          <w:insideH w:val="dotted" w:sz="4" w:space="0" w:color="000000"/>
        </w:tblBorders>
        <w:tblLayout w:type="fixed"/>
        <w:tblLook w:val="0400" w:firstRow="0" w:lastRow="0" w:firstColumn="0" w:lastColumn="0" w:noHBand="0" w:noVBand="1"/>
      </w:tblPr>
      <w:tblGrid>
        <w:gridCol w:w="5329"/>
        <w:gridCol w:w="1192"/>
        <w:gridCol w:w="1701"/>
        <w:gridCol w:w="1701"/>
      </w:tblGrid>
      <w:tr w:rsidR="004C22AD" w:rsidRPr="00D243B2" w14:paraId="534D3A8E" w14:textId="77777777" w:rsidTr="002B29F7">
        <w:trPr>
          <w:trHeight w:val="227"/>
        </w:trPr>
        <w:tc>
          <w:tcPr>
            <w:tcW w:w="5329" w:type="dxa"/>
            <w:tcBorders>
              <w:top w:val="nil"/>
              <w:bottom w:val="single" w:sz="4" w:space="0" w:color="000000"/>
            </w:tcBorders>
            <w:shd w:val="clear" w:color="auto" w:fill="auto"/>
            <w:vAlign w:val="center"/>
          </w:tcPr>
          <w:p w14:paraId="5895E2DC" w14:textId="77777777" w:rsidR="004C22AD" w:rsidRPr="00D243B2" w:rsidRDefault="004C22AD" w:rsidP="00D243B2">
            <w:pPr>
              <w:jc w:val="both"/>
              <w:rPr>
                <w:rFonts w:ascii="Times New Roman" w:hAnsi="Times New Roman" w:cs="Times New Roman"/>
              </w:rPr>
            </w:pPr>
          </w:p>
        </w:tc>
        <w:tc>
          <w:tcPr>
            <w:tcW w:w="1192" w:type="dxa"/>
            <w:tcBorders>
              <w:top w:val="nil"/>
              <w:bottom w:val="single" w:sz="4" w:space="0" w:color="000000"/>
            </w:tcBorders>
          </w:tcPr>
          <w:p w14:paraId="092CEA5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Примітка</w:t>
            </w:r>
          </w:p>
        </w:tc>
        <w:tc>
          <w:tcPr>
            <w:tcW w:w="1701" w:type="dxa"/>
            <w:tcBorders>
              <w:top w:val="nil"/>
              <w:bottom w:val="single" w:sz="4" w:space="0" w:color="000000"/>
            </w:tcBorders>
            <w:shd w:val="clear" w:color="auto" w:fill="auto"/>
          </w:tcPr>
          <w:p w14:paraId="1B26CBF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2021</w:t>
            </w:r>
          </w:p>
        </w:tc>
        <w:tc>
          <w:tcPr>
            <w:tcW w:w="1701" w:type="dxa"/>
            <w:tcBorders>
              <w:top w:val="nil"/>
              <w:bottom w:val="single" w:sz="4" w:space="0" w:color="000000"/>
            </w:tcBorders>
            <w:shd w:val="clear" w:color="auto" w:fill="auto"/>
          </w:tcPr>
          <w:p w14:paraId="3A6BC40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2020</w:t>
            </w:r>
          </w:p>
        </w:tc>
      </w:tr>
      <w:tr w:rsidR="004C22AD" w:rsidRPr="00D243B2" w14:paraId="5F1D83E7" w14:textId="77777777" w:rsidTr="002B29F7">
        <w:trPr>
          <w:trHeight w:val="227"/>
        </w:trPr>
        <w:tc>
          <w:tcPr>
            <w:tcW w:w="5329" w:type="dxa"/>
            <w:tcBorders>
              <w:top w:val="single" w:sz="4" w:space="0" w:color="000000"/>
              <w:bottom w:val="dotted" w:sz="4" w:space="0" w:color="000000"/>
            </w:tcBorders>
            <w:shd w:val="clear" w:color="auto" w:fill="auto"/>
            <w:vAlign w:val="bottom"/>
          </w:tcPr>
          <w:p w14:paraId="54CC41E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Капітал у дооцінках станом на початок періоду</w:t>
            </w:r>
          </w:p>
        </w:tc>
        <w:tc>
          <w:tcPr>
            <w:tcW w:w="1192" w:type="dxa"/>
            <w:tcBorders>
              <w:top w:val="single" w:sz="4" w:space="0" w:color="000000"/>
              <w:bottom w:val="dotted" w:sz="4" w:space="0" w:color="000000"/>
            </w:tcBorders>
            <w:vAlign w:val="bottom"/>
          </w:tcPr>
          <w:p w14:paraId="3B08754F" w14:textId="77777777" w:rsidR="004C22AD" w:rsidRPr="00D243B2" w:rsidRDefault="004C22AD" w:rsidP="00D243B2">
            <w:pPr>
              <w:jc w:val="both"/>
              <w:rPr>
                <w:rFonts w:ascii="Times New Roman" w:hAnsi="Times New Roman" w:cs="Times New Roman"/>
              </w:rPr>
            </w:pPr>
          </w:p>
        </w:tc>
        <w:tc>
          <w:tcPr>
            <w:tcW w:w="1701" w:type="dxa"/>
            <w:tcBorders>
              <w:top w:val="single" w:sz="4" w:space="0" w:color="000000"/>
              <w:bottom w:val="dotted" w:sz="4" w:space="0" w:color="000000"/>
            </w:tcBorders>
            <w:shd w:val="clear" w:color="auto" w:fill="auto"/>
            <w:vAlign w:val="bottom"/>
          </w:tcPr>
          <w:p w14:paraId="4E893B5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142 099</w:t>
            </w:r>
          </w:p>
        </w:tc>
        <w:tc>
          <w:tcPr>
            <w:tcW w:w="1701" w:type="dxa"/>
            <w:tcBorders>
              <w:top w:val="single" w:sz="4" w:space="0" w:color="000000"/>
              <w:bottom w:val="dotted" w:sz="4" w:space="0" w:color="000000"/>
            </w:tcBorders>
            <w:shd w:val="clear" w:color="auto" w:fill="auto"/>
            <w:vAlign w:val="bottom"/>
          </w:tcPr>
          <w:p w14:paraId="01B6DBD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7 771 049</w:t>
            </w:r>
          </w:p>
        </w:tc>
      </w:tr>
      <w:tr w:rsidR="004C22AD" w:rsidRPr="00D243B2" w14:paraId="5E047EE7" w14:textId="77777777" w:rsidTr="002B29F7">
        <w:trPr>
          <w:trHeight w:val="227"/>
        </w:trPr>
        <w:tc>
          <w:tcPr>
            <w:tcW w:w="5329" w:type="dxa"/>
            <w:tcBorders>
              <w:top w:val="dotted" w:sz="4" w:space="0" w:color="000000"/>
              <w:bottom w:val="dotted" w:sz="4" w:space="0" w:color="000000"/>
            </w:tcBorders>
            <w:shd w:val="clear" w:color="auto" w:fill="auto"/>
            <w:vAlign w:val="bottom"/>
          </w:tcPr>
          <w:p w14:paraId="0A5A0DD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Дооцінка (знецінення) основних засобів</w:t>
            </w:r>
          </w:p>
        </w:tc>
        <w:tc>
          <w:tcPr>
            <w:tcW w:w="1192" w:type="dxa"/>
            <w:tcBorders>
              <w:top w:val="dotted" w:sz="4" w:space="0" w:color="000000"/>
              <w:bottom w:val="dotted" w:sz="4" w:space="0" w:color="000000"/>
            </w:tcBorders>
            <w:vAlign w:val="bottom"/>
          </w:tcPr>
          <w:p w14:paraId="3BD292B4" w14:textId="77777777" w:rsidR="004C22AD" w:rsidRPr="00D243B2" w:rsidRDefault="004C22AD" w:rsidP="00D243B2">
            <w:pPr>
              <w:jc w:val="both"/>
              <w:rPr>
                <w:rFonts w:ascii="Times New Roman" w:hAnsi="Times New Roman" w:cs="Times New Roman"/>
              </w:rPr>
            </w:pPr>
          </w:p>
        </w:tc>
        <w:tc>
          <w:tcPr>
            <w:tcW w:w="1701" w:type="dxa"/>
            <w:tcBorders>
              <w:top w:val="dotted" w:sz="4" w:space="0" w:color="000000"/>
              <w:bottom w:val="dotted" w:sz="4" w:space="0" w:color="000000"/>
            </w:tcBorders>
            <w:shd w:val="clear" w:color="auto" w:fill="auto"/>
            <w:vAlign w:val="bottom"/>
          </w:tcPr>
          <w:p w14:paraId="1852DEC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(5 232)</w:t>
            </w:r>
          </w:p>
        </w:tc>
        <w:tc>
          <w:tcPr>
            <w:tcW w:w="1701" w:type="dxa"/>
            <w:tcBorders>
              <w:top w:val="dotted" w:sz="4" w:space="0" w:color="000000"/>
              <w:bottom w:val="dotted" w:sz="4" w:space="0" w:color="000000"/>
            </w:tcBorders>
            <w:shd w:val="clear" w:color="auto" w:fill="auto"/>
            <w:vAlign w:val="bottom"/>
          </w:tcPr>
          <w:p w14:paraId="3E3A4F6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w:t>
            </w:r>
          </w:p>
        </w:tc>
      </w:tr>
      <w:tr w:rsidR="004C22AD" w:rsidRPr="00D243B2" w14:paraId="23CAB7A2" w14:textId="77777777" w:rsidTr="002B29F7">
        <w:trPr>
          <w:trHeight w:val="227"/>
        </w:trPr>
        <w:tc>
          <w:tcPr>
            <w:tcW w:w="5329" w:type="dxa"/>
            <w:tcBorders>
              <w:top w:val="dotted" w:sz="4" w:space="0" w:color="000000"/>
              <w:bottom w:val="dotted" w:sz="4" w:space="0" w:color="000000"/>
            </w:tcBorders>
            <w:shd w:val="clear" w:color="auto" w:fill="auto"/>
            <w:vAlign w:val="bottom"/>
          </w:tcPr>
          <w:p w14:paraId="6D853A0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Зміна в дооцінках ОЗ через зміну забезпечень ЗЕ</w:t>
            </w:r>
          </w:p>
        </w:tc>
        <w:tc>
          <w:tcPr>
            <w:tcW w:w="1192" w:type="dxa"/>
            <w:tcBorders>
              <w:top w:val="dotted" w:sz="4" w:space="0" w:color="000000"/>
              <w:bottom w:val="dotted" w:sz="4" w:space="0" w:color="000000"/>
            </w:tcBorders>
            <w:vAlign w:val="bottom"/>
          </w:tcPr>
          <w:p w14:paraId="2B0F539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a</w:t>
            </w:r>
          </w:p>
        </w:tc>
        <w:tc>
          <w:tcPr>
            <w:tcW w:w="1701" w:type="dxa"/>
            <w:tcBorders>
              <w:top w:val="dotted" w:sz="4" w:space="0" w:color="000000"/>
              <w:bottom w:val="dotted" w:sz="4" w:space="0" w:color="000000"/>
            </w:tcBorders>
            <w:shd w:val="clear" w:color="auto" w:fill="auto"/>
            <w:vAlign w:val="bottom"/>
          </w:tcPr>
          <w:p w14:paraId="060795A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11 631 448</w:t>
            </w:r>
          </w:p>
        </w:tc>
        <w:tc>
          <w:tcPr>
            <w:tcW w:w="1701" w:type="dxa"/>
            <w:tcBorders>
              <w:top w:val="dotted" w:sz="4" w:space="0" w:color="000000"/>
              <w:bottom w:val="dotted" w:sz="4" w:space="0" w:color="000000"/>
            </w:tcBorders>
            <w:shd w:val="clear" w:color="auto" w:fill="auto"/>
            <w:vAlign w:val="bottom"/>
          </w:tcPr>
          <w:p w14:paraId="6C05564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(9 300 863)</w:t>
            </w:r>
          </w:p>
        </w:tc>
      </w:tr>
      <w:tr w:rsidR="004C22AD" w:rsidRPr="00D243B2" w14:paraId="756193FF" w14:textId="77777777" w:rsidTr="002B29F7">
        <w:trPr>
          <w:trHeight w:val="227"/>
        </w:trPr>
        <w:tc>
          <w:tcPr>
            <w:tcW w:w="5329" w:type="dxa"/>
            <w:tcBorders>
              <w:top w:val="dotted" w:sz="4" w:space="0" w:color="000000"/>
              <w:bottom w:val="dotted" w:sz="4" w:space="0" w:color="000000"/>
            </w:tcBorders>
            <w:shd w:val="clear" w:color="auto" w:fill="auto"/>
            <w:vAlign w:val="bottom"/>
          </w:tcPr>
          <w:p w14:paraId="32F3885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Визнано (погашено) ВПЗ від дооцінки (уцінки)</w:t>
            </w:r>
          </w:p>
        </w:tc>
        <w:tc>
          <w:tcPr>
            <w:tcW w:w="1192" w:type="dxa"/>
            <w:tcBorders>
              <w:top w:val="dotted" w:sz="4" w:space="0" w:color="000000"/>
              <w:bottom w:val="dotted" w:sz="4" w:space="0" w:color="000000"/>
            </w:tcBorders>
            <w:vAlign w:val="bottom"/>
          </w:tcPr>
          <w:p w14:paraId="43C3085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a</w:t>
            </w:r>
          </w:p>
        </w:tc>
        <w:tc>
          <w:tcPr>
            <w:tcW w:w="1701" w:type="dxa"/>
            <w:tcBorders>
              <w:top w:val="dotted" w:sz="4" w:space="0" w:color="000000"/>
              <w:bottom w:val="dotted" w:sz="4" w:space="0" w:color="000000"/>
            </w:tcBorders>
            <w:shd w:val="clear" w:color="auto" w:fill="auto"/>
            <w:vAlign w:val="bottom"/>
          </w:tcPr>
          <w:p w14:paraId="2C23C00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(2 092 886)</w:t>
            </w:r>
          </w:p>
        </w:tc>
        <w:tc>
          <w:tcPr>
            <w:tcW w:w="1701" w:type="dxa"/>
            <w:tcBorders>
              <w:top w:val="dotted" w:sz="4" w:space="0" w:color="000000"/>
              <w:bottom w:val="dotted" w:sz="4" w:space="0" w:color="000000"/>
            </w:tcBorders>
            <w:shd w:val="clear" w:color="auto" w:fill="auto"/>
            <w:vAlign w:val="bottom"/>
          </w:tcPr>
          <w:p w14:paraId="728BB9B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1 674 155</w:t>
            </w:r>
          </w:p>
        </w:tc>
      </w:tr>
      <w:tr w:rsidR="004C22AD" w:rsidRPr="00D243B2" w14:paraId="78468704" w14:textId="77777777" w:rsidTr="002B29F7">
        <w:trPr>
          <w:trHeight w:val="227"/>
        </w:trPr>
        <w:tc>
          <w:tcPr>
            <w:tcW w:w="5329" w:type="dxa"/>
            <w:tcBorders>
              <w:top w:val="dotted" w:sz="4" w:space="0" w:color="000000"/>
              <w:bottom w:val="dotted" w:sz="4" w:space="0" w:color="000000"/>
            </w:tcBorders>
            <w:shd w:val="clear" w:color="auto" w:fill="auto"/>
            <w:vAlign w:val="bottom"/>
          </w:tcPr>
          <w:p w14:paraId="3B77A61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Вибуття дооцінки до нерозподіленого прибутку при вибутті ОЗ</w:t>
            </w:r>
          </w:p>
        </w:tc>
        <w:tc>
          <w:tcPr>
            <w:tcW w:w="1192" w:type="dxa"/>
            <w:tcBorders>
              <w:top w:val="dotted" w:sz="4" w:space="0" w:color="000000"/>
              <w:bottom w:val="dotted" w:sz="4" w:space="0" w:color="000000"/>
            </w:tcBorders>
            <w:vAlign w:val="bottom"/>
          </w:tcPr>
          <w:p w14:paraId="782B44A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b</w:t>
            </w:r>
          </w:p>
        </w:tc>
        <w:tc>
          <w:tcPr>
            <w:tcW w:w="1701" w:type="dxa"/>
            <w:tcBorders>
              <w:top w:val="dotted" w:sz="4" w:space="0" w:color="000000"/>
              <w:bottom w:val="dotted" w:sz="4" w:space="0" w:color="000000"/>
            </w:tcBorders>
            <w:shd w:val="clear" w:color="auto" w:fill="auto"/>
            <w:vAlign w:val="bottom"/>
          </w:tcPr>
          <w:p w14:paraId="2EF4958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(3 134)</w:t>
            </w:r>
          </w:p>
        </w:tc>
        <w:tc>
          <w:tcPr>
            <w:tcW w:w="1701" w:type="dxa"/>
            <w:tcBorders>
              <w:top w:val="dotted" w:sz="4" w:space="0" w:color="000000"/>
              <w:bottom w:val="dotted" w:sz="4" w:space="0" w:color="000000"/>
            </w:tcBorders>
            <w:shd w:val="clear" w:color="auto" w:fill="auto"/>
            <w:vAlign w:val="bottom"/>
          </w:tcPr>
          <w:p w14:paraId="781928F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(146)</w:t>
            </w:r>
          </w:p>
        </w:tc>
      </w:tr>
      <w:tr w:rsidR="004C22AD" w:rsidRPr="00D243B2" w14:paraId="5717CFB0" w14:textId="77777777" w:rsidTr="002B29F7">
        <w:trPr>
          <w:trHeight w:val="227"/>
        </w:trPr>
        <w:tc>
          <w:tcPr>
            <w:tcW w:w="5329" w:type="dxa"/>
            <w:tcBorders>
              <w:top w:val="dotted" w:sz="4" w:space="0" w:color="000000"/>
              <w:bottom w:val="dotted" w:sz="4" w:space="0" w:color="000000"/>
            </w:tcBorders>
            <w:shd w:val="clear" w:color="auto" w:fill="auto"/>
            <w:vAlign w:val="bottom"/>
          </w:tcPr>
          <w:p w14:paraId="44B6904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Передані безоплатно за рішенням органів управління дооцінені ОЗ </w:t>
            </w:r>
          </w:p>
        </w:tc>
        <w:tc>
          <w:tcPr>
            <w:tcW w:w="1192" w:type="dxa"/>
            <w:tcBorders>
              <w:top w:val="dotted" w:sz="4" w:space="0" w:color="000000"/>
              <w:bottom w:val="dotted" w:sz="4" w:space="0" w:color="000000"/>
            </w:tcBorders>
            <w:vAlign w:val="bottom"/>
          </w:tcPr>
          <w:p w14:paraId="2AC9B5F5" w14:textId="77777777" w:rsidR="004C22AD" w:rsidRPr="00D243B2" w:rsidRDefault="004C22AD" w:rsidP="00D243B2">
            <w:pPr>
              <w:jc w:val="both"/>
              <w:rPr>
                <w:rFonts w:ascii="Times New Roman" w:hAnsi="Times New Roman" w:cs="Times New Roman"/>
              </w:rPr>
            </w:pPr>
          </w:p>
        </w:tc>
        <w:tc>
          <w:tcPr>
            <w:tcW w:w="1701" w:type="dxa"/>
            <w:tcBorders>
              <w:top w:val="dotted" w:sz="4" w:space="0" w:color="000000"/>
              <w:bottom w:val="dotted" w:sz="4" w:space="0" w:color="000000"/>
            </w:tcBorders>
            <w:shd w:val="clear" w:color="auto" w:fill="auto"/>
            <w:vAlign w:val="bottom"/>
          </w:tcPr>
          <w:p w14:paraId="17563A6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701" w:type="dxa"/>
            <w:tcBorders>
              <w:top w:val="dotted" w:sz="4" w:space="0" w:color="000000"/>
              <w:bottom w:val="dotted" w:sz="4" w:space="0" w:color="000000"/>
            </w:tcBorders>
            <w:shd w:val="clear" w:color="auto" w:fill="auto"/>
            <w:vAlign w:val="bottom"/>
          </w:tcPr>
          <w:p w14:paraId="620AE59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(2 096)</w:t>
            </w:r>
          </w:p>
        </w:tc>
      </w:tr>
      <w:tr w:rsidR="004C22AD" w:rsidRPr="00D243B2" w14:paraId="251C1F32" w14:textId="77777777" w:rsidTr="002B29F7">
        <w:trPr>
          <w:trHeight w:val="227"/>
        </w:trPr>
        <w:tc>
          <w:tcPr>
            <w:tcW w:w="5329" w:type="dxa"/>
            <w:tcBorders>
              <w:top w:val="dotted" w:sz="4" w:space="0" w:color="000000"/>
              <w:bottom w:val="single" w:sz="4" w:space="0" w:color="000000"/>
            </w:tcBorders>
            <w:shd w:val="clear" w:color="auto" w:fill="auto"/>
            <w:vAlign w:val="bottom"/>
          </w:tcPr>
          <w:p w14:paraId="4787855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Капітал у дооцінках станом на кінець періоду</w:t>
            </w:r>
          </w:p>
        </w:tc>
        <w:tc>
          <w:tcPr>
            <w:tcW w:w="1192" w:type="dxa"/>
            <w:tcBorders>
              <w:top w:val="dotted" w:sz="4" w:space="0" w:color="000000"/>
              <w:bottom w:val="single" w:sz="4" w:space="0" w:color="000000"/>
            </w:tcBorders>
            <w:vAlign w:val="bottom"/>
          </w:tcPr>
          <w:p w14:paraId="3513B58C" w14:textId="77777777" w:rsidR="004C22AD" w:rsidRPr="00D243B2" w:rsidRDefault="004C22AD" w:rsidP="00D243B2">
            <w:pPr>
              <w:jc w:val="both"/>
              <w:rPr>
                <w:rFonts w:ascii="Times New Roman" w:hAnsi="Times New Roman" w:cs="Times New Roman"/>
              </w:rPr>
            </w:pPr>
          </w:p>
        </w:tc>
        <w:tc>
          <w:tcPr>
            <w:tcW w:w="1701" w:type="dxa"/>
            <w:tcBorders>
              <w:top w:val="dotted" w:sz="4" w:space="0" w:color="000000"/>
              <w:bottom w:val="single" w:sz="4" w:space="0" w:color="000000"/>
            </w:tcBorders>
            <w:shd w:val="clear" w:color="auto" w:fill="auto"/>
            <w:vAlign w:val="bottom"/>
          </w:tcPr>
          <w:p w14:paraId="50288C4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9 672 295 </w:t>
            </w:r>
          </w:p>
        </w:tc>
        <w:tc>
          <w:tcPr>
            <w:tcW w:w="1701" w:type="dxa"/>
            <w:tcBorders>
              <w:top w:val="dotted" w:sz="4" w:space="0" w:color="000000"/>
              <w:bottom w:val="single" w:sz="4" w:space="0" w:color="000000"/>
            </w:tcBorders>
            <w:shd w:val="clear" w:color="auto" w:fill="auto"/>
            <w:vAlign w:val="bottom"/>
          </w:tcPr>
          <w:p w14:paraId="3E9995F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142 099</w:t>
            </w:r>
          </w:p>
        </w:tc>
      </w:tr>
    </w:tbl>
    <w:p w14:paraId="42E5868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a) Зміни капіталу в дооцінках необоротних активів представлені через збільшення забезпечень ЗЕ на суму 11 631 448 тис. грн (у 2020 році – зменшення на суму 9 300 863 тис. грн) та визнаного ВПЗ на суму (2 092 886) тис. грн (у 2020 році – 1 674 155 тис. грн), що також розкрито в примітці 14.</w:t>
      </w:r>
    </w:p>
    <w:p w14:paraId="7A678A5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b) у складі власного капіталу відображено вибуття дооцінки при вибутті ОЗ на суму 3 134 тис. грн (у 2020 році – 146 тис. грн).</w:t>
      </w:r>
    </w:p>
    <w:p w14:paraId="7133118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Додатковий капітал</w:t>
      </w:r>
    </w:p>
    <w:p w14:paraId="4F33834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У складі додаткового капіталу в сумі 16 890 тис. грн відображена сума статутного капіталу ДП «Автоматика та машинобудування» з часу приєднання цього підприємства до ДП «НАЕК «Енергоатом» відповідно до наказу Міністерства енергетики та вугільної промисловості від 23.10.2014 № 738. До внесення змін до Статуту ДП «НАЕК «Енергоатом» щодо розміру статутного капіталу, які можуть бути внесені після повної ліквідації ДП «Автоматика та машинобудування», зазначена сума обліковується в складі іншого додаткового капіталу. </w:t>
      </w:r>
    </w:p>
    <w:p w14:paraId="063F95D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Нерозподілений прибуток (непокритий збиток) </w:t>
      </w:r>
    </w:p>
    <w:p w14:paraId="5064B75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Непокритий збиток зменшився протягом 2021 року на 2 345 084 тис. грн – з 44 149 865 тис. грн станом на 31.12.2020 до 41 804 781 тис. грн станом на 31.12.2021. За 2021 рік Компанія отримала чистий прибуток 5 914 484 тис. грн. Інші зміни цієї статті власного капіталу відбулись за рахунок переоцінки пенсійних забезпечень на (62 731) тис. грн (у 2020 році – (930 912) тис. грн) та визнаного ВПЗ від переоцінки пенсійних забезпечень у сумі 11 291 тис. грн (у 2020 році – 167 564 тис. грн), які відображені у складі іншого сукупного доходу (додатково розкрито в примітці 14). Також у статті балансу «Нерозподілений прибуток (непокритий збиток)» за 2021 рік відображена частина чистого прибутку (доходу), що підлягає сплаті до державного бюджету (примітка 12.5).</w:t>
      </w:r>
    </w:p>
    <w:p w14:paraId="42DA7B1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Частина чистого прибутку (доходу), що підлягає сплаті до державного бюджету</w:t>
      </w:r>
    </w:p>
    <w:p w14:paraId="52B01BA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lastRenderedPageBreak/>
        <w:t>Частина прибутку, яка повинна відраховуватися до державного бюджету щодо будь-якого звітного періоду, визначається на основі показника чистого прибутку у фінансовій звітності Компанії, відповідно до Порядку відрахування до державного бюджету частини чистого прибутку (доходу) державними унітарними підприємствами та їх об’єднаннями, затвердженого </w:t>
      </w:r>
      <w:hyperlink r:id="rId6">
        <w:r w:rsidRPr="00D243B2">
          <w:rPr>
            <w:rFonts w:ascii="Times New Roman" w:hAnsi="Times New Roman" w:cs="Times New Roman"/>
          </w:rPr>
          <w:t>постановою Кабінету Міністрів України від 23.02.2011 № 138</w:t>
        </w:r>
      </w:hyperlink>
      <w:r w:rsidRPr="00D243B2">
        <w:rPr>
          <w:rFonts w:ascii="Times New Roman" w:hAnsi="Times New Roman" w:cs="Times New Roman"/>
        </w:rPr>
        <w:t xml:space="preserve"> (далі – Порядок № 138).</w:t>
      </w:r>
    </w:p>
    <w:p w14:paraId="4922E09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Постановою Кабінету Міністрів України від 06.05.2020 № 349 «Про внесення змін до пункту 1 Порядку відрахування до державного бюджету частини чистого прибутку (доходу) державними унітарними підприємствами та їх об’єднаннями», що набрала чинності з 13.05.2020, внесені зміни до пункту 1 Порядку № 138 та встановлений розмір частини чистого прибутку, що відраховується державними унітарними підприємствами та їх об'єднаннями до державного бюджету у 2021 році за загальною ставкою – 80% (та за окремою ставкою для ДП «НАЕК «Енергоатом» на 2020 рік – 30%).  </w:t>
      </w:r>
    </w:p>
    <w:p w14:paraId="5A0FD14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У 2021 році Компанія отримала чистий прибуток у розмірі – 5 914 484 тис. грн (у 2020 році – збиток (4 845 208 тис. грн)) (більш детальна інформація розкрита у примітці 15). </w:t>
      </w:r>
    </w:p>
    <w:p w14:paraId="2BDCA6B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Зобов’язання, кредити та позики</w:t>
      </w:r>
    </w:p>
    <w:p w14:paraId="4AF4F2C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Кредити, позики та інші зобов’язання, обумовлені фінансовою діяльністю</w:t>
      </w:r>
    </w:p>
    <w:p w14:paraId="32139C6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Довгострокові та поточні зобов’язання ДП «НАЕК «Енергоатом» складаються з довгострокових та короткострокових кредитів банків, поточної частини довгострокових запозичень та інших довгострокових зобов’язань, які представлені у балансі таким чином: </w:t>
      </w:r>
    </w:p>
    <w:p w14:paraId="3563236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тис. грн</w:t>
      </w:r>
    </w:p>
    <w:tbl>
      <w:tblPr>
        <w:tblW w:w="9923" w:type="dxa"/>
        <w:shd w:val="clear" w:color="auto" w:fill="EAF1DD"/>
        <w:tblLayout w:type="fixed"/>
        <w:tblCellMar>
          <w:left w:w="57" w:type="dxa"/>
          <w:right w:w="57" w:type="dxa"/>
        </w:tblCellMar>
        <w:tblLook w:val="04A0" w:firstRow="1" w:lastRow="0" w:firstColumn="1" w:lastColumn="0" w:noHBand="0" w:noVBand="1"/>
      </w:tblPr>
      <w:tblGrid>
        <w:gridCol w:w="2410"/>
        <w:gridCol w:w="521"/>
        <w:gridCol w:w="1180"/>
        <w:gridCol w:w="1224"/>
        <w:gridCol w:w="668"/>
        <w:gridCol w:w="660"/>
        <w:gridCol w:w="1109"/>
        <w:gridCol w:w="977"/>
        <w:gridCol w:w="1174"/>
      </w:tblGrid>
      <w:tr w:rsidR="004C22AD" w:rsidRPr="00D243B2" w14:paraId="004FA436" w14:textId="77777777" w:rsidTr="002B29F7">
        <w:trPr>
          <w:trHeight w:val="227"/>
          <w:tblHeader/>
        </w:trPr>
        <w:tc>
          <w:tcPr>
            <w:tcW w:w="2931" w:type="dxa"/>
            <w:gridSpan w:val="2"/>
            <w:vMerge w:val="restart"/>
            <w:shd w:val="clear" w:color="auto" w:fill="auto"/>
            <w:hideMark/>
          </w:tcPr>
          <w:p w14:paraId="375140E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Валюта</w:t>
            </w:r>
          </w:p>
        </w:tc>
        <w:tc>
          <w:tcPr>
            <w:tcW w:w="2404" w:type="dxa"/>
            <w:gridSpan w:val="2"/>
            <w:shd w:val="clear" w:color="auto" w:fill="auto"/>
            <w:hideMark/>
          </w:tcPr>
          <w:p w14:paraId="43333FF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Сума</w:t>
            </w:r>
          </w:p>
        </w:tc>
        <w:tc>
          <w:tcPr>
            <w:tcW w:w="1328" w:type="dxa"/>
            <w:gridSpan w:val="2"/>
            <w:shd w:val="clear" w:color="auto" w:fill="auto"/>
            <w:hideMark/>
          </w:tcPr>
          <w:p w14:paraId="20290DF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109" w:type="dxa"/>
            <w:vMerge w:val="restart"/>
            <w:tcBorders>
              <w:bottom w:val="single" w:sz="4" w:space="0" w:color="auto"/>
            </w:tcBorders>
            <w:shd w:val="clear" w:color="auto" w:fill="auto"/>
            <w:hideMark/>
          </w:tcPr>
          <w:p w14:paraId="6208A70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Дата погашення</w:t>
            </w:r>
          </w:p>
        </w:tc>
        <w:tc>
          <w:tcPr>
            <w:tcW w:w="977" w:type="dxa"/>
            <w:vMerge w:val="restart"/>
            <w:tcBorders>
              <w:bottom w:val="single" w:sz="4" w:space="0" w:color="auto"/>
            </w:tcBorders>
            <w:shd w:val="clear" w:color="auto" w:fill="auto"/>
            <w:hideMark/>
          </w:tcPr>
          <w:p w14:paraId="00FC6E2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Опис застави</w:t>
            </w:r>
          </w:p>
        </w:tc>
        <w:tc>
          <w:tcPr>
            <w:tcW w:w="1174" w:type="dxa"/>
            <w:vMerge w:val="restart"/>
            <w:tcBorders>
              <w:bottom w:val="single" w:sz="4" w:space="0" w:color="auto"/>
            </w:tcBorders>
            <w:shd w:val="clear" w:color="auto" w:fill="auto"/>
            <w:hideMark/>
          </w:tcPr>
          <w:p w14:paraId="6F1B2B0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Сума застави </w:t>
            </w:r>
          </w:p>
        </w:tc>
      </w:tr>
      <w:tr w:rsidR="004C22AD" w:rsidRPr="00D243B2" w14:paraId="4AB7C384" w14:textId="77777777" w:rsidTr="002B29F7">
        <w:trPr>
          <w:trHeight w:val="227"/>
          <w:tblHeader/>
        </w:trPr>
        <w:tc>
          <w:tcPr>
            <w:tcW w:w="2931" w:type="dxa"/>
            <w:gridSpan w:val="2"/>
            <w:vMerge/>
            <w:tcBorders>
              <w:bottom w:val="single" w:sz="4" w:space="0" w:color="auto"/>
            </w:tcBorders>
            <w:shd w:val="clear" w:color="auto" w:fill="EAF1DD"/>
            <w:vAlign w:val="center"/>
            <w:hideMark/>
          </w:tcPr>
          <w:p w14:paraId="0A5B6ED5" w14:textId="77777777" w:rsidR="004C22AD" w:rsidRPr="00D243B2" w:rsidRDefault="004C22AD" w:rsidP="00D243B2">
            <w:pPr>
              <w:jc w:val="both"/>
              <w:rPr>
                <w:rFonts w:ascii="Times New Roman" w:hAnsi="Times New Roman" w:cs="Times New Roman"/>
              </w:rPr>
            </w:pPr>
          </w:p>
        </w:tc>
        <w:tc>
          <w:tcPr>
            <w:tcW w:w="1180" w:type="dxa"/>
            <w:tcBorders>
              <w:bottom w:val="single" w:sz="4" w:space="0" w:color="auto"/>
            </w:tcBorders>
            <w:shd w:val="clear" w:color="auto" w:fill="auto"/>
            <w:hideMark/>
          </w:tcPr>
          <w:p w14:paraId="70B7923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31.12.2021</w:t>
            </w:r>
          </w:p>
        </w:tc>
        <w:tc>
          <w:tcPr>
            <w:tcW w:w="1224" w:type="dxa"/>
            <w:tcBorders>
              <w:bottom w:val="single" w:sz="4" w:space="0" w:color="auto"/>
            </w:tcBorders>
            <w:shd w:val="clear" w:color="auto" w:fill="auto"/>
            <w:hideMark/>
          </w:tcPr>
          <w:p w14:paraId="4D71DA2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31.12.2020</w:t>
            </w:r>
          </w:p>
        </w:tc>
        <w:tc>
          <w:tcPr>
            <w:tcW w:w="668" w:type="dxa"/>
            <w:tcBorders>
              <w:bottom w:val="single" w:sz="4" w:space="0" w:color="auto"/>
            </w:tcBorders>
            <w:shd w:val="clear" w:color="auto" w:fill="auto"/>
            <w:hideMark/>
          </w:tcPr>
          <w:p w14:paraId="23CA2CE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min</w:t>
            </w:r>
          </w:p>
        </w:tc>
        <w:tc>
          <w:tcPr>
            <w:tcW w:w="660" w:type="dxa"/>
            <w:tcBorders>
              <w:bottom w:val="single" w:sz="4" w:space="0" w:color="auto"/>
            </w:tcBorders>
            <w:shd w:val="clear" w:color="auto" w:fill="auto"/>
            <w:hideMark/>
          </w:tcPr>
          <w:p w14:paraId="1E28AE7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max</w:t>
            </w:r>
          </w:p>
        </w:tc>
        <w:tc>
          <w:tcPr>
            <w:tcW w:w="1109" w:type="dxa"/>
            <w:vMerge/>
            <w:tcBorders>
              <w:left w:val="nil"/>
              <w:bottom w:val="single" w:sz="4" w:space="0" w:color="auto"/>
            </w:tcBorders>
            <w:shd w:val="clear" w:color="auto" w:fill="EAF1DD"/>
            <w:vAlign w:val="bottom"/>
            <w:hideMark/>
          </w:tcPr>
          <w:p w14:paraId="19BA1FAB" w14:textId="77777777" w:rsidR="004C22AD" w:rsidRPr="00D243B2" w:rsidRDefault="004C22AD" w:rsidP="00D243B2">
            <w:pPr>
              <w:jc w:val="both"/>
              <w:rPr>
                <w:rFonts w:ascii="Times New Roman" w:hAnsi="Times New Roman" w:cs="Times New Roman"/>
              </w:rPr>
            </w:pPr>
          </w:p>
        </w:tc>
        <w:tc>
          <w:tcPr>
            <w:tcW w:w="977" w:type="dxa"/>
            <w:vMerge/>
            <w:tcBorders>
              <w:bottom w:val="single" w:sz="4" w:space="0" w:color="auto"/>
            </w:tcBorders>
            <w:shd w:val="clear" w:color="auto" w:fill="EAF1DD"/>
            <w:vAlign w:val="bottom"/>
            <w:hideMark/>
          </w:tcPr>
          <w:p w14:paraId="145D9015" w14:textId="77777777" w:rsidR="004C22AD" w:rsidRPr="00D243B2" w:rsidRDefault="004C22AD" w:rsidP="00D243B2">
            <w:pPr>
              <w:jc w:val="both"/>
              <w:rPr>
                <w:rFonts w:ascii="Times New Roman" w:hAnsi="Times New Roman" w:cs="Times New Roman"/>
              </w:rPr>
            </w:pPr>
          </w:p>
        </w:tc>
        <w:tc>
          <w:tcPr>
            <w:tcW w:w="1174" w:type="dxa"/>
            <w:vMerge/>
            <w:tcBorders>
              <w:bottom w:val="single" w:sz="4" w:space="0" w:color="auto"/>
            </w:tcBorders>
            <w:shd w:val="clear" w:color="auto" w:fill="EAF1DD"/>
            <w:hideMark/>
          </w:tcPr>
          <w:p w14:paraId="646D2881" w14:textId="77777777" w:rsidR="004C22AD" w:rsidRPr="00D243B2" w:rsidRDefault="004C22AD" w:rsidP="00D243B2">
            <w:pPr>
              <w:jc w:val="both"/>
              <w:rPr>
                <w:rFonts w:ascii="Times New Roman" w:hAnsi="Times New Roman" w:cs="Times New Roman"/>
              </w:rPr>
            </w:pPr>
          </w:p>
        </w:tc>
      </w:tr>
      <w:tr w:rsidR="004C22AD" w:rsidRPr="00D243B2" w14:paraId="3A9C4A75" w14:textId="77777777" w:rsidTr="002B29F7">
        <w:trPr>
          <w:trHeight w:val="227"/>
        </w:trPr>
        <w:tc>
          <w:tcPr>
            <w:tcW w:w="2410" w:type="dxa"/>
            <w:tcBorders>
              <w:top w:val="single" w:sz="4" w:space="0" w:color="auto"/>
              <w:bottom w:val="dotted" w:sz="4" w:space="0" w:color="auto"/>
            </w:tcBorders>
            <w:shd w:val="clear" w:color="auto" w:fill="auto"/>
            <w:noWrap/>
            <w:vAlign w:val="bottom"/>
            <w:hideMark/>
          </w:tcPr>
          <w:p w14:paraId="06D472F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Довгострокові кредити</w:t>
            </w:r>
          </w:p>
        </w:tc>
        <w:tc>
          <w:tcPr>
            <w:tcW w:w="521" w:type="dxa"/>
            <w:tcBorders>
              <w:top w:val="single" w:sz="4" w:space="0" w:color="auto"/>
              <w:bottom w:val="dotted" w:sz="4" w:space="0" w:color="auto"/>
            </w:tcBorders>
            <w:shd w:val="clear" w:color="auto" w:fill="auto"/>
            <w:noWrap/>
            <w:vAlign w:val="bottom"/>
            <w:hideMark/>
          </w:tcPr>
          <w:p w14:paraId="1F4A9F8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w:t>
            </w:r>
          </w:p>
        </w:tc>
        <w:tc>
          <w:tcPr>
            <w:tcW w:w="1180" w:type="dxa"/>
            <w:tcBorders>
              <w:top w:val="single" w:sz="4" w:space="0" w:color="auto"/>
              <w:bottom w:val="dotted" w:sz="4" w:space="0" w:color="auto"/>
            </w:tcBorders>
            <w:shd w:val="clear" w:color="auto" w:fill="auto"/>
            <w:noWrap/>
            <w:vAlign w:val="bottom"/>
          </w:tcPr>
          <w:p w14:paraId="0CD5FFC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10 634 370</w:t>
            </w:r>
          </w:p>
        </w:tc>
        <w:tc>
          <w:tcPr>
            <w:tcW w:w="1224" w:type="dxa"/>
            <w:tcBorders>
              <w:top w:val="single" w:sz="4" w:space="0" w:color="auto"/>
              <w:bottom w:val="dotted" w:sz="4" w:space="0" w:color="auto"/>
            </w:tcBorders>
            <w:shd w:val="clear" w:color="auto" w:fill="auto"/>
            <w:noWrap/>
            <w:vAlign w:val="bottom"/>
            <w:hideMark/>
          </w:tcPr>
          <w:p w14:paraId="08C2BFC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7 139 646</w:t>
            </w:r>
          </w:p>
        </w:tc>
        <w:tc>
          <w:tcPr>
            <w:tcW w:w="668" w:type="dxa"/>
            <w:tcBorders>
              <w:top w:val="single" w:sz="4" w:space="0" w:color="auto"/>
              <w:bottom w:val="dotted" w:sz="4" w:space="0" w:color="auto"/>
            </w:tcBorders>
            <w:shd w:val="clear" w:color="auto" w:fill="auto"/>
            <w:noWrap/>
            <w:vAlign w:val="bottom"/>
            <w:hideMark/>
          </w:tcPr>
          <w:p w14:paraId="3242FAA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w:t>
            </w:r>
          </w:p>
        </w:tc>
        <w:tc>
          <w:tcPr>
            <w:tcW w:w="660" w:type="dxa"/>
            <w:tcBorders>
              <w:top w:val="single" w:sz="4" w:space="0" w:color="auto"/>
              <w:bottom w:val="dotted" w:sz="4" w:space="0" w:color="auto"/>
            </w:tcBorders>
            <w:shd w:val="clear" w:color="auto" w:fill="auto"/>
            <w:noWrap/>
            <w:vAlign w:val="bottom"/>
            <w:hideMark/>
          </w:tcPr>
          <w:p w14:paraId="4E967A3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w:t>
            </w:r>
          </w:p>
        </w:tc>
        <w:tc>
          <w:tcPr>
            <w:tcW w:w="1109" w:type="dxa"/>
            <w:tcBorders>
              <w:top w:val="single" w:sz="4" w:space="0" w:color="auto"/>
              <w:bottom w:val="dotted" w:sz="4" w:space="0" w:color="auto"/>
            </w:tcBorders>
            <w:shd w:val="clear" w:color="auto" w:fill="auto"/>
            <w:noWrap/>
            <w:vAlign w:val="bottom"/>
            <w:hideMark/>
          </w:tcPr>
          <w:p w14:paraId="7DDC380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w:t>
            </w:r>
          </w:p>
        </w:tc>
        <w:tc>
          <w:tcPr>
            <w:tcW w:w="977" w:type="dxa"/>
            <w:tcBorders>
              <w:top w:val="single" w:sz="4" w:space="0" w:color="auto"/>
              <w:bottom w:val="dotted" w:sz="4" w:space="0" w:color="auto"/>
            </w:tcBorders>
            <w:shd w:val="clear" w:color="auto" w:fill="auto"/>
            <w:vAlign w:val="bottom"/>
            <w:hideMark/>
          </w:tcPr>
          <w:p w14:paraId="045E0B0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w:t>
            </w:r>
          </w:p>
        </w:tc>
        <w:tc>
          <w:tcPr>
            <w:tcW w:w="1174" w:type="dxa"/>
            <w:tcBorders>
              <w:top w:val="single" w:sz="4" w:space="0" w:color="auto"/>
              <w:bottom w:val="dotted" w:sz="4" w:space="0" w:color="auto"/>
            </w:tcBorders>
            <w:shd w:val="clear" w:color="auto" w:fill="auto"/>
            <w:noWrap/>
            <w:vAlign w:val="bottom"/>
          </w:tcPr>
          <w:p w14:paraId="26DB0003" w14:textId="77777777" w:rsidR="004C22AD" w:rsidRPr="00D243B2" w:rsidRDefault="004C22AD" w:rsidP="00D243B2">
            <w:pPr>
              <w:jc w:val="both"/>
              <w:rPr>
                <w:rFonts w:ascii="Times New Roman" w:hAnsi="Times New Roman" w:cs="Times New Roman"/>
              </w:rPr>
            </w:pPr>
          </w:p>
        </w:tc>
      </w:tr>
      <w:tr w:rsidR="004C22AD" w:rsidRPr="00D243B2" w14:paraId="05764941" w14:textId="77777777" w:rsidTr="002B29F7">
        <w:trPr>
          <w:trHeight w:val="227"/>
        </w:trPr>
        <w:tc>
          <w:tcPr>
            <w:tcW w:w="2410" w:type="dxa"/>
            <w:tcBorders>
              <w:top w:val="dotted" w:sz="4" w:space="0" w:color="auto"/>
              <w:bottom w:val="dotted" w:sz="4" w:space="0" w:color="auto"/>
            </w:tcBorders>
            <w:shd w:val="clear" w:color="auto" w:fill="auto"/>
            <w:noWrap/>
            <w:vAlign w:val="bottom"/>
            <w:hideMark/>
          </w:tcPr>
          <w:p w14:paraId="18E13C6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ЄБРР (European Bank for Reconstruction and Development)</w:t>
            </w:r>
          </w:p>
        </w:tc>
        <w:tc>
          <w:tcPr>
            <w:tcW w:w="521" w:type="dxa"/>
            <w:tcBorders>
              <w:top w:val="dotted" w:sz="4" w:space="0" w:color="auto"/>
              <w:bottom w:val="dotted" w:sz="4" w:space="0" w:color="auto"/>
            </w:tcBorders>
            <w:shd w:val="clear" w:color="auto" w:fill="auto"/>
            <w:noWrap/>
            <w:vAlign w:val="bottom"/>
            <w:hideMark/>
          </w:tcPr>
          <w:p w14:paraId="13D7035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EUR</w:t>
            </w:r>
          </w:p>
        </w:tc>
        <w:tc>
          <w:tcPr>
            <w:tcW w:w="1180" w:type="dxa"/>
            <w:tcBorders>
              <w:top w:val="dotted" w:sz="4" w:space="0" w:color="auto"/>
              <w:bottom w:val="dotted" w:sz="4" w:space="0" w:color="auto"/>
            </w:tcBorders>
            <w:shd w:val="clear" w:color="auto" w:fill="auto"/>
            <w:noWrap/>
            <w:vAlign w:val="bottom"/>
          </w:tcPr>
          <w:p w14:paraId="3AA8558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5 305 442</w:t>
            </w:r>
          </w:p>
        </w:tc>
        <w:tc>
          <w:tcPr>
            <w:tcW w:w="1224" w:type="dxa"/>
            <w:tcBorders>
              <w:top w:val="dotted" w:sz="4" w:space="0" w:color="auto"/>
              <w:bottom w:val="dotted" w:sz="4" w:space="0" w:color="auto"/>
            </w:tcBorders>
            <w:shd w:val="clear" w:color="auto" w:fill="auto"/>
            <w:noWrap/>
            <w:vAlign w:val="bottom"/>
            <w:hideMark/>
          </w:tcPr>
          <w:p w14:paraId="66E71BD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7 011 616</w:t>
            </w:r>
          </w:p>
        </w:tc>
        <w:tc>
          <w:tcPr>
            <w:tcW w:w="668" w:type="dxa"/>
            <w:tcBorders>
              <w:top w:val="dotted" w:sz="4" w:space="0" w:color="auto"/>
              <w:bottom w:val="dotted" w:sz="4" w:space="0" w:color="auto"/>
            </w:tcBorders>
            <w:shd w:val="clear" w:color="auto" w:fill="auto"/>
            <w:noWrap/>
            <w:vAlign w:val="bottom"/>
            <w:hideMark/>
          </w:tcPr>
          <w:p w14:paraId="4B23556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0,412</w:t>
            </w:r>
          </w:p>
        </w:tc>
        <w:tc>
          <w:tcPr>
            <w:tcW w:w="660" w:type="dxa"/>
            <w:tcBorders>
              <w:top w:val="dotted" w:sz="4" w:space="0" w:color="auto"/>
              <w:bottom w:val="dotted" w:sz="4" w:space="0" w:color="auto"/>
            </w:tcBorders>
            <w:shd w:val="clear" w:color="auto" w:fill="auto"/>
            <w:noWrap/>
            <w:vAlign w:val="bottom"/>
            <w:hideMark/>
          </w:tcPr>
          <w:p w14:paraId="2591266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0,478</w:t>
            </w:r>
          </w:p>
        </w:tc>
        <w:tc>
          <w:tcPr>
            <w:tcW w:w="1109" w:type="dxa"/>
            <w:tcBorders>
              <w:top w:val="dotted" w:sz="4" w:space="0" w:color="auto"/>
              <w:bottom w:val="dotted" w:sz="4" w:space="0" w:color="auto"/>
            </w:tcBorders>
            <w:shd w:val="clear" w:color="auto" w:fill="auto"/>
            <w:noWrap/>
            <w:vAlign w:val="bottom"/>
            <w:hideMark/>
          </w:tcPr>
          <w:p w14:paraId="4C7AA47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12.03.2028</w:t>
            </w:r>
          </w:p>
        </w:tc>
        <w:tc>
          <w:tcPr>
            <w:tcW w:w="977" w:type="dxa"/>
            <w:tcBorders>
              <w:top w:val="dotted" w:sz="4" w:space="0" w:color="auto"/>
              <w:bottom w:val="dotted" w:sz="4" w:space="0" w:color="auto"/>
            </w:tcBorders>
            <w:shd w:val="clear" w:color="auto" w:fill="auto"/>
            <w:vAlign w:val="bottom"/>
            <w:hideMark/>
          </w:tcPr>
          <w:p w14:paraId="180456C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державні гарантії</w:t>
            </w:r>
          </w:p>
        </w:tc>
        <w:tc>
          <w:tcPr>
            <w:tcW w:w="1174" w:type="dxa"/>
            <w:tcBorders>
              <w:top w:val="dotted" w:sz="4" w:space="0" w:color="auto"/>
              <w:bottom w:val="dotted" w:sz="4" w:space="0" w:color="auto"/>
            </w:tcBorders>
            <w:shd w:val="clear" w:color="auto" w:fill="auto"/>
            <w:noWrap/>
            <w:vAlign w:val="bottom"/>
            <w:hideMark/>
          </w:tcPr>
          <w:p w14:paraId="7981D93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w:t>
            </w:r>
          </w:p>
        </w:tc>
      </w:tr>
      <w:tr w:rsidR="004C22AD" w:rsidRPr="00D243B2" w14:paraId="7109C68F" w14:textId="77777777" w:rsidTr="002B29F7">
        <w:trPr>
          <w:trHeight w:val="227"/>
        </w:trPr>
        <w:tc>
          <w:tcPr>
            <w:tcW w:w="2410" w:type="dxa"/>
            <w:tcBorders>
              <w:top w:val="dotted" w:sz="4" w:space="0" w:color="auto"/>
              <w:bottom w:val="dotted" w:sz="4" w:space="0" w:color="auto"/>
            </w:tcBorders>
            <w:shd w:val="clear" w:color="auto" w:fill="auto"/>
            <w:noWrap/>
            <w:vAlign w:val="bottom"/>
          </w:tcPr>
          <w:p w14:paraId="25E5004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Чеський експортний банк  (Ceska Exportni Banka, A.S.)</w:t>
            </w:r>
          </w:p>
        </w:tc>
        <w:tc>
          <w:tcPr>
            <w:tcW w:w="521" w:type="dxa"/>
            <w:tcBorders>
              <w:top w:val="dotted" w:sz="4" w:space="0" w:color="auto"/>
              <w:bottom w:val="dotted" w:sz="4" w:space="0" w:color="auto"/>
            </w:tcBorders>
            <w:shd w:val="clear" w:color="auto" w:fill="auto"/>
            <w:noWrap/>
            <w:vAlign w:val="bottom"/>
          </w:tcPr>
          <w:p w14:paraId="5D48907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EUR</w:t>
            </w:r>
          </w:p>
        </w:tc>
        <w:tc>
          <w:tcPr>
            <w:tcW w:w="1180" w:type="dxa"/>
            <w:tcBorders>
              <w:top w:val="dotted" w:sz="4" w:space="0" w:color="auto"/>
              <w:bottom w:val="dotted" w:sz="4" w:space="0" w:color="auto"/>
            </w:tcBorders>
            <w:shd w:val="clear" w:color="auto" w:fill="auto"/>
            <w:noWrap/>
            <w:vAlign w:val="bottom"/>
          </w:tcPr>
          <w:p w14:paraId="43DA011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82 774</w:t>
            </w:r>
          </w:p>
        </w:tc>
        <w:tc>
          <w:tcPr>
            <w:tcW w:w="1224" w:type="dxa"/>
            <w:tcBorders>
              <w:top w:val="dotted" w:sz="4" w:space="0" w:color="auto"/>
              <w:bottom w:val="dotted" w:sz="4" w:space="0" w:color="auto"/>
            </w:tcBorders>
            <w:shd w:val="clear" w:color="auto" w:fill="auto"/>
            <w:noWrap/>
            <w:vAlign w:val="bottom"/>
          </w:tcPr>
          <w:p w14:paraId="1D679DA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128 030</w:t>
            </w:r>
          </w:p>
        </w:tc>
        <w:tc>
          <w:tcPr>
            <w:tcW w:w="668" w:type="dxa"/>
            <w:tcBorders>
              <w:top w:val="dotted" w:sz="4" w:space="0" w:color="auto"/>
              <w:bottom w:val="dotted" w:sz="4" w:space="0" w:color="auto"/>
            </w:tcBorders>
            <w:shd w:val="clear" w:color="auto" w:fill="auto"/>
            <w:noWrap/>
            <w:vAlign w:val="bottom"/>
          </w:tcPr>
          <w:p w14:paraId="2B16E2A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2,50</w:t>
            </w:r>
          </w:p>
        </w:tc>
        <w:tc>
          <w:tcPr>
            <w:tcW w:w="660" w:type="dxa"/>
            <w:tcBorders>
              <w:top w:val="dotted" w:sz="4" w:space="0" w:color="auto"/>
              <w:bottom w:val="dotted" w:sz="4" w:space="0" w:color="auto"/>
            </w:tcBorders>
            <w:shd w:val="clear" w:color="auto" w:fill="auto"/>
            <w:noWrap/>
            <w:vAlign w:val="bottom"/>
          </w:tcPr>
          <w:p w14:paraId="2802379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2,50</w:t>
            </w:r>
          </w:p>
        </w:tc>
        <w:tc>
          <w:tcPr>
            <w:tcW w:w="1109" w:type="dxa"/>
            <w:tcBorders>
              <w:top w:val="dotted" w:sz="4" w:space="0" w:color="auto"/>
              <w:bottom w:val="dotted" w:sz="4" w:space="0" w:color="auto"/>
            </w:tcBorders>
            <w:shd w:val="clear" w:color="auto" w:fill="auto"/>
            <w:noWrap/>
            <w:vAlign w:val="bottom"/>
          </w:tcPr>
          <w:p w14:paraId="781AD57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31.10.2025</w:t>
            </w:r>
          </w:p>
        </w:tc>
        <w:tc>
          <w:tcPr>
            <w:tcW w:w="977" w:type="dxa"/>
            <w:tcBorders>
              <w:top w:val="dotted" w:sz="4" w:space="0" w:color="auto"/>
              <w:bottom w:val="dotted" w:sz="4" w:space="0" w:color="auto"/>
            </w:tcBorders>
            <w:shd w:val="clear" w:color="auto" w:fill="auto"/>
            <w:vAlign w:val="bottom"/>
          </w:tcPr>
          <w:p w14:paraId="387D53D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банківська гарантія</w:t>
            </w:r>
          </w:p>
        </w:tc>
        <w:tc>
          <w:tcPr>
            <w:tcW w:w="1174" w:type="dxa"/>
            <w:tcBorders>
              <w:top w:val="dotted" w:sz="4" w:space="0" w:color="auto"/>
              <w:bottom w:val="dotted" w:sz="4" w:space="0" w:color="auto"/>
            </w:tcBorders>
            <w:shd w:val="clear" w:color="auto" w:fill="auto"/>
            <w:noWrap/>
            <w:vAlign w:val="bottom"/>
          </w:tcPr>
          <w:p w14:paraId="3B06056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17 663</w:t>
            </w:r>
          </w:p>
        </w:tc>
      </w:tr>
      <w:tr w:rsidR="004C22AD" w:rsidRPr="00D243B2" w14:paraId="23363FD9" w14:textId="77777777" w:rsidTr="002B29F7">
        <w:trPr>
          <w:trHeight w:val="227"/>
        </w:trPr>
        <w:tc>
          <w:tcPr>
            <w:tcW w:w="2410" w:type="dxa"/>
            <w:tcBorders>
              <w:top w:val="dotted" w:sz="4" w:space="0" w:color="auto"/>
              <w:bottom w:val="dotted" w:sz="4" w:space="0" w:color="auto"/>
            </w:tcBorders>
            <w:shd w:val="clear" w:color="auto" w:fill="auto"/>
            <w:noWrap/>
            <w:vAlign w:val="bottom"/>
          </w:tcPr>
          <w:p w14:paraId="1F13581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АТ «Державний ощадний банк»</w:t>
            </w:r>
          </w:p>
        </w:tc>
        <w:tc>
          <w:tcPr>
            <w:tcW w:w="521" w:type="dxa"/>
            <w:tcBorders>
              <w:top w:val="dotted" w:sz="4" w:space="0" w:color="auto"/>
              <w:bottom w:val="dotted" w:sz="4" w:space="0" w:color="auto"/>
            </w:tcBorders>
            <w:shd w:val="clear" w:color="auto" w:fill="auto"/>
            <w:noWrap/>
            <w:vAlign w:val="bottom"/>
          </w:tcPr>
          <w:p w14:paraId="4427DCE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USD</w:t>
            </w:r>
          </w:p>
        </w:tc>
        <w:tc>
          <w:tcPr>
            <w:tcW w:w="1180" w:type="dxa"/>
            <w:tcBorders>
              <w:top w:val="dotted" w:sz="4" w:space="0" w:color="auto"/>
              <w:bottom w:val="dotted" w:sz="4" w:space="0" w:color="auto"/>
            </w:tcBorders>
            <w:shd w:val="clear" w:color="auto" w:fill="auto"/>
            <w:noWrap/>
            <w:vAlign w:val="bottom"/>
          </w:tcPr>
          <w:p w14:paraId="48523C4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5 246 154</w:t>
            </w:r>
          </w:p>
        </w:tc>
        <w:tc>
          <w:tcPr>
            <w:tcW w:w="1224" w:type="dxa"/>
            <w:tcBorders>
              <w:top w:val="dotted" w:sz="4" w:space="0" w:color="auto"/>
              <w:bottom w:val="dotted" w:sz="4" w:space="0" w:color="auto"/>
            </w:tcBorders>
            <w:shd w:val="clear" w:color="auto" w:fill="auto"/>
            <w:noWrap/>
            <w:vAlign w:val="bottom"/>
          </w:tcPr>
          <w:p w14:paraId="15DEFF4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668" w:type="dxa"/>
            <w:tcBorders>
              <w:top w:val="dotted" w:sz="4" w:space="0" w:color="auto"/>
              <w:bottom w:val="dotted" w:sz="4" w:space="0" w:color="auto"/>
            </w:tcBorders>
            <w:shd w:val="clear" w:color="auto" w:fill="auto"/>
            <w:noWrap/>
            <w:vAlign w:val="bottom"/>
          </w:tcPr>
          <w:p w14:paraId="26F51DD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7,50</w:t>
            </w:r>
          </w:p>
        </w:tc>
        <w:tc>
          <w:tcPr>
            <w:tcW w:w="660" w:type="dxa"/>
            <w:tcBorders>
              <w:top w:val="dotted" w:sz="4" w:space="0" w:color="auto"/>
              <w:bottom w:val="dotted" w:sz="4" w:space="0" w:color="auto"/>
            </w:tcBorders>
            <w:shd w:val="clear" w:color="auto" w:fill="auto"/>
            <w:noWrap/>
            <w:vAlign w:val="bottom"/>
          </w:tcPr>
          <w:p w14:paraId="2485A38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7,50</w:t>
            </w:r>
          </w:p>
        </w:tc>
        <w:tc>
          <w:tcPr>
            <w:tcW w:w="1109" w:type="dxa"/>
            <w:tcBorders>
              <w:top w:val="dotted" w:sz="4" w:space="0" w:color="auto"/>
              <w:bottom w:val="dotted" w:sz="4" w:space="0" w:color="auto"/>
            </w:tcBorders>
            <w:shd w:val="clear" w:color="auto" w:fill="auto"/>
            <w:noWrap/>
            <w:vAlign w:val="bottom"/>
          </w:tcPr>
          <w:p w14:paraId="35DF729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протягом періоду 22.12.2023-24.01.2025</w:t>
            </w:r>
          </w:p>
        </w:tc>
        <w:tc>
          <w:tcPr>
            <w:tcW w:w="977" w:type="dxa"/>
            <w:tcBorders>
              <w:top w:val="dotted" w:sz="4" w:space="0" w:color="auto"/>
              <w:bottom w:val="dotted" w:sz="4" w:space="0" w:color="auto"/>
            </w:tcBorders>
            <w:shd w:val="clear" w:color="auto" w:fill="auto"/>
            <w:vAlign w:val="bottom"/>
          </w:tcPr>
          <w:p w14:paraId="583D0BE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е/енергія, майнові права, право вимоги оплати</w:t>
            </w:r>
          </w:p>
        </w:tc>
        <w:tc>
          <w:tcPr>
            <w:tcW w:w="1174" w:type="dxa"/>
            <w:tcBorders>
              <w:top w:val="dotted" w:sz="4" w:space="0" w:color="auto"/>
              <w:bottom w:val="dotted" w:sz="4" w:space="0" w:color="auto"/>
            </w:tcBorders>
            <w:shd w:val="clear" w:color="auto" w:fill="auto"/>
            <w:noWrap/>
            <w:vAlign w:val="bottom"/>
          </w:tcPr>
          <w:p w14:paraId="38FED4C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12 860 000*</w:t>
            </w:r>
          </w:p>
        </w:tc>
      </w:tr>
      <w:tr w:rsidR="004C22AD" w:rsidRPr="00D243B2" w14:paraId="22E04531" w14:textId="77777777" w:rsidTr="002B29F7">
        <w:trPr>
          <w:trHeight w:val="227"/>
        </w:trPr>
        <w:tc>
          <w:tcPr>
            <w:tcW w:w="2410" w:type="dxa"/>
            <w:tcBorders>
              <w:top w:val="dotted" w:sz="4" w:space="0" w:color="auto"/>
              <w:bottom w:val="dotted" w:sz="4" w:space="0" w:color="auto"/>
            </w:tcBorders>
            <w:shd w:val="clear" w:color="auto" w:fill="auto"/>
            <w:noWrap/>
            <w:vAlign w:val="bottom"/>
            <w:hideMark/>
          </w:tcPr>
          <w:p w14:paraId="733C21F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Позики у складі інших довгострокових зобов’язань</w:t>
            </w:r>
          </w:p>
        </w:tc>
        <w:tc>
          <w:tcPr>
            <w:tcW w:w="521" w:type="dxa"/>
            <w:tcBorders>
              <w:top w:val="dotted" w:sz="4" w:space="0" w:color="auto"/>
              <w:bottom w:val="dotted" w:sz="4" w:space="0" w:color="auto"/>
            </w:tcBorders>
            <w:shd w:val="clear" w:color="auto" w:fill="auto"/>
            <w:noWrap/>
            <w:vAlign w:val="bottom"/>
            <w:hideMark/>
          </w:tcPr>
          <w:p w14:paraId="64F04BD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w:t>
            </w:r>
          </w:p>
        </w:tc>
        <w:tc>
          <w:tcPr>
            <w:tcW w:w="1180" w:type="dxa"/>
            <w:tcBorders>
              <w:top w:val="dotted" w:sz="4" w:space="0" w:color="auto"/>
              <w:bottom w:val="dotted" w:sz="4" w:space="0" w:color="auto"/>
            </w:tcBorders>
            <w:shd w:val="clear" w:color="auto" w:fill="auto"/>
            <w:noWrap/>
            <w:vAlign w:val="bottom"/>
          </w:tcPr>
          <w:p w14:paraId="719B213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13 287 692</w:t>
            </w:r>
          </w:p>
        </w:tc>
        <w:tc>
          <w:tcPr>
            <w:tcW w:w="1224" w:type="dxa"/>
            <w:tcBorders>
              <w:top w:val="dotted" w:sz="4" w:space="0" w:color="auto"/>
              <w:bottom w:val="dotted" w:sz="4" w:space="0" w:color="auto"/>
            </w:tcBorders>
            <w:shd w:val="clear" w:color="auto" w:fill="auto"/>
            <w:noWrap/>
            <w:vAlign w:val="bottom"/>
            <w:hideMark/>
          </w:tcPr>
          <w:p w14:paraId="67573E0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11 487 873</w:t>
            </w:r>
          </w:p>
        </w:tc>
        <w:tc>
          <w:tcPr>
            <w:tcW w:w="668" w:type="dxa"/>
            <w:tcBorders>
              <w:top w:val="dotted" w:sz="4" w:space="0" w:color="auto"/>
              <w:bottom w:val="dotted" w:sz="4" w:space="0" w:color="auto"/>
            </w:tcBorders>
            <w:shd w:val="clear" w:color="auto" w:fill="auto"/>
            <w:noWrap/>
            <w:vAlign w:val="bottom"/>
            <w:hideMark/>
          </w:tcPr>
          <w:p w14:paraId="18F4AD1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w:t>
            </w:r>
          </w:p>
        </w:tc>
        <w:tc>
          <w:tcPr>
            <w:tcW w:w="660" w:type="dxa"/>
            <w:tcBorders>
              <w:top w:val="dotted" w:sz="4" w:space="0" w:color="auto"/>
              <w:bottom w:val="dotted" w:sz="4" w:space="0" w:color="auto"/>
            </w:tcBorders>
            <w:shd w:val="clear" w:color="auto" w:fill="auto"/>
            <w:noWrap/>
            <w:vAlign w:val="bottom"/>
            <w:hideMark/>
          </w:tcPr>
          <w:p w14:paraId="7DA093C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w:t>
            </w:r>
          </w:p>
        </w:tc>
        <w:tc>
          <w:tcPr>
            <w:tcW w:w="1109" w:type="dxa"/>
            <w:tcBorders>
              <w:top w:val="dotted" w:sz="4" w:space="0" w:color="auto"/>
              <w:bottom w:val="dotted" w:sz="4" w:space="0" w:color="auto"/>
            </w:tcBorders>
            <w:shd w:val="clear" w:color="auto" w:fill="auto"/>
            <w:noWrap/>
            <w:vAlign w:val="bottom"/>
            <w:hideMark/>
          </w:tcPr>
          <w:p w14:paraId="14515BD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w:t>
            </w:r>
          </w:p>
        </w:tc>
        <w:tc>
          <w:tcPr>
            <w:tcW w:w="977" w:type="dxa"/>
            <w:tcBorders>
              <w:top w:val="dotted" w:sz="4" w:space="0" w:color="auto"/>
              <w:bottom w:val="dotted" w:sz="4" w:space="0" w:color="auto"/>
            </w:tcBorders>
            <w:shd w:val="clear" w:color="auto" w:fill="auto"/>
            <w:vAlign w:val="bottom"/>
            <w:hideMark/>
          </w:tcPr>
          <w:p w14:paraId="103DCD6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w:t>
            </w:r>
          </w:p>
        </w:tc>
        <w:tc>
          <w:tcPr>
            <w:tcW w:w="1174" w:type="dxa"/>
            <w:tcBorders>
              <w:top w:val="dotted" w:sz="4" w:space="0" w:color="auto"/>
              <w:bottom w:val="dotted" w:sz="4" w:space="0" w:color="auto"/>
            </w:tcBorders>
            <w:shd w:val="clear" w:color="auto" w:fill="auto"/>
            <w:noWrap/>
            <w:vAlign w:val="bottom"/>
            <w:hideMark/>
          </w:tcPr>
          <w:p w14:paraId="2DFECBE1" w14:textId="77777777" w:rsidR="004C22AD" w:rsidRPr="00D243B2" w:rsidRDefault="004C22AD" w:rsidP="00D243B2">
            <w:pPr>
              <w:jc w:val="both"/>
              <w:rPr>
                <w:rFonts w:ascii="Times New Roman" w:hAnsi="Times New Roman" w:cs="Times New Roman"/>
              </w:rPr>
            </w:pPr>
          </w:p>
        </w:tc>
      </w:tr>
      <w:tr w:rsidR="004C22AD" w:rsidRPr="00D243B2" w14:paraId="7483FA9A" w14:textId="77777777" w:rsidTr="002B29F7">
        <w:trPr>
          <w:trHeight w:val="227"/>
        </w:trPr>
        <w:tc>
          <w:tcPr>
            <w:tcW w:w="2410" w:type="dxa"/>
            <w:tcBorders>
              <w:top w:val="dotted" w:sz="4" w:space="0" w:color="auto"/>
              <w:bottom w:val="dotted" w:sz="4" w:space="0" w:color="auto"/>
            </w:tcBorders>
            <w:shd w:val="clear" w:color="auto" w:fill="auto"/>
            <w:noWrap/>
            <w:vAlign w:val="bottom"/>
            <w:hideMark/>
          </w:tcPr>
          <w:p w14:paraId="10CB231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Євратом  (European Commission – EURATOM)</w:t>
            </w:r>
          </w:p>
        </w:tc>
        <w:tc>
          <w:tcPr>
            <w:tcW w:w="521" w:type="dxa"/>
            <w:tcBorders>
              <w:top w:val="dotted" w:sz="4" w:space="0" w:color="auto"/>
              <w:bottom w:val="dotted" w:sz="4" w:space="0" w:color="auto"/>
            </w:tcBorders>
            <w:shd w:val="clear" w:color="auto" w:fill="auto"/>
            <w:noWrap/>
            <w:vAlign w:val="bottom"/>
            <w:hideMark/>
          </w:tcPr>
          <w:p w14:paraId="5C0E35B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EUR</w:t>
            </w:r>
          </w:p>
        </w:tc>
        <w:tc>
          <w:tcPr>
            <w:tcW w:w="1180" w:type="dxa"/>
            <w:tcBorders>
              <w:top w:val="dotted" w:sz="4" w:space="0" w:color="auto"/>
              <w:bottom w:val="dotted" w:sz="4" w:space="0" w:color="auto"/>
            </w:tcBorders>
            <w:shd w:val="clear" w:color="auto" w:fill="auto"/>
            <w:noWrap/>
            <w:vAlign w:val="bottom"/>
          </w:tcPr>
          <w:p w14:paraId="282ECFA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9 299 202</w:t>
            </w:r>
          </w:p>
        </w:tc>
        <w:tc>
          <w:tcPr>
            <w:tcW w:w="1224" w:type="dxa"/>
            <w:tcBorders>
              <w:top w:val="dotted" w:sz="4" w:space="0" w:color="auto"/>
              <w:bottom w:val="dotted" w:sz="4" w:space="0" w:color="auto"/>
            </w:tcBorders>
            <w:shd w:val="clear" w:color="auto" w:fill="auto"/>
            <w:noWrap/>
            <w:vAlign w:val="bottom"/>
            <w:hideMark/>
          </w:tcPr>
          <w:p w14:paraId="26E1C37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6 973 479</w:t>
            </w:r>
          </w:p>
        </w:tc>
        <w:tc>
          <w:tcPr>
            <w:tcW w:w="668" w:type="dxa"/>
            <w:tcBorders>
              <w:top w:val="dotted" w:sz="4" w:space="0" w:color="auto"/>
              <w:bottom w:val="dotted" w:sz="4" w:space="0" w:color="auto"/>
            </w:tcBorders>
            <w:shd w:val="clear" w:color="auto" w:fill="auto"/>
            <w:noWrap/>
            <w:vAlign w:val="bottom"/>
            <w:hideMark/>
          </w:tcPr>
          <w:p w14:paraId="3E13843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0,00</w:t>
            </w:r>
          </w:p>
        </w:tc>
        <w:tc>
          <w:tcPr>
            <w:tcW w:w="660" w:type="dxa"/>
            <w:tcBorders>
              <w:top w:val="dotted" w:sz="4" w:space="0" w:color="auto"/>
              <w:bottom w:val="dotted" w:sz="4" w:space="0" w:color="auto"/>
            </w:tcBorders>
            <w:shd w:val="clear" w:color="auto" w:fill="auto"/>
            <w:noWrap/>
            <w:vAlign w:val="bottom"/>
            <w:hideMark/>
          </w:tcPr>
          <w:p w14:paraId="0DC50F3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0,89</w:t>
            </w:r>
          </w:p>
        </w:tc>
        <w:tc>
          <w:tcPr>
            <w:tcW w:w="1109" w:type="dxa"/>
            <w:tcBorders>
              <w:top w:val="dotted" w:sz="4" w:space="0" w:color="auto"/>
              <w:bottom w:val="dotted" w:sz="4" w:space="0" w:color="auto"/>
            </w:tcBorders>
            <w:shd w:val="clear" w:color="auto" w:fill="auto"/>
            <w:noWrap/>
            <w:vAlign w:val="bottom"/>
            <w:hideMark/>
          </w:tcPr>
          <w:p w14:paraId="5BE5C93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17.12.2031</w:t>
            </w:r>
          </w:p>
        </w:tc>
        <w:tc>
          <w:tcPr>
            <w:tcW w:w="977" w:type="dxa"/>
            <w:tcBorders>
              <w:top w:val="dotted" w:sz="4" w:space="0" w:color="auto"/>
              <w:bottom w:val="dotted" w:sz="4" w:space="0" w:color="auto"/>
            </w:tcBorders>
            <w:shd w:val="clear" w:color="auto" w:fill="auto"/>
            <w:vAlign w:val="bottom"/>
            <w:hideMark/>
          </w:tcPr>
          <w:p w14:paraId="1965E03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державні гарантії</w:t>
            </w:r>
          </w:p>
        </w:tc>
        <w:tc>
          <w:tcPr>
            <w:tcW w:w="1174" w:type="dxa"/>
            <w:tcBorders>
              <w:top w:val="dotted" w:sz="4" w:space="0" w:color="auto"/>
              <w:bottom w:val="dotted" w:sz="4" w:space="0" w:color="auto"/>
            </w:tcBorders>
            <w:shd w:val="clear" w:color="auto" w:fill="auto"/>
            <w:noWrap/>
            <w:vAlign w:val="bottom"/>
            <w:hideMark/>
          </w:tcPr>
          <w:p w14:paraId="745824A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w:t>
            </w:r>
          </w:p>
        </w:tc>
      </w:tr>
      <w:tr w:rsidR="004C22AD" w:rsidRPr="00D243B2" w14:paraId="7CB98AA6" w14:textId="77777777" w:rsidTr="002B29F7">
        <w:trPr>
          <w:trHeight w:val="227"/>
        </w:trPr>
        <w:tc>
          <w:tcPr>
            <w:tcW w:w="2410" w:type="dxa"/>
            <w:tcBorders>
              <w:top w:val="dotted" w:sz="4" w:space="0" w:color="auto"/>
              <w:bottom w:val="dotted" w:sz="4" w:space="0" w:color="auto"/>
            </w:tcBorders>
            <w:shd w:val="clear" w:color="auto" w:fill="auto"/>
            <w:noWrap/>
            <w:vAlign w:val="bottom"/>
          </w:tcPr>
          <w:p w14:paraId="0631EC9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lastRenderedPageBreak/>
              <w:t>Сентрал сторедж сейфті проджект траст (Central Storage Safety Project Trust)</w:t>
            </w:r>
          </w:p>
        </w:tc>
        <w:tc>
          <w:tcPr>
            <w:tcW w:w="521" w:type="dxa"/>
            <w:tcBorders>
              <w:top w:val="dotted" w:sz="4" w:space="0" w:color="auto"/>
              <w:bottom w:val="dotted" w:sz="4" w:space="0" w:color="auto"/>
            </w:tcBorders>
            <w:shd w:val="clear" w:color="auto" w:fill="auto"/>
            <w:noWrap/>
            <w:vAlign w:val="bottom"/>
          </w:tcPr>
          <w:p w14:paraId="444E466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USD</w:t>
            </w:r>
          </w:p>
        </w:tc>
        <w:tc>
          <w:tcPr>
            <w:tcW w:w="1180" w:type="dxa"/>
            <w:tcBorders>
              <w:top w:val="dotted" w:sz="4" w:space="0" w:color="auto"/>
              <w:bottom w:val="dotted" w:sz="4" w:space="0" w:color="auto"/>
            </w:tcBorders>
            <w:shd w:val="clear" w:color="auto" w:fill="auto"/>
            <w:noWrap/>
            <w:vAlign w:val="bottom"/>
          </w:tcPr>
          <w:p w14:paraId="09F0C12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3 988 490</w:t>
            </w:r>
          </w:p>
        </w:tc>
        <w:tc>
          <w:tcPr>
            <w:tcW w:w="1224" w:type="dxa"/>
            <w:tcBorders>
              <w:top w:val="dotted" w:sz="4" w:space="0" w:color="auto"/>
              <w:bottom w:val="dotted" w:sz="4" w:space="0" w:color="auto"/>
            </w:tcBorders>
            <w:shd w:val="clear" w:color="auto" w:fill="auto"/>
            <w:noWrap/>
            <w:vAlign w:val="bottom"/>
          </w:tcPr>
          <w:p w14:paraId="742FC5A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4 514 394</w:t>
            </w:r>
          </w:p>
        </w:tc>
        <w:tc>
          <w:tcPr>
            <w:tcW w:w="668" w:type="dxa"/>
            <w:tcBorders>
              <w:top w:val="dotted" w:sz="4" w:space="0" w:color="auto"/>
              <w:bottom w:val="dotted" w:sz="4" w:space="0" w:color="auto"/>
            </w:tcBorders>
            <w:shd w:val="clear" w:color="auto" w:fill="auto"/>
            <w:noWrap/>
            <w:vAlign w:val="bottom"/>
          </w:tcPr>
          <w:p w14:paraId="67BF27A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6,833</w:t>
            </w:r>
          </w:p>
        </w:tc>
        <w:tc>
          <w:tcPr>
            <w:tcW w:w="660" w:type="dxa"/>
            <w:tcBorders>
              <w:top w:val="dotted" w:sz="4" w:space="0" w:color="auto"/>
              <w:bottom w:val="dotted" w:sz="4" w:space="0" w:color="auto"/>
            </w:tcBorders>
            <w:shd w:val="clear" w:color="auto" w:fill="auto"/>
            <w:noWrap/>
            <w:vAlign w:val="bottom"/>
          </w:tcPr>
          <w:p w14:paraId="2B613FA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6,833</w:t>
            </w:r>
          </w:p>
        </w:tc>
        <w:tc>
          <w:tcPr>
            <w:tcW w:w="1109" w:type="dxa"/>
            <w:tcBorders>
              <w:top w:val="dotted" w:sz="4" w:space="0" w:color="auto"/>
              <w:bottom w:val="dotted" w:sz="4" w:space="0" w:color="auto"/>
            </w:tcBorders>
            <w:shd w:val="clear" w:color="auto" w:fill="auto"/>
            <w:noWrap/>
            <w:vAlign w:val="bottom"/>
          </w:tcPr>
          <w:p w14:paraId="4CD3F1E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01.02.2038</w:t>
            </w:r>
          </w:p>
        </w:tc>
        <w:tc>
          <w:tcPr>
            <w:tcW w:w="977" w:type="dxa"/>
            <w:tcBorders>
              <w:top w:val="dotted" w:sz="4" w:space="0" w:color="auto"/>
              <w:bottom w:val="dotted" w:sz="4" w:space="0" w:color="auto"/>
            </w:tcBorders>
            <w:shd w:val="clear" w:color="auto" w:fill="auto"/>
            <w:vAlign w:val="bottom"/>
          </w:tcPr>
          <w:p w14:paraId="79F373D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державні гарантії</w:t>
            </w:r>
          </w:p>
        </w:tc>
        <w:tc>
          <w:tcPr>
            <w:tcW w:w="1174" w:type="dxa"/>
            <w:tcBorders>
              <w:top w:val="dotted" w:sz="4" w:space="0" w:color="auto"/>
              <w:bottom w:val="dotted" w:sz="4" w:space="0" w:color="auto"/>
            </w:tcBorders>
            <w:shd w:val="clear" w:color="auto" w:fill="auto"/>
            <w:noWrap/>
            <w:vAlign w:val="bottom"/>
          </w:tcPr>
          <w:p w14:paraId="0BB0124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r>
      <w:tr w:rsidR="004C22AD" w:rsidRPr="00D243B2" w14:paraId="7CBB5BCF" w14:textId="77777777" w:rsidTr="002B29F7">
        <w:trPr>
          <w:trHeight w:val="227"/>
        </w:trPr>
        <w:tc>
          <w:tcPr>
            <w:tcW w:w="2410" w:type="dxa"/>
            <w:tcBorders>
              <w:top w:val="dotted" w:sz="4" w:space="0" w:color="auto"/>
              <w:bottom w:val="dotted" w:sz="4" w:space="0" w:color="auto"/>
            </w:tcBorders>
            <w:shd w:val="clear" w:color="auto" w:fill="auto"/>
            <w:noWrap/>
            <w:vAlign w:val="bottom"/>
            <w:hideMark/>
          </w:tcPr>
          <w:p w14:paraId="7508FB3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Облігації</w:t>
            </w:r>
          </w:p>
        </w:tc>
        <w:tc>
          <w:tcPr>
            <w:tcW w:w="521" w:type="dxa"/>
            <w:tcBorders>
              <w:top w:val="dotted" w:sz="4" w:space="0" w:color="auto"/>
              <w:bottom w:val="dotted" w:sz="4" w:space="0" w:color="auto"/>
            </w:tcBorders>
            <w:shd w:val="clear" w:color="auto" w:fill="auto"/>
            <w:noWrap/>
            <w:vAlign w:val="bottom"/>
            <w:hideMark/>
          </w:tcPr>
          <w:p w14:paraId="749B339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UAH</w:t>
            </w:r>
          </w:p>
        </w:tc>
        <w:tc>
          <w:tcPr>
            <w:tcW w:w="1180" w:type="dxa"/>
            <w:tcBorders>
              <w:top w:val="dotted" w:sz="4" w:space="0" w:color="auto"/>
              <w:bottom w:val="dotted" w:sz="4" w:space="0" w:color="auto"/>
            </w:tcBorders>
            <w:shd w:val="clear" w:color="auto" w:fill="auto"/>
            <w:noWrap/>
            <w:vAlign w:val="bottom"/>
          </w:tcPr>
          <w:p w14:paraId="01171F5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224" w:type="dxa"/>
            <w:tcBorders>
              <w:top w:val="dotted" w:sz="4" w:space="0" w:color="auto"/>
              <w:bottom w:val="dotted" w:sz="4" w:space="0" w:color="auto"/>
            </w:tcBorders>
            <w:shd w:val="clear" w:color="auto" w:fill="auto"/>
            <w:noWrap/>
            <w:vAlign w:val="bottom"/>
            <w:hideMark/>
          </w:tcPr>
          <w:p w14:paraId="6F1B283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729 618</w:t>
            </w:r>
          </w:p>
        </w:tc>
        <w:tc>
          <w:tcPr>
            <w:tcW w:w="668" w:type="dxa"/>
            <w:tcBorders>
              <w:top w:val="dotted" w:sz="4" w:space="0" w:color="auto"/>
              <w:bottom w:val="dotted" w:sz="4" w:space="0" w:color="auto"/>
            </w:tcBorders>
            <w:shd w:val="clear" w:color="auto" w:fill="auto"/>
            <w:noWrap/>
            <w:vAlign w:val="bottom"/>
            <w:hideMark/>
          </w:tcPr>
          <w:p w14:paraId="7FE1F83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13,70</w:t>
            </w:r>
          </w:p>
        </w:tc>
        <w:tc>
          <w:tcPr>
            <w:tcW w:w="660" w:type="dxa"/>
            <w:tcBorders>
              <w:top w:val="dotted" w:sz="4" w:space="0" w:color="auto"/>
              <w:bottom w:val="dotted" w:sz="4" w:space="0" w:color="auto"/>
            </w:tcBorders>
            <w:shd w:val="clear" w:color="auto" w:fill="auto"/>
            <w:noWrap/>
            <w:vAlign w:val="bottom"/>
            <w:hideMark/>
          </w:tcPr>
          <w:p w14:paraId="1AFBD9C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14,40</w:t>
            </w:r>
          </w:p>
        </w:tc>
        <w:tc>
          <w:tcPr>
            <w:tcW w:w="1109" w:type="dxa"/>
            <w:tcBorders>
              <w:top w:val="dotted" w:sz="4" w:space="0" w:color="auto"/>
              <w:bottom w:val="dotted" w:sz="4" w:space="0" w:color="auto"/>
            </w:tcBorders>
            <w:shd w:val="clear" w:color="auto" w:fill="auto"/>
            <w:noWrap/>
            <w:vAlign w:val="bottom"/>
            <w:hideMark/>
          </w:tcPr>
          <w:p w14:paraId="4ADF718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16.12.2022</w:t>
            </w:r>
          </w:p>
        </w:tc>
        <w:tc>
          <w:tcPr>
            <w:tcW w:w="977" w:type="dxa"/>
            <w:tcBorders>
              <w:top w:val="dotted" w:sz="4" w:space="0" w:color="auto"/>
              <w:bottom w:val="dotted" w:sz="4" w:space="0" w:color="auto"/>
            </w:tcBorders>
            <w:shd w:val="clear" w:color="auto" w:fill="auto"/>
            <w:vAlign w:val="bottom"/>
            <w:hideMark/>
          </w:tcPr>
          <w:p w14:paraId="7912282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відсутня</w:t>
            </w:r>
          </w:p>
        </w:tc>
        <w:tc>
          <w:tcPr>
            <w:tcW w:w="1174" w:type="dxa"/>
            <w:tcBorders>
              <w:top w:val="dotted" w:sz="4" w:space="0" w:color="auto"/>
              <w:bottom w:val="dotted" w:sz="4" w:space="0" w:color="auto"/>
            </w:tcBorders>
            <w:shd w:val="clear" w:color="auto" w:fill="auto"/>
            <w:noWrap/>
            <w:vAlign w:val="bottom"/>
            <w:hideMark/>
          </w:tcPr>
          <w:p w14:paraId="489AFBD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w:t>
            </w:r>
          </w:p>
        </w:tc>
      </w:tr>
      <w:tr w:rsidR="004C22AD" w:rsidRPr="00D243B2" w14:paraId="01D26F51" w14:textId="77777777" w:rsidTr="002B29F7">
        <w:trPr>
          <w:trHeight w:val="227"/>
        </w:trPr>
        <w:tc>
          <w:tcPr>
            <w:tcW w:w="2410" w:type="dxa"/>
            <w:tcBorders>
              <w:top w:val="dotted" w:sz="4" w:space="0" w:color="auto"/>
              <w:bottom w:val="dotted" w:sz="4" w:space="0" w:color="auto"/>
            </w:tcBorders>
            <w:shd w:val="clear" w:color="auto" w:fill="auto"/>
            <w:noWrap/>
            <w:vAlign w:val="bottom"/>
          </w:tcPr>
          <w:p w14:paraId="3ABE211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Зобов’язання з оренди</w:t>
            </w:r>
          </w:p>
        </w:tc>
        <w:tc>
          <w:tcPr>
            <w:tcW w:w="521" w:type="dxa"/>
            <w:tcBorders>
              <w:top w:val="dotted" w:sz="4" w:space="0" w:color="auto"/>
              <w:bottom w:val="dotted" w:sz="4" w:space="0" w:color="auto"/>
            </w:tcBorders>
            <w:shd w:val="clear" w:color="auto" w:fill="auto"/>
            <w:noWrap/>
            <w:vAlign w:val="bottom"/>
          </w:tcPr>
          <w:p w14:paraId="2B074F3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UAH</w:t>
            </w:r>
          </w:p>
        </w:tc>
        <w:tc>
          <w:tcPr>
            <w:tcW w:w="1180" w:type="dxa"/>
            <w:tcBorders>
              <w:top w:val="dotted" w:sz="4" w:space="0" w:color="auto"/>
              <w:bottom w:val="dotted" w:sz="4" w:space="0" w:color="auto"/>
            </w:tcBorders>
            <w:shd w:val="clear" w:color="auto" w:fill="auto"/>
            <w:noWrap/>
            <w:vAlign w:val="bottom"/>
          </w:tcPr>
          <w:p w14:paraId="5277844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3 366</w:t>
            </w:r>
          </w:p>
        </w:tc>
        <w:tc>
          <w:tcPr>
            <w:tcW w:w="1224" w:type="dxa"/>
            <w:tcBorders>
              <w:top w:val="dotted" w:sz="4" w:space="0" w:color="auto"/>
              <w:bottom w:val="dotted" w:sz="4" w:space="0" w:color="auto"/>
            </w:tcBorders>
            <w:shd w:val="clear" w:color="auto" w:fill="auto"/>
            <w:noWrap/>
            <w:vAlign w:val="bottom"/>
          </w:tcPr>
          <w:p w14:paraId="4E1A0BE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42 673</w:t>
            </w:r>
          </w:p>
        </w:tc>
        <w:tc>
          <w:tcPr>
            <w:tcW w:w="668" w:type="dxa"/>
            <w:tcBorders>
              <w:top w:val="dotted" w:sz="4" w:space="0" w:color="auto"/>
              <w:bottom w:val="dotted" w:sz="4" w:space="0" w:color="auto"/>
            </w:tcBorders>
            <w:shd w:val="clear" w:color="auto" w:fill="auto"/>
            <w:noWrap/>
            <w:vAlign w:val="bottom"/>
          </w:tcPr>
          <w:p w14:paraId="5846952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14,00</w:t>
            </w:r>
          </w:p>
        </w:tc>
        <w:tc>
          <w:tcPr>
            <w:tcW w:w="660" w:type="dxa"/>
            <w:tcBorders>
              <w:top w:val="dotted" w:sz="4" w:space="0" w:color="auto"/>
              <w:bottom w:val="dotted" w:sz="4" w:space="0" w:color="auto"/>
            </w:tcBorders>
            <w:shd w:val="clear" w:color="auto" w:fill="auto"/>
            <w:noWrap/>
            <w:vAlign w:val="bottom"/>
          </w:tcPr>
          <w:p w14:paraId="26D4A78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22,00</w:t>
            </w:r>
          </w:p>
        </w:tc>
        <w:tc>
          <w:tcPr>
            <w:tcW w:w="1109" w:type="dxa"/>
            <w:tcBorders>
              <w:top w:val="dotted" w:sz="4" w:space="0" w:color="auto"/>
              <w:bottom w:val="dotted" w:sz="4" w:space="0" w:color="auto"/>
            </w:tcBorders>
            <w:shd w:val="clear" w:color="auto" w:fill="auto"/>
            <w:noWrap/>
            <w:vAlign w:val="bottom"/>
          </w:tcPr>
          <w:p w14:paraId="472C906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30.09.2026</w:t>
            </w:r>
          </w:p>
        </w:tc>
        <w:tc>
          <w:tcPr>
            <w:tcW w:w="977" w:type="dxa"/>
            <w:tcBorders>
              <w:top w:val="dotted" w:sz="4" w:space="0" w:color="auto"/>
              <w:bottom w:val="dotted" w:sz="4" w:space="0" w:color="auto"/>
            </w:tcBorders>
            <w:shd w:val="clear" w:color="auto" w:fill="auto"/>
            <w:noWrap/>
            <w:vAlign w:val="bottom"/>
          </w:tcPr>
          <w:p w14:paraId="13ACCAD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відсутня</w:t>
            </w:r>
          </w:p>
        </w:tc>
        <w:tc>
          <w:tcPr>
            <w:tcW w:w="1174" w:type="dxa"/>
            <w:tcBorders>
              <w:top w:val="dotted" w:sz="4" w:space="0" w:color="auto"/>
              <w:bottom w:val="dotted" w:sz="4" w:space="0" w:color="auto"/>
            </w:tcBorders>
            <w:shd w:val="clear" w:color="auto" w:fill="auto"/>
            <w:noWrap/>
            <w:vAlign w:val="bottom"/>
          </w:tcPr>
          <w:p w14:paraId="66EF3508" w14:textId="77777777" w:rsidR="004C22AD" w:rsidRPr="00D243B2" w:rsidRDefault="004C22AD" w:rsidP="00D243B2">
            <w:pPr>
              <w:jc w:val="both"/>
              <w:rPr>
                <w:rFonts w:ascii="Times New Roman" w:hAnsi="Times New Roman" w:cs="Times New Roman"/>
              </w:rPr>
            </w:pPr>
          </w:p>
        </w:tc>
      </w:tr>
      <w:tr w:rsidR="004C22AD" w:rsidRPr="00D243B2" w14:paraId="10FC29C3" w14:textId="77777777" w:rsidTr="002B29F7">
        <w:trPr>
          <w:trHeight w:val="227"/>
        </w:trPr>
        <w:tc>
          <w:tcPr>
            <w:tcW w:w="2410" w:type="dxa"/>
            <w:tcBorders>
              <w:top w:val="dotted" w:sz="4" w:space="0" w:color="auto"/>
              <w:bottom w:val="dotted" w:sz="4" w:space="0" w:color="auto"/>
            </w:tcBorders>
            <w:shd w:val="clear" w:color="auto" w:fill="auto"/>
            <w:noWrap/>
            <w:vAlign w:val="bottom"/>
            <w:hideMark/>
          </w:tcPr>
          <w:p w14:paraId="0105302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Інші</w:t>
            </w:r>
          </w:p>
        </w:tc>
        <w:tc>
          <w:tcPr>
            <w:tcW w:w="521" w:type="dxa"/>
            <w:tcBorders>
              <w:top w:val="dotted" w:sz="4" w:space="0" w:color="auto"/>
              <w:bottom w:val="dotted" w:sz="4" w:space="0" w:color="auto"/>
            </w:tcBorders>
            <w:shd w:val="clear" w:color="auto" w:fill="auto"/>
            <w:noWrap/>
            <w:vAlign w:val="bottom"/>
            <w:hideMark/>
          </w:tcPr>
          <w:p w14:paraId="3F13E9D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UAH</w:t>
            </w:r>
          </w:p>
        </w:tc>
        <w:tc>
          <w:tcPr>
            <w:tcW w:w="1180" w:type="dxa"/>
            <w:tcBorders>
              <w:top w:val="dotted" w:sz="4" w:space="0" w:color="auto"/>
              <w:bottom w:val="dotted" w:sz="4" w:space="0" w:color="auto"/>
            </w:tcBorders>
            <w:shd w:val="clear" w:color="auto" w:fill="auto"/>
            <w:noWrap/>
            <w:vAlign w:val="bottom"/>
          </w:tcPr>
          <w:p w14:paraId="79FF6A2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182</w:t>
            </w:r>
          </w:p>
        </w:tc>
        <w:tc>
          <w:tcPr>
            <w:tcW w:w="1224" w:type="dxa"/>
            <w:tcBorders>
              <w:top w:val="dotted" w:sz="4" w:space="0" w:color="auto"/>
              <w:bottom w:val="dotted" w:sz="4" w:space="0" w:color="auto"/>
            </w:tcBorders>
            <w:shd w:val="clear" w:color="auto" w:fill="auto"/>
            <w:noWrap/>
            <w:vAlign w:val="bottom"/>
            <w:hideMark/>
          </w:tcPr>
          <w:p w14:paraId="5698C4C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266</w:t>
            </w:r>
          </w:p>
        </w:tc>
        <w:tc>
          <w:tcPr>
            <w:tcW w:w="668" w:type="dxa"/>
            <w:tcBorders>
              <w:top w:val="dotted" w:sz="4" w:space="0" w:color="auto"/>
              <w:bottom w:val="dotted" w:sz="4" w:space="0" w:color="auto"/>
            </w:tcBorders>
            <w:shd w:val="clear" w:color="auto" w:fill="auto"/>
            <w:noWrap/>
            <w:vAlign w:val="bottom"/>
            <w:hideMark/>
          </w:tcPr>
          <w:p w14:paraId="3DC1889E" w14:textId="77777777" w:rsidR="004C22AD" w:rsidRPr="00D243B2" w:rsidRDefault="004C22AD" w:rsidP="00D243B2">
            <w:pPr>
              <w:jc w:val="both"/>
              <w:rPr>
                <w:rFonts w:ascii="Times New Roman" w:hAnsi="Times New Roman" w:cs="Times New Roman"/>
              </w:rPr>
            </w:pPr>
          </w:p>
        </w:tc>
        <w:tc>
          <w:tcPr>
            <w:tcW w:w="660" w:type="dxa"/>
            <w:tcBorders>
              <w:top w:val="dotted" w:sz="4" w:space="0" w:color="auto"/>
              <w:bottom w:val="dotted" w:sz="4" w:space="0" w:color="auto"/>
            </w:tcBorders>
            <w:shd w:val="clear" w:color="auto" w:fill="auto"/>
            <w:noWrap/>
            <w:vAlign w:val="bottom"/>
            <w:hideMark/>
          </w:tcPr>
          <w:p w14:paraId="44A2E113" w14:textId="77777777" w:rsidR="004C22AD" w:rsidRPr="00D243B2" w:rsidRDefault="004C22AD" w:rsidP="00D243B2">
            <w:pPr>
              <w:jc w:val="both"/>
              <w:rPr>
                <w:rFonts w:ascii="Times New Roman" w:hAnsi="Times New Roman" w:cs="Times New Roman"/>
              </w:rPr>
            </w:pPr>
          </w:p>
        </w:tc>
        <w:tc>
          <w:tcPr>
            <w:tcW w:w="1109" w:type="dxa"/>
            <w:tcBorders>
              <w:top w:val="dotted" w:sz="4" w:space="0" w:color="auto"/>
              <w:bottom w:val="dotted" w:sz="4" w:space="0" w:color="auto"/>
            </w:tcBorders>
            <w:shd w:val="clear" w:color="auto" w:fill="auto"/>
            <w:noWrap/>
            <w:vAlign w:val="bottom"/>
            <w:hideMark/>
          </w:tcPr>
          <w:p w14:paraId="37A1814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2024 </w:t>
            </w:r>
          </w:p>
        </w:tc>
        <w:tc>
          <w:tcPr>
            <w:tcW w:w="977" w:type="dxa"/>
            <w:tcBorders>
              <w:top w:val="dotted" w:sz="4" w:space="0" w:color="auto"/>
              <w:bottom w:val="dotted" w:sz="4" w:space="0" w:color="auto"/>
            </w:tcBorders>
            <w:shd w:val="clear" w:color="auto" w:fill="auto"/>
            <w:noWrap/>
            <w:vAlign w:val="bottom"/>
            <w:hideMark/>
          </w:tcPr>
          <w:p w14:paraId="49E93F6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відсутня</w:t>
            </w:r>
          </w:p>
        </w:tc>
        <w:tc>
          <w:tcPr>
            <w:tcW w:w="1174" w:type="dxa"/>
            <w:tcBorders>
              <w:top w:val="dotted" w:sz="4" w:space="0" w:color="auto"/>
              <w:bottom w:val="dotted" w:sz="4" w:space="0" w:color="auto"/>
            </w:tcBorders>
            <w:shd w:val="clear" w:color="auto" w:fill="auto"/>
            <w:noWrap/>
            <w:vAlign w:val="bottom"/>
            <w:hideMark/>
          </w:tcPr>
          <w:p w14:paraId="1433597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w:t>
            </w:r>
          </w:p>
        </w:tc>
      </w:tr>
      <w:tr w:rsidR="004C22AD" w:rsidRPr="00D243B2" w14:paraId="4CBBC499" w14:textId="77777777" w:rsidTr="002B29F7">
        <w:trPr>
          <w:trHeight w:val="227"/>
        </w:trPr>
        <w:tc>
          <w:tcPr>
            <w:tcW w:w="2931" w:type="dxa"/>
            <w:gridSpan w:val="2"/>
            <w:tcBorders>
              <w:top w:val="dotted" w:sz="4" w:space="0" w:color="auto"/>
              <w:bottom w:val="single" w:sz="4" w:space="0" w:color="auto"/>
            </w:tcBorders>
            <w:shd w:val="clear" w:color="auto" w:fill="auto"/>
            <w:noWrap/>
            <w:vAlign w:val="bottom"/>
            <w:hideMark/>
          </w:tcPr>
          <w:p w14:paraId="34DAD72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Всього довгострокових зобов’язань</w:t>
            </w:r>
          </w:p>
        </w:tc>
        <w:tc>
          <w:tcPr>
            <w:tcW w:w="1180" w:type="dxa"/>
            <w:tcBorders>
              <w:top w:val="dotted" w:sz="4" w:space="0" w:color="auto"/>
              <w:bottom w:val="single" w:sz="4" w:space="0" w:color="auto"/>
            </w:tcBorders>
            <w:shd w:val="clear" w:color="auto" w:fill="auto"/>
            <w:noWrap/>
            <w:vAlign w:val="bottom"/>
          </w:tcPr>
          <w:p w14:paraId="4A7D180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23 925 610</w:t>
            </w:r>
          </w:p>
        </w:tc>
        <w:tc>
          <w:tcPr>
            <w:tcW w:w="1224" w:type="dxa"/>
            <w:tcBorders>
              <w:top w:val="dotted" w:sz="4" w:space="0" w:color="auto"/>
              <w:bottom w:val="single" w:sz="4" w:space="0" w:color="auto"/>
            </w:tcBorders>
            <w:shd w:val="clear" w:color="auto" w:fill="auto"/>
            <w:noWrap/>
            <w:vAlign w:val="bottom"/>
            <w:hideMark/>
          </w:tcPr>
          <w:p w14:paraId="3C0EF5F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19 400 076</w:t>
            </w:r>
          </w:p>
        </w:tc>
        <w:tc>
          <w:tcPr>
            <w:tcW w:w="668" w:type="dxa"/>
            <w:tcBorders>
              <w:top w:val="dotted" w:sz="4" w:space="0" w:color="auto"/>
              <w:bottom w:val="single" w:sz="4" w:space="0" w:color="auto"/>
            </w:tcBorders>
            <w:shd w:val="clear" w:color="auto" w:fill="auto"/>
            <w:noWrap/>
            <w:vAlign w:val="bottom"/>
            <w:hideMark/>
          </w:tcPr>
          <w:p w14:paraId="24FE0A0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w:t>
            </w:r>
          </w:p>
        </w:tc>
        <w:tc>
          <w:tcPr>
            <w:tcW w:w="660" w:type="dxa"/>
            <w:tcBorders>
              <w:top w:val="dotted" w:sz="4" w:space="0" w:color="auto"/>
              <w:bottom w:val="single" w:sz="4" w:space="0" w:color="auto"/>
            </w:tcBorders>
            <w:shd w:val="clear" w:color="auto" w:fill="auto"/>
            <w:noWrap/>
            <w:vAlign w:val="bottom"/>
            <w:hideMark/>
          </w:tcPr>
          <w:p w14:paraId="40D2679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w:t>
            </w:r>
          </w:p>
        </w:tc>
        <w:tc>
          <w:tcPr>
            <w:tcW w:w="1109" w:type="dxa"/>
            <w:tcBorders>
              <w:top w:val="dotted" w:sz="4" w:space="0" w:color="auto"/>
              <w:bottom w:val="single" w:sz="4" w:space="0" w:color="auto"/>
            </w:tcBorders>
            <w:shd w:val="clear" w:color="auto" w:fill="auto"/>
            <w:noWrap/>
            <w:vAlign w:val="bottom"/>
            <w:hideMark/>
          </w:tcPr>
          <w:p w14:paraId="62DD9BB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w:t>
            </w:r>
          </w:p>
        </w:tc>
        <w:tc>
          <w:tcPr>
            <w:tcW w:w="977" w:type="dxa"/>
            <w:tcBorders>
              <w:top w:val="dotted" w:sz="4" w:space="0" w:color="auto"/>
              <w:bottom w:val="single" w:sz="4" w:space="0" w:color="auto"/>
            </w:tcBorders>
            <w:shd w:val="clear" w:color="auto" w:fill="auto"/>
            <w:noWrap/>
            <w:vAlign w:val="bottom"/>
            <w:hideMark/>
          </w:tcPr>
          <w:p w14:paraId="6AAAD53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w:t>
            </w:r>
          </w:p>
        </w:tc>
        <w:tc>
          <w:tcPr>
            <w:tcW w:w="1174" w:type="dxa"/>
            <w:tcBorders>
              <w:top w:val="dotted" w:sz="4" w:space="0" w:color="auto"/>
              <w:bottom w:val="single" w:sz="4" w:space="0" w:color="auto"/>
            </w:tcBorders>
            <w:shd w:val="clear" w:color="auto" w:fill="auto"/>
            <w:noWrap/>
            <w:vAlign w:val="bottom"/>
          </w:tcPr>
          <w:p w14:paraId="36C2080E" w14:textId="77777777" w:rsidR="004C22AD" w:rsidRPr="00D243B2" w:rsidRDefault="004C22AD" w:rsidP="00D243B2">
            <w:pPr>
              <w:jc w:val="both"/>
              <w:rPr>
                <w:rFonts w:ascii="Times New Roman" w:hAnsi="Times New Roman" w:cs="Times New Roman"/>
              </w:rPr>
            </w:pPr>
          </w:p>
        </w:tc>
      </w:tr>
      <w:tr w:rsidR="004C22AD" w:rsidRPr="00D243B2" w14:paraId="6C717136" w14:textId="77777777" w:rsidTr="002B29F7">
        <w:tblPrEx>
          <w:tblBorders>
            <w:top w:val="single" w:sz="4" w:space="0" w:color="auto"/>
            <w:bottom w:val="single" w:sz="4" w:space="0" w:color="auto"/>
            <w:insideH w:val="dotted" w:sz="4" w:space="0" w:color="auto"/>
          </w:tblBorders>
        </w:tblPrEx>
        <w:trPr>
          <w:trHeight w:val="227"/>
        </w:trPr>
        <w:tc>
          <w:tcPr>
            <w:tcW w:w="2412" w:type="dxa"/>
            <w:shd w:val="clear" w:color="auto" w:fill="auto"/>
            <w:noWrap/>
            <w:vAlign w:val="bottom"/>
            <w:hideMark/>
          </w:tcPr>
          <w:p w14:paraId="5A71EE4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Короткострокові кредити банків</w:t>
            </w:r>
          </w:p>
        </w:tc>
        <w:tc>
          <w:tcPr>
            <w:tcW w:w="521" w:type="dxa"/>
            <w:shd w:val="clear" w:color="auto" w:fill="auto"/>
            <w:noWrap/>
            <w:vAlign w:val="bottom"/>
          </w:tcPr>
          <w:p w14:paraId="5FD02689" w14:textId="77777777" w:rsidR="004C22AD" w:rsidRPr="00D243B2" w:rsidRDefault="004C22AD" w:rsidP="00D243B2">
            <w:pPr>
              <w:jc w:val="both"/>
              <w:rPr>
                <w:rFonts w:ascii="Times New Roman" w:hAnsi="Times New Roman" w:cs="Times New Roman"/>
              </w:rPr>
            </w:pPr>
          </w:p>
        </w:tc>
        <w:tc>
          <w:tcPr>
            <w:tcW w:w="1181" w:type="dxa"/>
            <w:shd w:val="clear" w:color="auto" w:fill="auto"/>
            <w:noWrap/>
            <w:vAlign w:val="bottom"/>
            <w:hideMark/>
          </w:tcPr>
          <w:p w14:paraId="4F634DC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6 521 493</w:t>
            </w:r>
          </w:p>
        </w:tc>
        <w:tc>
          <w:tcPr>
            <w:tcW w:w="1225" w:type="dxa"/>
            <w:shd w:val="clear" w:color="auto" w:fill="auto"/>
            <w:noWrap/>
            <w:vAlign w:val="bottom"/>
            <w:hideMark/>
          </w:tcPr>
          <w:p w14:paraId="2FACB13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14 035 176 </w:t>
            </w:r>
          </w:p>
        </w:tc>
        <w:tc>
          <w:tcPr>
            <w:tcW w:w="668" w:type="dxa"/>
            <w:shd w:val="clear" w:color="auto" w:fill="auto"/>
            <w:noWrap/>
            <w:vAlign w:val="bottom"/>
          </w:tcPr>
          <w:p w14:paraId="0F17CC4C" w14:textId="77777777" w:rsidR="004C22AD" w:rsidRPr="00D243B2" w:rsidRDefault="004C22AD" w:rsidP="00D243B2">
            <w:pPr>
              <w:jc w:val="both"/>
              <w:rPr>
                <w:rFonts w:ascii="Times New Roman" w:hAnsi="Times New Roman" w:cs="Times New Roman"/>
              </w:rPr>
            </w:pPr>
          </w:p>
        </w:tc>
        <w:tc>
          <w:tcPr>
            <w:tcW w:w="660" w:type="dxa"/>
            <w:shd w:val="clear" w:color="auto" w:fill="auto"/>
            <w:noWrap/>
            <w:vAlign w:val="bottom"/>
          </w:tcPr>
          <w:p w14:paraId="1F054B5D" w14:textId="77777777" w:rsidR="004C22AD" w:rsidRPr="00D243B2" w:rsidRDefault="004C22AD" w:rsidP="00D243B2">
            <w:pPr>
              <w:jc w:val="both"/>
              <w:rPr>
                <w:rFonts w:ascii="Times New Roman" w:hAnsi="Times New Roman" w:cs="Times New Roman"/>
              </w:rPr>
            </w:pPr>
          </w:p>
        </w:tc>
        <w:tc>
          <w:tcPr>
            <w:tcW w:w="1110" w:type="dxa"/>
            <w:shd w:val="clear" w:color="auto" w:fill="auto"/>
            <w:noWrap/>
            <w:vAlign w:val="bottom"/>
          </w:tcPr>
          <w:p w14:paraId="2928FAC4" w14:textId="77777777" w:rsidR="004C22AD" w:rsidRPr="00D243B2" w:rsidRDefault="004C22AD" w:rsidP="00D243B2">
            <w:pPr>
              <w:jc w:val="both"/>
              <w:rPr>
                <w:rFonts w:ascii="Times New Roman" w:hAnsi="Times New Roman" w:cs="Times New Roman"/>
              </w:rPr>
            </w:pPr>
          </w:p>
        </w:tc>
        <w:tc>
          <w:tcPr>
            <w:tcW w:w="978" w:type="dxa"/>
            <w:shd w:val="clear" w:color="auto" w:fill="auto"/>
            <w:noWrap/>
            <w:vAlign w:val="bottom"/>
          </w:tcPr>
          <w:p w14:paraId="2428EBB9" w14:textId="77777777" w:rsidR="004C22AD" w:rsidRPr="00D243B2" w:rsidRDefault="004C22AD" w:rsidP="00D243B2">
            <w:pPr>
              <w:jc w:val="both"/>
              <w:rPr>
                <w:rFonts w:ascii="Times New Roman" w:hAnsi="Times New Roman" w:cs="Times New Roman"/>
              </w:rPr>
            </w:pPr>
          </w:p>
        </w:tc>
        <w:tc>
          <w:tcPr>
            <w:tcW w:w="1175" w:type="dxa"/>
            <w:shd w:val="clear" w:color="auto" w:fill="auto"/>
            <w:noWrap/>
            <w:vAlign w:val="bottom"/>
          </w:tcPr>
          <w:p w14:paraId="50E7ECBA" w14:textId="77777777" w:rsidR="004C22AD" w:rsidRPr="00D243B2" w:rsidRDefault="004C22AD" w:rsidP="00D243B2">
            <w:pPr>
              <w:jc w:val="both"/>
              <w:rPr>
                <w:rFonts w:ascii="Times New Roman" w:hAnsi="Times New Roman" w:cs="Times New Roman"/>
              </w:rPr>
            </w:pPr>
          </w:p>
        </w:tc>
      </w:tr>
      <w:tr w:rsidR="004C22AD" w:rsidRPr="00D243B2" w14:paraId="6C785106" w14:textId="77777777" w:rsidTr="002B29F7">
        <w:tblPrEx>
          <w:tblBorders>
            <w:top w:val="single" w:sz="4" w:space="0" w:color="auto"/>
            <w:bottom w:val="single" w:sz="4" w:space="0" w:color="auto"/>
            <w:insideH w:val="dotted" w:sz="4" w:space="0" w:color="auto"/>
          </w:tblBorders>
        </w:tblPrEx>
        <w:trPr>
          <w:trHeight w:val="227"/>
        </w:trPr>
        <w:tc>
          <w:tcPr>
            <w:tcW w:w="2412" w:type="dxa"/>
            <w:shd w:val="clear" w:color="auto" w:fill="auto"/>
            <w:noWrap/>
            <w:vAlign w:val="bottom"/>
            <w:hideMark/>
          </w:tcPr>
          <w:p w14:paraId="5711160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АТ «Укрексімбанк»</w:t>
            </w:r>
          </w:p>
        </w:tc>
        <w:tc>
          <w:tcPr>
            <w:tcW w:w="521" w:type="dxa"/>
            <w:shd w:val="clear" w:color="auto" w:fill="auto"/>
            <w:noWrap/>
            <w:vAlign w:val="bottom"/>
            <w:hideMark/>
          </w:tcPr>
          <w:p w14:paraId="4588179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USD</w:t>
            </w:r>
          </w:p>
        </w:tc>
        <w:tc>
          <w:tcPr>
            <w:tcW w:w="1181" w:type="dxa"/>
            <w:shd w:val="clear" w:color="auto" w:fill="auto"/>
            <w:noWrap/>
            <w:vAlign w:val="bottom"/>
            <w:hideMark/>
          </w:tcPr>
          <w:p w14:paraId="10FDC30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5 157 583</w:t>
            </w:r>
          </w:p>
        </w:tc>
        <w:tc>
          <w:tcPr>
            <w:tcW w:w="1225" w:type="dxa"/>
            <w:shd w:val="clear" w:color="auto" w:fill="auto"/>
            <w:noWrap/>
            <w:vAlign w:val="bottom"/>
            <w:hideMark/>
          </w:tcPr>
          <w:p w14:paraId="72301F8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5 346 301</w:t>
            </w:r>
          </w:p>
        </w:tc>
        <w:tc>
          <w:tcPr>
            <w:tcW w:w="668" w:type="dxa"/>
            <w:shd w:val="clear" w:color="auto" w:fill="auto"/>
            <w:noWrap/>
            <w:vAlign w:val="bottom"/>
            <w:hideMark/>
          </w:tcPr>
          <w:p w14:paraId="3B36C0D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7,50</w:t>
            </w:r>
          </w:p>
        </w:tc>
        <w:tc>
          <w:tcPr>
            <w:tcW w:w="660" w:type="dxa"/>
            <w:shd w:val="clear" w:color="auto" w:fill="auto"/>
            <w:noWrap/>
            <w:vAlign w:val="bottom"/>
            <w:hideMark/>
          </w:tcPr>
          <w:p w14:paraId="3E91759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7,50</w:t>
            </w:r>
          </w:p>
        </w:tc>
        <w:tc>
          <w:tcPr>
            <w:tcW w:w="1110" w:type="dxa"/>
            <w:shd w:val="clear" w:color="auto" w:fill="auto"/>
            <w:noWrap/>
            <w:vAlign w:val="bottom"/>
            <w:hideMark/>
          </w:tcPr>
          <w:p w14:paraId="6D58E82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03.11.2022</w:t>
            </w:r>
          </w:p>
        </w:tc>
        <w:tc>
          <w:tcPr>
            <w:tcW w:w="978" w:type="dxa"/>
            <w:shd w:val="clear" w:color="auto" w:fill="auto"/>
            <w:noWrap/>
            <w:vAlign w:val="bottom"/>
            <w:hideMark/>
          </w:tcPr>
          <w:p w14:paraId="06CE6F1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е/енергія</w:t>
            </w:r>
          </w:p>
        </w:tc>
        <w:tc>
          <w:tcPr>
            <w:tcW w:w="1175" w:type="dxa"/>
            <w:shd w:val="clear" w:color="auto" w:fill="auto"/>
            <w:noWrap/>
            <w:vAlign w:val="bottom"/>
            <w:hideMark/>
          </w:tcPr>
          <w:p w14:paraId="3888A03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11 746 829</w:t>
            </w:r>
          </w:p>
        </w:tc>
      </w:tr>
      <w:tr w:rsidR="004C22AD" w:rsidRPr="00D243B2" w14:paraId="11A29406" w14:textId="77777777" w:rsidTr="002B29F7">
        <w:tblPrEx>
          <w:tblBorders>
            <w:top w:val="single" w:sz="4" w:space="0" w:color="auto"/>
            <w:bottom w:val="single" w:sz="4" w:space="0" w:color="auto"/>
            <w:insideH w:val="dotted" w:sz="4" w:space="0" w:color="auto"/>
          </w:tblBorders>
        </w:tblPrEx>
        <w:trPr>
          <w:trHeight w:val="227"/>
        </w:trPr>
        <w:tc>
          <w:tcPr>
            <w:tcW w:w="2412" w:type="dxa"/>
            <w:shd w:val="clear" w:color="auto" w:fill="auto"/>
            <w:noWrap/>
            <w:vAlign w:val="bottom"/>
            <w:hideMark/>
          </w:tcPr>
          <w:p w14:paraId="5EC93F9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АТ «Альфа-Банк»</w:t>
            </w:r>
          </w:p>
        </w:tc>
        <w:tc>
          <w:tcPr>
            <w:tcW w:w="521" w:type="dxa"/>
            <w:shd w:val="clear" w:color="auto" w:fill="auto"/>
            <w:noWrap/>
            <w:vAlign w:val="bottom"/>
            <w:hideMark/>
          </w:tcPr>
          <w:p w14:paraId="6999CA7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USD</w:t>
            </w:r>
          </w:p>
        </w:tc>
        <w:tc>
          <w:tcPr>
            <w:tcW w:w="1181" w:type="dxa"/>
            <w:shd w:val="clear" w:color="auto" w:fill="auto"/>
            <w:noWrap/>
            <w:vAlign w:val="bottom"/>
            <w:hideMark/>
          </w:tcPr>
          <w:p w14:paraId="4BFA0B8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1 363 910</w:t>
            </w:r>
          </w:p>
        </w:tc>
        <w:tc>
          <w:tcPr>
            <w:tcW w:w="1225" w:type="dxa"/>
            <w:shd w:val="clear" w:color="auto" w:fill="auto"/>
            <w:noWrap/>
            <w:vAlign w:val="bottom"/>
            <w:hideMark/>
          </w:tcPr>
          <w:p w14:paraId="529A20E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1 316 239</w:t>
            </w:r>
          </w:p>
        </w:tc>
        <w:tc>
          <w:tcPr>
            <w:tcW w:w="668" w:type="dxa"/>
            <w:shd w:val="clear" w:color="auto" w:fill="auto"/>
            <w:noWrap/>
            <w:vAlign w:val="bottom"/>
            <w:hideMark/>
          </w:tcPr>
          <w:p w14:paraId="7DEC067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7,00</w:t>
            </w:r>
          </w:p>
        </w:tc>
        <w:tc>
          <w:tcPr>
            <w:tcW w:w="660" w:type="dxa"/>
            <w:shd w:val="clear" w:color="auto" w:fill="auto"/>
            <w:noWrap/>
            <w:vAlign w:val="bottom"/>
            <w:hideMark/>
          </w:tcPr>
          <w:p w14:paraId="62C1F6C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7,00</w:t>
            </w:r>
          </w:p>
        </w:tc>
        <w:tc>
          <w:tcPr>
            <w:tcW w:w="1110" w:type="dxa"/>
            <w:shd w:val="clear" w:color="auto" w:fill="auto"/>
            <w:noWrap/>
            <w:vAlign w:val="bottom"/>
            <w:hideMark/>
          </w:tcPr>
          <w:p w14:paraId="4625E70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25.08.2022</w:t>
            </w:r>
          </w:p>
        </w:tc>
        <w:tc>
          <w:tcPr>
            <w:tcW w:w="978" w:type="dxa"/>
            <w:shd w:val="clear" w:color="auto" w:fill="auto"/>
            <w:noWrap/>
            <w:vAlign w:val="bottom"/>
            <w:hideMark/>
          </w:tcPr>
          <w:p w14:paraId="371C8EC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е/енергія</w:t>
            </w:r>
          </w:p>
        </w:tc>
        <w:tc>
          <w:tcPr>
            <w:tcW w:w="1175" w:type="dxa"/>
            <w:shd w:val="clear" w:color="auto" w:fill="auto"/>
            <w:noWrap/>
            <w:vAlign w:val="bottom"/>
            <w:hideMark/>
          </w:tcPr>
          <w:p w14:paraId="5D9E013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2 236 658</w:t>
            </w:r>
          </w:p>
        </w:tc>
      </w:tr>
      <w:tr w:rsidR="004C22AD" w:rsidRPr="00D243B2" w14:paraId="3C72C520" w14:textId="77777777" w:rsidTr="002B29F7">
        <w:tblPrEx>
          <w:tblBorders>
            <w:top w:val="single" w:sz="4" w:space="0" w:color="auto"/>
            <w:bottom w:val="single" w:sz="4" w:space="0" w:color="auto"/>
            <w:insideH w:val="dotted" w:sz="4" w:space="0" w:color="auto"/>
          </w:tblBorders>
        </w:tblPrEx>
        <w:trPr>
          <w:trHeight w:val="227"/>
        </w:trPr>
        <w:tc>
          <w:tcPr>
            <w:tcW w:w="2412" w:type="dxa"/>
            <w:shd w:val="clear" w:color="auto" w:fill="auto"/>
            <w:noWrap/>
            <w:vAlign w:val="bottom"/>
            <w:hideMark/>
          </w:tcPr>
          <w:p w14:paraId="25155E4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АТ «Державний ощадний банк»</w:t>
            </w:r>
          </w:p>
        </w:tc>
        <w:tc>
          <w:tcPr>
            <w:tcW w:w="521" w:type="dxa"/>
            <w:shd w:val="clear" w:color="auto" w:fill="auto"/>
            <w:noWrap/>
            <w:vAlign w:val="bottom"/>
            <w:hideMark/>
          </w:tcPr>
          <w:p w14:paraId="3FCDC6A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USD, UAH</w:t>
            </w:r>
          </w:p>
        </w:tc>
        <w:tc>
          <w:tcPr>
            <w:tcW w:w="1181" w:type="dxa"/>
            <w:shd w:val="clear" w:color="auto" w:fill="auto"/>
            <w:noWrap/>
            <w:vAlign w:val="bottom"/>
            <w:hideMark/>
          </w:tcPr>
          <w:p w14:paraId="544B6CE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225" w:type="dxa"/>
            <w:shd w:val="clear" w:color="auto" w:fill="auto"/>
            <w:noWrap/>
            <w:vAlign w:val="bottom"/>
            <w:hideMark/>
          </w:tcPr>
          <w:p w14:paraId="6C9DD180" w14:textId="77777777" w:rsidR="004C22AD" w:rsidRPr="00D243B2" w:rsidRDefault="004C22AD" w:rsidP="00D243B2">
            <w:pPr>
              <w:jc w:val="both"/>
              <w:rPr>
                <w:rFonts w:ascii="Times New Roman" w:hAnsi="Times New Roman" w:cs="Times New Roman"/>
              </w:rPr>
            </w:pPr>
            <w:bookmarkStart w:id="12" w:name="OLE_LINK3"/>
            <w:r w:rsidRPr="00D243B2">
              <w:rPr>
                <w:rFonts w:ascii="Times New Roman" w:hAnsi="Times New Roman" w:cs="Times New Roman"/>
              </w:rPr>
              <w:t>6 799 322</w:t>
            </w:r>
            <w:bookmarkEnd w:id="12"/>
          </w:p>
        </w:tc>
        <w:tc>
          <w:tcPr>
            <w:tcW w:w="668" w:type="dxa"/>
            <w:shd w:val="clear" w:color="auto" w:fill="auto"/>
            <w:noWrap/>
            <w:vAlign w:val="bottom"/>
            <w:hideMark/>
          </w:tcPr>
          <w:p w14:paraId="7D7B17C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660" w:type="dxa"/>
            <w:shd w:val="clear" w:color="auto" w:fill="auto"/>
            <w:noWrap/>
            <w:vAlign w:val="bottom"/>
            <w:hideMark/>
          </w:tcPr>
          <w:p w14:paraId="764D20D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110" w:type="dxa"/>
            <w:shd w:val="clear" w:color="auto" w:fill="auto"/>
            <w:noWrap/>
            <w:vAlign w:val="bottom"/>
            <w:hideMark/>
          </w:tcPr>
          <w:p w14:paraId="07F28ED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978" w:type="dxa"/>
            <w:shd w:val="clear" w:color="auto" w:fill="auto"/>
            <w:noWrap/>
            <w:vAlign w:val="bottom"/>
            <w:hideMark/>
          </w:tcPr>
          <w:p w14:paraId="7F5E656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175" w:type="dxa"/>
            <w:shd w:val="clear" w:color="auto" w:fill="auto"/>
            <w:noWrap/>
            <w:vAlign w:val="bottom"/>
            <w:hideMark/>
          </w:tcPr>
          <w:p w14:paraId="6365336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r>
      <w:tr w:rsidR="004C22AD" w:rsidRPr="00D243B2" w14:paraId="73F8E42D" w14:textId="77777777" w:rsidTr="002B29F7">
        <w:tblPrEx>
          <w:tblBorders>
            <w:top w:val="single" w:sz="4" w:space="0" w:color="auto"/>
            <w:bottom w:val="single" w:sz="4" w:space="0" w:color="auto"/>
            <w:insideH w:val="dotted" w:sz="4" w:space="0" w:color="auto"/>
          </w:tblBorders>
        </w:tblPrEx>
        <w:trPr>
          <w:trHeight w:val="227"/>
        </w:trPr>
        <w:tc>
          <w:tcPr>
            <w:tcW w:w="2412" w:type="dxa"/>
            <w:shd w:val="clear" w:color="auto" w:fill="auto"/>
            <w:noWrap/>
            <w:vAlign w:val="bottom"/>
            <w:hideMark/>
          </w:tcPr>
          <w:p w14:paraId="1A011F0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АТ «ТАСКОМБАНК»</w:t>
            </w:r>
          </w:p>
        </w:tc>
        <w:tc>
          <w:tcPr>
            <w:tcW w:w="521" w:type="dxa"/>
            <w:shd w:val="clear" w:color="auto" w:fill="auto"/>
            <w:noWrap/>
            <w:vAlign w:val="bottom"/>
            <w:hideMark/>
          </w:tcPr>
          <w:p w14:paraId="380F8D6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UAH</w:t>
            </w:r>
          </w:p>
        </w:tc>
        <w:tc>
          <w:tcPr>
            <w:tcW w:w="1181" w:type="dxa"/>
            <w:shd w:val="clear" w:color="auto" w:fill="auto"/>
            <w:noWrap/>
            <w:vAlign w:val="bottom"/>
            <w:hideMark/>
          </w:tcPr>
          <w:p w14:paraId="47AFB38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225" w:type="dxa"/>
            <w:shd w:val="clear" w:color="auto" w:fill="auto"/>
            <w:noWrap/>
            <w:vAlign w:val="bottom"/>
            <w:hideMark/>
          </w:tcPr>
          <w:p w14:paraId="3A87347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399 152</w:t>
            </w:r>
          </w:p>
        </w:tc>
        <w:tc>
          <w:tcPr>
            <w:tcW w:w="668" w:type="dxa"/>
            <w:shd w:val="clear" w:color="auto" w:fill="auto"/>
            <w:noWrap/>
            <w:vAlign w:val="bottom"/>
            <w:hideMark/>
          </w:tcPr>
          <w:p w14:paraId="6FF4545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660" w:type="dxa"/>
            <w:shd w:val="clear" w:color="auto" w:fill="auto"/>
            <w:noWrap/>
            <w:vAlign w:val="bottom"/>
            <w:hideMark/>
          </w:tcPr>
          <w:p w14:paraId="0B54F77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110" w:type="dxa"/>
            <w:shd w:val="clear" w:color="auto" w:fill="auto"/>
            <w:noWrap/>
            <w:vAlign w:val="bottom"/>
            <w:hideMark/>
          </w:tcPr>
          <w:p w14:paraId="55A6199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978" w:type="dxa"/>
            <w:shd w:val="clear" w:color="auto" w:fill="auto"/>
            <w:noWrap/>
            <w:vAlign w:val="bottom"/>
            <w:hideMark/>
          </w:tcPr>
          <w:p w14:paraId="6030D11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майнові права</w:t>
            </w:r>
          </w:p>
        </w:tc>
        <w:tc>
          <w:tcPr>
            <w:tcW w:w="1175" w:type="dxa"/>
            <w:shd w:val="clear" w:color="auto" w:fill="auto"/>
            <w:noWrap/>
            <w:vAlign w:val="bottom"/>
            <w:hideMark/>
          </w:tcPr>
          <w:p w14:paraId="4BD2E06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1 600 000</w:t>
            </w:r>
          </w:p>
        </w:tc>
      </w:tr>
      <w:tr w:rsidR="004C22AD" w:rsidRPr="00D243B2" w14:paraId="60748F84" w14:textId="77777777" w:rsidTr="002B29F7">
        <w:tblPrEx>
          <w:tblBorders>
            <w:top w:val="single" w:sz="4" w:space="0" w:color="auto"/>
            <w:bottom w:val="single" w:sz="4" w:space="0" w:color="auto"/>
            <w:insideH w:val="dotted" w:sz="4" w:space="0" w:color="auto"/>
          </w:tblBorders>
        </w:tblPrEx>
        <w:trPr>
          <w:trHeight w:val="227"/>
        </w:trPr>
        <w:tc>
          <w:tcPr>
            <w:tcW w:w="2412" w:type="dxa"/>
            <w:shd w:val="clear" w:color="auto" w:fill="auto"/>
            <w:noWrap/>
            <w:vAlign w:val="bottom"/>
            <w:hideMark/>
          </w:tcPr>
          <w:p w14:paraId="2E569B1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АТ «Банк Кредит Дніпро"</w:t>
            </w:r>
          </w:p>
        </w:tc>
        <w:tc>
          <w:tcPr>
            <w:tcW w:w="521" w:type="dxa"/>
            <w:shd w:val="clear" w:color="auto" w:fill="auto"/>
            <w:noWrap/>
            <w:vAlign w:val="bottom"/>
            <w:hideMark/>
          </w:tcPr>
          <w:p w14:paraId="4B88AE3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UAH</w:t>
            </w:r>
          </w:p>
        </w:tc>
        <w:tc>
          <w:tcPr>
            <w:tcW w:w="1181" w:type="dxa"/>
            <w:shd w:val="clear" w:color="auto" w:fill="auto"/>
            <w:noWrap/>
            <w:vAlign w:val="bottom"/>
            <w:hideMark/>
          </w:tcPr>
          <w:p w14:paraId="5590BDF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225" w:type="dxa"/>
            <w:shd w:val="clear" w:color="auto" w:fill="auto"/>
            <w:noWrap/>
            <w:vAlign w:val="bottom"/>
            <w:hideMark/>
          </w:tcPr>
          <w:p w14:paraId="2CD5615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174 162</w:t>
            </w:r>
          </w:p>
        </w:tc>
        <w:tc>
          <w:tcPr>
            <w:tcW w:w="668" w:type="dxa"/>
            <w:shd w:val="clear" w:color="auto" w:fill="auto"/>
            <w:noWrap/>
            <w:vAlign w:val="bottom"/>
          </w:tcPr>
          <w:p w14:paraId="1104E71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660" w:type="dxa"/>
            <w:shd w:val="clear" w:color="auto" w:fill="auto"/>
            <w:noWrap/>
            <w:vAlign w:val="bottom"/>
          </w:tcPr>
          <w:p w14:paraId="0421D03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110" w:type="dxa"/>
            <w:shd w:val="clear" w:color="auto" w:fill="auto"/>
            <w:noWrap/>
            <w:vAlign w:val="bottom"/>
            <w:hideMark/>
          </w:tcPr>
          <w:p w14:paraId="203EBC8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978" w:type="dxa"/>
            <w:shd w:val="clear" w:color="auto" w:fill="auto"/>
            <w:noWrap/>
            <w:vAlign w:val="bottom"/>
          </w:tcPr>
          <w:p w14:paraId="21D3775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е/енергія</w:t>
            </w:r>
          </w:p>
        </w:tc>
        <w:tc>
          <w:tcPr>
            <w:tcW w:w="1175" w:type="dxa"/>
            <w:shd w:val="clear" w:color="auto" w:fill="auto"/>
            <w:noWrap/>
            <w:vAlign w:val="bottom"/>
          </w:tcPr>
          <w:p w14:paraId="4896E8F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664 008</w:t>
            </w:r>
          </w:p>
        </w:tc>
      </w:tr>
      <w:tr w:rsidR="004C22AD" w:rsidRPr="00D243B2" w14:paraId="3A1A1B24" w14:textId="77777777" w:rsidTr="002B29F7">
        <w:tblPrEx>
          <w:tblBorders>
            <w:top w:val="single" w:sz="4" w:space="0" w:color="auto"/>
            <w:bottom w:val="single" w:sz="4" w:space="0" w:color="auto"/>
            <w:insideH w:val="dotted" w:sz="4" w:space="0" w:color="auto"/>
          </w:tblBorders>
        </w:tblPrEx>
        <w:trPr>
          <w:trHeight w:val="227"/>
        </w:trPr>
        <w:tc>
          <w:tcPr>
            <w:tcW w:w="2412" w:type="dxa"/>
            <w:shd w:val="clear" w:color="auto" w:fill="auto"/>
            <w:noWrap/>
            <w:vAlign w:val="bottom"/>
            <w:hideMark/>
          </w:tcPr>
          <w:p w14:paraId="72B2ACD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Поточна кредиторська заборгованість за довгостроковими зобов'язаннями:</w:t>
            </w:r>
          </w:p>
        </w:tc>
        <w:tc>
          <w:tcPr>
            <w:tcW w:w="521" w:type="dxa"/>
            <w:shd w:val="clear" w:color="auto" w:fill="auto"/>
            <w:noWrap/>
            <w:vAlign w:val="bottom"/>
          </w:tcPr>
          <w:p w14:paraId="4B9DB7E7" w14:textId="77777777" w:rsidR="004C22AD" w:rsidRPr="00D243B2" w:rsidRDefault="004C22AD" w:rsidP="00D243B2">
            <w:pPr>
              <w:jc w:val="both"/>
              <w:rPr>
                <w:rFonts w:ascii="Times New Roman" w:hAnsi="Times New Roman" w:cs="Times New Roman"/>
              </w:rPr>
            </w:pPr>
          </w:p>
        </w:tc>
        <w:tc>
          <w:tcPr>
            <w:tcW w:w="1181" w:type="dxa"/>
            <w:shd w:val="clear" w:color="auto" w:fill="auto"/>
            <w:noWrap/>
            <w:vAlign w:val="bottom"/>
            <w:hideMark/>
          </w:tcPr>
          <w:p w14:paraId="7CA5063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2 540 676</w:t>
            </w:r>
          </w:p>
        </w:tc>
        <w:tc>
          <w:tcPr>
            <w:tcW w:w="1225" w:type="dxa"/>
            <w:shd w:val="clear" w:color="auto" w:fill="auto"/>
            <w:noWrap/>
            <w:vAlign w:val="bottom"/>
            <w:hideMark/>
          </w:tcPr>
          <w:p w14:paraId="61ED2C8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2 358  925</w:t>
            </w:r>
          </w:p>
        </w:tc>
        <w:tc>
          <w:tcPr>
            <w:tcW w:w="668" w:type="dxa"/>
            <w:shd w:val="clear" w:color="auto" w:fill="auto"/>
            <w:noWrap/>
            <w:vAlign w:val="bottom"/>
          </w:tcPr>
          <w:p w14:paraId="62D1ECEA" w14:textId="77777777" w:rsidR="004C22AD" w:rsidRPr="00D243B2" w:rsidRDefault="004C22AD" w:rsidP="00D243B2">
            <w:pPr>
              <w:jc w:val="both"/>
              <w:rPr>
                <w:rFonts w:ascii="Times New Roman" w:hAnsi="Times New Roman" w:cs="Times New Roman"/>
              </w:rPr>
            </w:pPr>
          </w:p>
        </w:tc>
        <w:tc>
          <w:tcPr>
            <w:tcW w:w="660" w:type="dxa"/>
            <w:shd w:val="clear" w:color="auto" w:fill="auto"/>
            <w:noWrap/>
            <w:vAlign w:val="bottom"/>
          </w:tcPr>
          <w:p w14:paraId="2A7ABDDA" w14:textId="77777777" w:rsidR="004C22AD" w:rsidRPr="00D243B2" w:rsidRDefault="004C22AD" w:rsidP="00D243B2">
            <w:pPr>
              <w:jc w:val="both"/>
              <w:rPr>
                <w:rFonts w:ascii="Times New Roman" w:hAnsi="Times New Roman" w:cs="Times New Roman"/>
              </w:rPr>
            </w:pPr>
          </w:p>
        </w:tc>
        <w:tc>
          <w:tcPr>
            <w:tcW w:w="1110" w:type="dxa"/>
            <w:shd w:val="clear" w:color="auto" w:fill="auto"/>
            <w:noWrap/>
            <w:vAlign w:val="bottom"/>
          </w:tcPr>
          <w:p w14:paraId="41D21CCD" w14:textId="77777777" w:rsidR="004C22AD" w:rsidRPr="00D243B2" w:rsidRDefault="004C22AD" w:rsidP="00D243B2">
            <w:pPr>
              <w:jc w:val="both"/>
              <w:rPr>
                <w:rFonts w:ascii="Times New Roman" w:hAnsi="Times New Roman" w:cs="Times New Roman"/>
              </w:rPr>
            </w:pPr>
          </w:p>
        </w:tc>
        <w:tc>
          <w:tcPr>
            <w:tcW w:w="978" w:type="dxa"/>
            <w:shd w:val="clear" w:color="auto" w:fill="auto"/>
            <w:noWrap/>
            <w:vAlign w:val="bottom"/>
          </w:tcPr>
          <w:p w14:paraId="34A7BEB0" w14:textId="77777777" w:rsidR="004C22AD" w:rsidRPr="00D243B2" w:rsidRDefault="004C22AD" w:rsidP="00D243B2">
            <w:pPr>
              <w:jc w:val="both"/>
              <w:rPr>
                <w:rFonts w:ascii="Times New Roman" w:hAnsi="Times New Roman" w:cs="Times New Roman"/>
              </w:rPr>
            </w:pPr>
          </w:p>
        </w:tc>
        <w:tc>
          <w:tcPr>
            <w:tcW w:w="1175" w:type="dxa"/>
            <w:shd w:val="clear" w:color="auto" w:fill="auto"/>
            <w:noWrap/>
            <w:vAlign w:val="bottom"/>
          </w:tcPr>
          <w:p w14:paraId="224B3417" w14:textId="77777777" w:rsidR="004C22AD" w:rsidRPr="00D243B2" w:rsidRDefault="004C22AD" w:rsidP="00D243B2">
            <w:pPr>
              <w:jc w:val="both"/>
              <w:rPr>
                <w:rFonts w:ascii="Times New Roman" w:hAnsi="Times New Roman" w:cs="Times New Roman"/>
              </w:rPr>
            </w:pPr>
          </w:p>
        </w:tc>
      </w:tr>
      <w:tr w:rsidR="004C22AD" w:rsidRPr="00D243B2" w14:paraId="6173D29E" w14:textId="77777777" w:rsidTr="002B29F7">
        <w:tblPrEx>
          <w:tblBorders>
            <w:top w:val="single" w:sz="4" w:space="0" w:color="auto"/>
            <w:bottom w:val="single" w:sz="4" w:space="0" w:color="auto"/>
            <w:insideH w:val="dotted" w:sz="4" w:space="0" w:color="auto"/>
          </w:tblBorders>
        </w:tblPrEx>
        <w:trPr>
          <w:trHeight w:val="227"/>
        </w:trPr>
        <w:tc>
          <w:tcPr>
            <w:tcW w:w="2412" w:type="dxa"/>
            <w:shd w:val="clear" w:color="auto" w:fill="auto"/>
            <w:noWrap/>
            <w:vAlign w:val="bottom"/>
            <w:hideMark/>
          </w:tcPr>
          <w:p w14:paraId="1690042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Поточна частина довгострокових запозичень</w:t>
            </w:r>
          </w:p>
        </w:tc>
        <w:tc>
          <w:tcPr>
            <w:tcW w:w="521" w:type="dxa"/>
            <w:shd w:val="clear" w:color="auto" w:fill="auto"/>
            <w:noWrap/>
            <w:vAlign w:val="bottom"/>
          </w:tcPr>
          <w:p w14:paraId="2DFD12DB" w14:textId="77777777" w:rsidR="004C22AD" w:rsidRPr="00D243B2" w:rsidRDefault="004C22AD" w:rsidP="00D243B2">
            <w:pPr>
              <w:jc w:val="both"/>
              <w:rPr>
                <w:rFonts w:ascii="Times New Roman" w:hAnsi="Times New Roman" w:cs="Times New Roman"/>
              </w:rPr>
            </w:pPr>
          </w:p>
        </w:tc>
        <w:tc>
          <w:tcPr>
            <w:tcW w:w="1181" w:type="dxa"/>
            <w:shd w:val="clear" w:color="auto" w:fill="auto"/>
            <w:noWrap/>
            <w:vAlign w:val="bottom"/>
            <w:hideMark/>
          </w:tcPr>
          <w:p w14:paraId="60C9339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1 685 176</w:t>
            </w:r>
          </w:p>
        </w:tc>
        <w:tc>
          <w:tcPr>
            <w:tcW w:w="1225" w:type="dxa"/>
            <w:shd w:val="clear" w:color="auto" w:fill="auto"/>
            <w:noWrap/>
            <w:vAlign w:val="bottom"/>
            <w:hideMark/>
          </w:tcPr>
          <w:p w14:paraId="21CD5ED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2 055 744</w:t>
            </w:r>
          </w:p>
        </w:tc>
        <w:tc>
          <w:tcPr>
            <w:tcW w:w="668" w:type="dxa"/>
            <w:shd w:val="clear" w:color="auto" w:fill="auto"/>
            <w:noWrap/>
            <w:vAlign w:val="bottom"/>
          </w:tcPr>
          <w:p w14:paraId="5EBBDA9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660" w:type="dxa"/>
            <w:shd w:val="clear" w:color="auto" w:fill="auto"/>
            <w:noWrap/>
            <w:vAlign w:val="bottom"/>
          </w:tcPr>
          <w:p w14:paraId="67BD71B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110" w:type="dxa"/>
            <w:shd w:val="clear" w:color="auto" w:fill="auto"/>
            <w:noWrap/>
            <w:vAlign w:val="bottom"/>
          </w:tcPr>
          <w:p w14:paraId="69C0C01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978" w:type="dxa"/>
            <w:shd w:val="clear" w:color="auto" w:fill="auto"/>
            <w:noWrap/>
            <w:vAlign w:val="bottom"/>
          </w:tcPr>
          <w:p w14:paraId="229706A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е/енергія</w:t>
            </w:r>
          </w:p>
        </w:tc>
        <w:tc>
          <w:tcPr>
            <w:tcW w:w="1175" w:type="dxa"/>
            <w:shd w:val="clear" w:color="auto" w:fill="auto"/>
            <w:noWrap/>
            <w:vAlign w:val="bottom"/>
          </w:tcPr>
          <w:p w14:paraId="16E81B8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1 008 985</w:t>
            </w:r>
          </w:p>
        </w:tc>
      </w:tr>
      <w:tr w:rsidR="004C22AD" w:rsidRPr="00D243B2" w14:paraId="31934B22" w14:textId="77777777" w:rsidTr="002B29F7">
        <w:tblPrEx>
          <w:tblBorders>
            <w:top w:val="single" w:sz="4" w:space="0" w:color="auto"/>
            <w:bottom w:val="single" w:sz="4" w:space="0" w:color="auto"/>
            <w:insideH w:val="dotted" w:sz="4" w:space="0" w:color="auto"/>
          </w:tblBorders>
        </w:tblPrEx>
        <w:trPr>
          <w:trHeight w:val="227"/>
        </w:trPr>
        <w:tc>
          <w:tcPr>
            <w:tcW w:w="2412" w:type="dxa"/>
            <w:shd w:val="clear" w:color="auto" w:fill="auto"/>
            <w:noWrap/>
            <w:vAlign w:val="bottom"/>
            <w:hideMark/>
          </w:tcPr>
          <w:p w14:paraId="3363DE6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Зобов'язання за облігаціями</w:t>
            </w:r>
          </w:p>
        </w:tc>
        <w:tc>
          <w:tcPr>
            <w:tcW w:w="521" w:type="dxa"/>
            <w:shd w:val="clear" w:color="auto" w:fill="auto"/>
            <w:noWrap/>
            <w:vAlign w:val="bottom"/>
          </w:tcPr>
          <w:p w14:paraId="1958CC13" w14:textId="77777777" w:rsidR="004C22AD" w:rsidRPr="00D243B2" w:rsidRDefault="004C22AD" w:rsidP="00D243B2">
            <w:pPr>
              <w:jc w:val="both"/>
              <w:rPr>
                <w:rFonts w:ascii="Times New Roman" w:hAnsi="Times New Roman" w:cs="Times New Roman"/>
              </w:rPr>
            </w:pPr>
          </w:p>
        </w:tc>
        <w:tc>
          <w:tcPr>
            <w:tcW w:w="1181" w:type="dxa"/>
            <w:shd w:val="clear" w:color="auto" w:fill="auto"/>
            <w:noWrap/>
            <w:vAlign w:val="bottom"/>
            <w:hideMark/>
          </w:tcPr>
          <w:p w14:paraId="7E99AB8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816 736</w:t>
            </w:r>
          </w:p>
        </w:tc>
        <w:tc>
          <w:tcPr>
            <w:tcW w:w="1225" w:type="dxa"/>
            <w:shd w:val="clear" w:color="auto" w:fill="auto"/>
            <w:noWrap/>
            <w:vAlign w:val="bottom"/>
            <w:hideMark/>
          </w:tcPr>
          <w:p w14:paraId="68561D7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212 500</w:t>
            </w:r>
          </w:p>
        </w:tc>
        <w:tc>
          <w:tcPr>
            <w:tcW w:w="668" w:type="dxa"/>
            <w:shd w:val="clear" w:color="auto" w:fill="auto"/>
            <w:noWrap/>
            <w:vAlign w:val="bottom"/>
          </w:tcPr>
          <w:p w14:paraId="4AB5BD7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660" w:type="dxa"/>
            <w:shd w:val="clear" w:color="auto" w:fill="auto"/>
            <w:noWrap/>
            <w:vAlign w:val="bottom"/>
          </w:tcPr>
          <w:p w14:paraId="3931760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110" w:type="dxa"/>
            <w:shd w:val="clear" w:color="auto" w:fill="auto"/>
            <w:noWrap/>
            <w:vAlign w:val="bottom"/>
          </w:tcPr>
          <w:p w14:paraId="3989226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978" w:type="dxa"/>
            <w:shd w:val="clear" w:color="auto" w:fill="auto"/>
            <w:noWrap/>
            <w:vAlign w:val="bottom"/>
          </w:tcPr>
          <w:p w14:paraId="5CF90CE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175" w:type="dxa"/>
            <w:shd w:val="clear" w:color="auto" w:fill="auto"/>
            <w:noWrap/>
            <w:vAlign w:val="bottom"/>
          </w:tcPr>
          <w:p w14:paraId="596FD03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r>
      <w:tr w:rsidR="004C22AD" w:rsidRPr="00D243B2" w14:paraId="32126160" w14:textId="77777777" w:rsidTr="002B29F7">
        <w:tblPrEx>
          <w:tblBorders>
            <w:top w:val="single" w:sz="4" w:space="0" w:color="auto"/>
            <w:bottom w:val="single" w:sz="4" w:space="0" w:color="auto"/>
            <w:insideH w:val="dotted" w:sz="4" w:space="0" w:color="auto"/>
          </w:tblBorders>
        </w:tblPrEx>
        <w:trPr>
          <w:trHeight w:val="227"/>
        </w:trPr>
        <w:tc>
          <w:tcPr>
            <w:tcW w:w="2412" w:type="dxa"/>
            <w:shd w:val="clear" w:color="auto" w:fill="auto"/>
            <w:noWrap/>
            <w:vAlign w:val="bottom"/>
            <w:hideMark/>
          </w:tcPr>
          <w:p w14:paraId="7AB634E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Зобов’язання з оренди</w:t>
            </w:r>
          </w:p>
        </w:tc>
        <w:tc>
          <w:tcPr>
            <w:tcW w:w="521" w:type="dxa"/>
            <w:shd w:val="clear" w:color="auto" w:fill="auto"/>
            <w:noWrap/>
            <w:vAlign w:val="bottom"/>
          </w:tcPr>
          <w:p w14:paraId="3B19B002" w14:textId="77777777" w:rsidR="004C22AD" w:rsidRPr="00D243B2" w:rsidRDefault="004C22AD" w:rsidP="00D243B2">
            <w:pPr>
              <w:jc w:val="both"/>
              <w:rPr>
                <w:rFonts w:ascii="Times New Roman" w:hAnsi="Times New Roman" w:cs="Times New Roman"/>
              </w:rPr>
            </w:pPr>
          </w:p>
        </w:tc>
        <w:tc>
          <w:tcPr>
            <w:tcW w:w="1181" w:type="dxa"/>
            <w:shd w:val="clear" w:color="auto" w:fill="auto"/>
            <w:noWrap/>
            <w:vAlign w:val="bottom"/>
            <w:hideMark/>
          </w:tcPr>
          <w:p w14:paraId="638207E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38 764</w:t>
            </w:r>
          </w:p>
        </w:tc>
        <w:tc>
          <w:tcPr>
            <w:tcW w:w="1225" w:type="dxa"/>
            <w:shd w:val="clear" w:color="auto" w:fill="auto"/>
            <w:noWrap/>
            <w:vAlign w:val="bottom"/>
            <w:hideMark/>
          </w:tcPr>
          <w:p w14:paraId="0E7523B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90 681</w:t>
            </w:r>
          </w:p>
        </w:tc>
        <w:tc>
          <w:tcPr>
            <w:tcW w:w="668" w:type="dxa"/>
            <w:shd w:val="clear" w:color="auto" w:fill="auto"/>
            <w:noWrap/>
            <w:vAlign w:val="bottom"/>
          </w:tcPr>
          <w:p w14:paraId="3EE73F2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660" w:type="dxa"/>
            <w:shd w:val="clear" w:color="auto" w:fill="auto"/>
            <w:noWrap/>
            <w:vAlign w:val="bottom"/>
          </w:tcPr>
          <w:p w14:paraId="486E8CB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110" w:type="dxa"/>
            <w:shd w:val="clear" w:color="auto" w:fill="auto"/>
            <w:noWrap/>
            <w:vAlign w:val="bottom"/>
          </w:tcPr>
          <w:p w14:paraId="54182DC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978" w:type="dxa"/>
            <w:shd w:val="clear" w:color="auto" w:fill="auto"/>
            <w:noWrap/>
            <w:vAlign w:val="bottom"/>
          </w:tcPr>
          <w:p w14:paraId="3EA01B9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175" w:type="dxa"/>
            <w:shd w:val="clear" w:color="auto" w:fill="auto"/>
            <w:noWrap/>
            <w:vAlign w:val="bottom"/>
          </w:tcPr>
          <w:p w14:paraId="1F4EEE2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r>
      <w:tr w:rsidR="004C22AD" w:rsidRPr="00D243B2" w14:paraId="42345044" w14:textId="77777777" w:rsidTr="002B29F7">
        <w:tblPrEx>
          <w:tblBorders>
            <w:top w:val="single" w:sz="4" w:space="0" w:color="auto"/>
            <w:bottom w:val="single" w:sz="4" w:space="0" w:color="auto"/>
            <w:insideH w:val="dotted" w:sz="4" w:space="0" w:color="auto"/>
          </w:tblBorders>
        </w:tblPrEx>
        <w:trPr>
          <w:trHeight w:val="227"/>
        </w:trPr>
        <w:tc>
          <w:tcPr>
            <w:tcW w:w="2412" w:type="dxa"/>
            <w:shd w:val="clear" w:color="auto" w:fill="auto"/>
            <w:noWrap/>
            <w:vAlign w:val="bottom"/>
            <w:hideMark/>
          </w:tcPr>
          <w:p w14:paraId="062E5D3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lastRenderedPageBreak/>
              <w:t>Всього короткострокових зобов’язань</w:t>
            </w:r>
          </w:p>
        </w:tc>
        <w:tc>
          <w:tcPr>
            <w:tcW w:w="521" w:type="dxa"/>
            <w:shd w:val="clear" w:color="auto" w:fill="auto"/>
            <w:noWrap/>
            <w:vAlign w:val="bottom"/>
          </w:tcPr>
          <w:p w14:paraId="3BBBE44C" w14:textId="77777777" w:rsidR="004C22AD" w:rsidRPr="00D243B2" w:rsidRDefault="004C22AD" w:rsidP="00D243B2">
            <w:pPr>
              <w:jc w:val="both"/>
              <w:rPr>
                <w:rFonts w:ascii="Times New Roman" w:hAnsi="Times New Roman" w:cs="Times New Roman"/>
              </w:rPr>
            </w:pPr>
          </w:p>
        </w:tc>
        <w:tc>
          <w:tcPr>
            <w:tcW w:w="1181" w:type="dxa"/>
            <w:shd w:val="clear" w:color="auto" w:fill="auto"/>
            <w:noWrap/>
            <w:vAlign w:val="bottom"/>
            <w:hideMark/>
          </w:tcPr>
          <w:p w14:paraId="32320A1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9 062 169</w:t>
            </w:r>
          </w:p>
        </w:tc>
        <w:tc>
          <w:tcPr>
            <w:tcW w:w="1225" w:type="dxa"/>
            <w:shd w:val="clear" w:color="auto" w:fill="auto"/>
            <w:noWrap/>
            <w:vAlign w:val="bottom"/>
            <w:hideMark/>
          </w:tcPr>
          <w:p w14:paraId="44BA872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16 394 101</w:t>
            </w:r>
          </w:p>
        </w:tc>
        <w:tc>
          <w:tcPr>
            <w:tcW w:w="668" w:type="dxa"/>
            <w:shd w:val="clear" w:color="auto" w:fill="auto"/>
            <w:noWrap/>
            <w:vAlign w:val="bottom"/>
          </w:tcPr>
          <w:p w14:paraId="42DE9DE2" w14:textId="77777777" w:rsidR="004C22AD" w:rsidRPr="00D243B2" w:rsidRDefault="004C22AD" w:rsidP="00D243B2">
            <w:pPr>
              <w:jc w:val="both"/>
              <w:rPr>
                <w:rFonts w:ascii="Times New Roman" w:hAnsi="Times New Roman" w:cs="Times New Roman"/>
              </w:rPr>
            </w:pPr>
          </w:p>
        </w:tc>
        <w:tc>
          <w:tcPr>
            <w:tcW w:w="660" w:type="dxa"/>
            <w:shd w:val="clear" w:color="auto" w:fill="auto"/>
            <w:noWrap/>
            <w:vAlign w:val="bottom"/>
          </w:tcPr>
          <w:p w14:paraId="715BB6F9" w14:textId="77777777" w:rsidR="004C22AD" w:rsidRPr="00D243B2" w:rsidRDefault="004C22AD" w:rsidP="00D243B2">
            <w:pPr>
              <w:jc w:val="both"/>
              <w:rPr>
                <w:rFonts w:ascii="Times New Roman" w:hAnsi="Times New Roman" w:cs="Times New Roman"/>
              </w:rPr>
            </w:pPr>
          </w:p>
        </w:tc>
        <w:tc>
          <w:tcPr>
            <w:tcW w:w="1110" w:type="dxa"/>
            <w:shd w:val="clear" w:color="auto" w:fill="auto"/>
            <w:noWrap/>
            <w:vAlign w:val="bottom"/>
          </w:tcPr>
          <w:p w14:paraId="6687606C" w14:textId="77777777" w:rsidR="004C22AD" w:rsidRPr="00D243B2" w:rsidRDefault="004C22AD" w:rsidP="00D243B2">
            <w:pPr>
              <w:jc w:val="both"/>
              <w:rPr>
                <w:rFonts w:ascii="Times New Roman" w:hAnsi="Times New Roman" w:cs="Times New Roman"/>
              </w:rPr>
            </w:pPr>
          </w:p>
        </w:tc>
        <w:tc>
          <w:tcPr>
            <w:tcW w:w="978" w:type="dxa"/>
            <w:shd w:val="clear" w:color="auto" w:fill="auto"/>
            <w:noWrap/>
            <w:vAlign w:val="bottom"/>
          </w:tcPr>
          <w:p w14:paraId="728AF3B6" w14:textId="77777777" w:rsidR="004C22AD" w:rsidRPr="00D243B2" w:rsidRDefault="004C22AD" w:rsidP="00D243B2">
            <w:pPr>
              <w:jc w:val="both"/>
              <w:rPr>
                <w:rFonts w:ascii="Times New Roman" w:hAnsi="Times New Roman" w:cs="Times New Roman"/>
              </w:rPr>
            </w:pPr>
          </w:p>
        </w:tc>
        <w:tc>
          <w:tcPr>
            <w:tcW w:w="1175" w:type="dxa"/>
            <w:shd w:val="clear" w:color="auto" w:fill="auto"/>
            <w:noWrap/>
            <w:vAlign w:val="bottom"/>
          </w:tcPr>
          <w:p w14:paraId="57B47D35" w14:textId="77777777" w:rsidR="004C22AD" w:rsidRPr="00D243B2" w:rsidRDefault="004C22AD" w:rsidP="00D243B2">
            <w:pPr>
              <w:jc w:val="both"/>
              <w:rPr>
                <w:rFonts w:ascii="Times New Roman" w:hAnsi="Times New Roman" w:cs="Times New Roman"/>
              </w:rPr>
            </w:pPr>
          </w:p>
        </w:tc>
      </w:tr>
    </w:tbl>
    <w:p w14:paraId="6BF81DC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*сума застави АТ «Державний ощадний банк» 12 860 000 тис. грн складається електроенергії, яка виробляється та буде вироблена – 10 860 000 тис. грн та майнових прав на грошові кошти – 2 000 000 тис. грн.</w:t>
      </w:r>
    </w:p>
    <w:p w14:paraId="289AB29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Зміни у зобов’язаннях, обумовлених фінансовою діяльністю за рік, який закінчився 31 грудня 2021 року, представлені таким чином:</w:t>
      </w:r>
    </w:p>
    <w:p w14:paraId="51C2CC6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тис. грн</w:t>
      </w: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4"/>
        <w:gridCol w:w="1418"/>
        <w:gridCol w:w="1984"/>
        <w:gridCol w:w="1134"/>
        <w:gridCol w:w="1843"/>
      </w:tblGrid>
      <w:tr w:rsidR="004C22AD" w:rsidRPr="00D243B2" w14:paraId="0639D7EB" w14:textId="77777777" w:rsidTr="002B29F7">
        <w:trPr>
          <w:cantSplit/>
          <w:trHeight w:val="227"/>
          <w:jc w:val="center"/>
        </w:trPr>
        <w:tc>
          <w:tcPr>
            <w:tcW w:w="3544" w:type="dxa"/>
            <w:tcBorders>
              <w:top w:val="nil"/>
              <w:left w:val="nil"/>
              <w:bottom w:val="single" w:sz="4" w:space="0" w:color="000000"/>
              <w:right w:val="nil"/>
            </w:tcBorders>
            <w:vAlign w:val="bottom"/>
          </w:tcPr>
          <w:p w14:paraId="3927B0E8" w14:textId="77777777" w:rsidR="004C22AD" w:rsidRPr="00D243B2" w:rsidRDefault="004C22AD" w:rsidP="00D243B2">
            <w:pPr>
              <w:jc w:val="both"/>
              <w:rPr>
                <w:rFonts w:ascii="Times New Roman" w:hAnsi="Times New Roman" w:cs="Times New Roman"/>
              </w:rPr>
            </w:pPr>
          </w:p>
        </w:tc>
        <w:tc>
          <w:tcPr>
            <w:tcW w:w="1418" w:type="dxa"/>
            <w:tcBorders>
              <w:top w:val="nil"/>
              <w:left w:val="nil"/>
              <w:bottom w:val="single" w:sz="4" w:space="0" w:color="000000"/>
              <w:right w:val="nil"/>
            </w:tcBorders>
            <w:tcMar>
              <w:right w:w="28" w:type="dxa"/>
            </w:tcMar>
          </w:tcPr>
          <w:p w14:paraId="42BA7DF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Кредити та позики довгострокові</w:t>
            </w:r>
          </w:p>
        </w:tc>
        <w:tc>
          <w:tcPr>
            <w:tcW w:w="1984" w:type="dxa"/>
            <w:tcBorders>
              <w:top w:val="nil"/>
              <w:left w:val="nil"/>
              <w:bottom w:val="single" w:sz="4" w:space="0" w:color="000000"/>
              <w:right w:val="nil"/>
            </w:tcBorders>
            <w:tcMar>
              <w:left w:w="57" w:type="dxa"/>
              <w:right w:w="57" w:type="dxa"/>
            </w:tcMar>
          </w:tcPr>
          <w:p w14:paraId="077E28D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Кредити та позики поточні (включно з нарахованими відсотками, прим. 13.3)</w:t>
            </w:r>
          </w:p>
        </w:tc>
        <w:tc>
          <w:tcPr>
            <w:tcW w:w="1134" w:type="dxa"/>
            <w:tcBorders>
              <w:top w:val="nil"/>
              <w:left w:val="nil"/>
              <w:bottom w:val="single" w:sz="4" w:space="0" w:color="000000"/>
              <w:right w:val="nil"/>
            </w:tcBorders>
          </w:tcPr>
          <w:p w14:paraId="0DF2ADD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Оренда</w:t>
            </w:r>
          </w:p>
          <w:p w14:paraId="32038E69" w14:textId="77777777" w:rsidR="004C22AD" w:rsidRPr="00D243B2" w:rsidRDefault="004C22AD" w:rsidP="00D243B2">
            <w:pPr>
              <w:jc w:val="both"/>
              <w:rPr>
                <w:rFonts w:ascii="Times New Roman" w:hAnsi="Times New Roman" w:cs="Times New Roman"/>
              </w:rPr>
            </w:pPr>
          </w:p>
        </w:tc>
        <w:tc>
          <w:tcPr>
            <w:tcW w:w="1843" w:type="dxa"/>
            <w:tcBorders>
              <w:top w:val="nil"/>
              <w:left w:val="nil"/>
              <w:bottom w:val="single" w:sz="4" w:space="0" w:color="000000"/>
              <w:right w:val="nil"/>
            </w:tcBorders>
          </w:tcPr>
          <w:p w14:paraId="4D7B174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Всього </w:t>
            </w:r>
          </w:p>
        </w:tc>
      </w:tr>
      <w:tr w:rsidR="004C22AD" w:rsidRPr="00D243B2" w14:paraId="24B71E4E" w14:textId="77777777" w:rsidTr="002B29F7">
        <w:trPr>
          <w:cantSplit/>
          <w:trHeight w:val="227"/>
          <w:jc w:val="center"/>
        </w:trPr>
        <w:tc>
          <w:tcPr>
            <w:tcW w:w="3544" w:type="dxa"/>
            <w:tcBorders>
              <w:top w:val="single" w:sz="4" w:space="0" w:color="000000"/>
              <w:left w:val="nil"/>
              <w:bottom w:val="dotted" w:sz="4" w:space="0" w:color="000000"/>
              <w:right w:val="nil"/>
            </w:tcBorders>
            <w:vAlign w:val="bottom"/>
          </w:tcPr>
          <w:p w14:paraId="741CF7E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Залишок на 31.12.2020</w:t>
            </w:r>
          </w:p>
        </w:tc>
        <w:tc>
          <w:tcPr>
            <w:tcW w:w="1418" w:type="dxa"/>
            <w:tcBorders>
              <w:top w:val="single" w:sz="4" w:space="0" w:color="000000"/>
              <w:left w:val="nil"/>
              <w:bottom w:val="dotted" w:sz="4" w:space="0" w:color="000000"/>
              <w:right w:val="nil"/>
            </w:tcBorders>
            <w:tcMar>
              <w:right w:w="28" w:type="dxa"/>
            </w:tcMar>
            <w:vAlign w:val="bottom"/>
          </w:tcPr>
          <w:p w14:paraId="165F7F9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19 357 137</w:t>
            </w:r>
          </w:p>
        </w:tc>
        <w:tc>
          <w:tcPr>
            <w:tcW w:w="1984" w:type="dxa"/>
            <w:tcBorders>
              <w:top w:val="single" w:sz="4" w:space="0" w:color="000000"/>
              <w:left w:val="nil"/>
              <w:bottom w:val="dotted" w:sz="4" w:space="0" w:color="000000"/>
              <w:right w:val="nil"/>
            </w:tcBorders>
            <w:tcMar>
              <w:left w:w="57" w:type="dxa"/>
              <w:right w:w="57" w:type="dxa"/>
            </w:tcMar>
            <w:vAlign w:val="bottom"/>
          </w:tcPr>
          <w:p w14:paraId="68AD699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16 459 898</w:t>
            </w:r>
          </w:p>
        </w:tc>
        <w:tc>
          <w:tcPr>
            <w:tcW w:w="1134" w:type="dxa"/>
            <w:tcBorders>
              <w:top w:val="single" w:sz="4" w:space="0" w:color="000000"/>
              <w:left w:val="nil"/>
              <w:bottom w:val="dotted" w:sz="4" w:space="0" w:color="000000"/>
              <w:right w:val="nil"/>
            </w:tcBorders>
            <w:vAlign w:val="bottom"/>
          </w:tcPr>
          <w:p w14:paraId="5FB89B1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133 354</w:t>
            </w:r>
          </w:p>
        </w:tc>
        <w:tc>
          <w:tcPr>
            <w:tcW w:w="1843" w:type="dxa"/>
            <w:tcBorders>
              <w:top w:val="single" w:sz="4" w:space="0" w:color="000000"/>
              <w:left w:val="nil"/>
              <w:bottom w:val="dotted" w:sz="4" w:space="0" w:color="000000"/>
              <w:right w:val="nil"/>
            </w:tcBorders>
            <w:vAlign w:val="bottom"/>
          </w:tcPr>
          <w:p w14:paraId="4823E93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35 950 389</w:t>
            </w:r>
          </w:p>
        </w:tc>
      </w:tr>
      <w:tr w:rsidR="004C22AD" w:rsidRPr="00D243B2" w14:paraId="1AEB0B99" w14:textId="77777777" w:rsidTr="002B29F7">
        <w:trPr>
          <w:cantSplit/>
          <w:trHeight w:val="170"/>
          <w:jc w:val="center"/>
        </w:trPr>
        <w:tc>
          <w:tcPr>
            <w:tcW w:w="3544" w:type="dxa"/>
            <w:tcBorders>
              <w:top w:val="dotted" w:sz="4" w:space="0" w:color="000000"/>
              <w:left w:val="nil"/>
              <w:bottom w:val="dotted" w:sz="4" w:space="0" w:color="000000"/>
              <w:right w:val="nil"/>
            </w:tcBorders>
            <w:vAlign w:val="bottom"/>
          </w:tcPr>
          <w:p w14:paraId="20124DB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Рух грошових коштів:</w:t>
            </w:r>
          </w:p>
        </w:tc>
        <w:tc>
          <w:tcPr>
            <w:tcW w:w="1418" w:type="dxa"/>
            <w:tcBorders>
              <w:top w:val="dotted" w:sz="4" w:space="0" w:color="000000"/>
              <w:left w:val="nil"/>
              <w:bottom w:val="dotted" w:sz="4" w:space="0" w:color="000000"/>
              <w:right w:val="nil"/>
            </w:tcBorders>
            <w:tcMar>
              <w:right w:w="28" w:type="dxa"/>
            </w:tcMar>
            <w:vAlign w:val="bottom"/>
          </w:tcPr>
          <w:p w14:paraId="793BFB82" w14:textId="77777777" w:rsidR="004C22AD" w:rsidRPr="00D243B2" w:rsidRDefault="004C22AD" w:rsidP="00D243B2">
            <w:pPr>
              <w:jc w:val="both"/>
              <w:rPr>
                <w:rFonts w:ascii="Times New Roman" w:hAnsi="Times New Roman" w:cs="Times New Roman"/>
              </w:rPr>
            </w:pPr>
          </w:p>
        </w:tc>
        <w:tc>
          <w:tcPr>
            <w:tcW w:w="1984" w:type="dxa"/>
            <w:tcBorders>
              <w:top w:val="dotted" w:sz="4" w:space="0" w:color="000000"/>
              <w:left w:val="nil"/>
              <w:bottom w:val="dotted" w:sz="4" w:space="0" w:color="000000"/>
              <w:right w:val="nil"/>
            </w:tcBorders>
            <w:tcMar>
              <w:left w:w="57" w:type="dxa"/>
              <w:right w:w="57" w:type="dxa"/>
            </w:tcMar>
            <w:vAlign w:val="bottom"/>
          </w:tcPr>
          <w:p w14:paraId="0D2C9381" w14:textId="77777777" w:rsidR="004C22AD" w:rsidRPr="00D243B2" w:rsidRDefault="004C22AD" w:rsidP="00D243B2">
            <w:pPr>
              <w:jc w:val="both"/>
              <w:rPr>
                <w:rFonts w:ascii="Times New Roman" w:hAnsi="Times New Roman" w:cs="Times New Roman"/>
              </w:rPr>
            </w:pPr>
          </w:p>
        </w:tc>
        <w:tc>
          <w:tcPr>
            <w:tcW w:w="1134" w:type="dxa"/>
            <w:tcBorders>
              <w:top w:val="dotted" w:sz="4" w:space="0" w:color="000000"/>
              <w:left w:val="nil"/>
              <w:bottom w:val="dotted" w:sz="4" w:space="0" w:color="000000"/>
              <w:right w:val="nil"/>
            </w:tcBorders>
            <w:vAlign w:val="bottom"/>
          </w:tcPr>
          <w:p w14:paraId="02237749" w14:textId="77777777" w:rsidR="004C22AD" w:rsidRPr="00D243B2" w:rsidRDefault="004C22AD" w:rsidP="00D243B2">
            <w:pPr>
              <w:jc w:val="both"/>
              <w:rPr>
                <w:rFonts w:ascii="Times New Roman" w:hAnsi="Times New Roman" w:cs="Times New Roman"/>
              </w:rPr>
            </w:pPr>
          </w:p>
        </w:tc>
        <w:tc>
          <w:tcPr>
            <w:tcW w:w="1843" w:type="dxa"/>
            <w:tcBorders>
              <w:top w:val="dotted" w:sz="4" w:space="0" w:color="000000"/>
              <w:left w:val="nil"/>
              <w:bottom w:val="dotted" w:sz="4" w:space="0" w:color="000000"/>
              <w:right w:val="nil"/>
            </w:tcBorders>
            <w:vAlign w:val="bottom"/>
          </w:tcPr>
          <w:p w14:paraId="25A3E092" w14:textId="77777777" w:rsidR="004C22AD" w:rsidRPr="00D243B2" w:rsidRDefault="004C22AD" w:rsidP="00D243B2">
            <w:pPr>
              <w:jc w:val="both"/>
              <w:rPr>
                <w:rFonts w:ascii="Times New Roman" w:hAnsi="Times New Roman" w:cs="Times New Roman"/>
              </w:rPr>
            </w:pPr>
          </w:p>
        </w:tc>
      </w:tr>
      <w:tr w:rsidR="004C22AD" w:rsidRPr="00D243B2" w14:paraId="539D94FC" w14:textId="77777777" w:rsidTr="002B29F7">
        <w:trPr>
          <w:cantSplit/>
          <w:trHeight w:val="170"/>
          <w:jc w:val="center"/>
        </w:trPr>
        <w:tc>
          <w:tcPr>
            <w:tcW w:w="3544" w:type="dxa"/>
            <w:tcBorders>
              <w:top w:val="dotted" w:sz="4" w:space="0" w:color="000000"/>
              <w:left w:val="nil"/>
              <w:bottom w:val="dotted" w:sz="4" w:space="0" w:color="000000"/>
              <w:right w:val="nil"/>
            </w:tcBorders>
            <w:vAlign w:val="bottom"/>
          </w:tcPr>
          <w:p w14:paraId="4628ACC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Надходження позик**</w:t>
            </w:r>
          </w:p>
        </w:tc>
        <w:tc>
          <w:tcPr>
            <w:tcW w:w="1418" w:type="dxa"/>
            <w:tcBorders>
              <w:top w:val="dotted" w:sz="4" w:space="0" w:color="000000"/>
              <w:left w:val="nil"/>
              <w:bottom w:val="dotted" w:sz="4" w:space="0" w:color="000000"/>
              <w:right w:val="nil"/>
            </w:tcBorders>
            <w:tcMar>
              <w:right w:w="28" w:type="dxa"/>
            </w:tcMar>
            <w:vAlign w:val="bottom"/>
          </w:tcPr>
          <w:p w14:paraId="2179DB2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3 112 171</w:t>
            </w:r>
          </w:p>
        </w:tc>
        <w:tc>
          <w:tcPr>
            <w:tcW w:w="1984" w:type="dxa"/>
            <w:tcBorders>
              <w:top w:val="dotted" w:sz="4" w:space="0" w:color="000000"/>
              <w:left w:val="nil"/>
              <w:bottom w:val="dotted" w:sz="4" w:space="0" w:color="000000"/>
              <w:right w:val="nil"/>
            </w:tcBorders>
            <w:tcMar>
              <w:left w:w="57" w:type="dxa"/>
              <w:right w:w="57" w:type="dxa"/>
            </w:tcMar>
            <w:vAlign w:val="bottom"/>
          </w:tcPr>
          <w:p w14:paraId="5AD89D1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21 970 780</w:t>
            </w:r>
          </w:p>
        </w:tc>
        <w:tc>
          <w:tcPr>
            <w:tcW w:w="1134" w:type="dxa"/>
            <w:tcBorders>
              <w:top w:val="dotted" w:sz="4" w:space="0" w:color="000000"/>
              <w:left w:val="nil"/>
              <w:bottom w:val="dotted" w:sz="4" w:space="0" w:color="000000"/>
              <w:right w:val="nil"/>
            </w:tcBorders>
            <w:vAlign w:val="bottom"/>
          </w:tcPr>
          <w:p w14:paraId="430E565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843" w:type="dxa"/>
            <w:tcBorders>
              <w:top w:val="dotted" w:sz="4" w:space="0" w:color="000000"/>
              <w:left w:val="nil"/>
              <w:bottom w:val="dotted" w:sz="4" w:space="0" w:color="000000"/>
              <w:right w:val="nil"/>
            </w:tcBorders>
            <w:vAlign w:val="bottom"/>
          </w:tcPr>
          <w:p w14:paraId="181408A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25 082 951</w:t>
            </w:r>
          </w:p>
        </w:tc>
      </w:tr>
      <w:tr w:rsidR="004C22AD" w:rsidRPr="00D243B2" w14:paraId="7B13EC36" w14:textId="77777777" w:rsidTr="002B29F7">
        <w:trPr>
          <w:cantSplit/>
          <w:trHeight w:val="170"/>
          <w:jc w:val="center"/>
        </w:trPr>
        <w:tc>
          <w:tcPr>
            <w:tcW w:w="3544" w:type="dxa"/>
            <w:tcBorders>
              <w:top w:val="dotted" w:sz="4" w:space="0" w:color="000000"/>
              <w:left w:val="nil"/>
              <w:bottom w:val="dotted" w:sz="4" w:space="0" w:color="000000"/>
              <w:right w:val="nil"/>
            </w:tcBorders>
            <w:vAlign w:val="bottom"/>
          </w:tcPr>
          <w:p w14:paraId="5F6973F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Інші надходження</w:t>
            </w:r>
          </w:p>
        </w:tc>
        <w:tc>
          <w:tcPr>
            <w:tcW w:w="1418" w:type="dxa"/>
            <w:tcBorders>
              <w:top w:val="dotted" w:sz="4" w:space="0" w:color="000000"/>
              <w:left w:val="nil"/>
              <w:bottom w:val="dotted" w:sz="4" w:space="0" w:color="000000"/>
              <w:right w:val="nil"/>
            </w:tcBorders>
            <w:tcMar>
              <w:right w:w="28" w:type="dxa"/>
            </w:tcMar>
            <w:vAlign w:val="bottom"/>
          </w:tcPr>
          <w:p w14:paraId="6B92C49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2 060</w:t>
            </w:r>
          </w:p>
        </w:tc>
        <w:tc>
          <w:tcPr>
            <w:tcW w:w="1984" w:type="dxa"/>
            <w:tcBorders>
              <w:top w:val="dotted" w:sz="4" w:space="0" w:color="000000"/>
              <w:left w:val="nil"/>
              <w:bottom w:val="dotted" w:sz="4" w:space="0" w:color="000000"/>
              <w:right w:val="nil"/>
            </w:tcBorders>
            <w:tcMar>
              <w:left w:w="57" w:type="dxa"/>
              <w:right w:w="57" w:type="dxa"/>
            </w:tcMar>
            <w:vAlign w:val="bottom"/>
          </w:tcPr>
          <w:p w14:paraId="788BAF7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134" w:type="dxa"/>
            <w:tcBorders>
              <w:top w:val="dotted" w:sz="4" w:space="0" w:color="000000"/>
              <w:left w:val="nil"/>
              <w:bottom w:val="dotted" w:sz="4" w:space="0" w:color="000000"/>
              <w:right w:val="nil"/>
            </w:tcBorders>
            <w:vAlign w:val="bottom"/>
          </w:tcPr>
          <w:p w14:paraId="21D82CE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843" w:type="dxa"/>
            <w:tcBorders>
              <w:top w:val="dotted" w:sz="4" w:space="0" w:color="000000"/>
              <w:left w:val="nil"/>
              <w:bottom w:val="dotted" w:sz="4" w:space="0" w:color="000000"/>
              <w:right w:val="nil"/>
            </w:tcBorders>
            <w:vAlign w:val="bottom"/>
          </w:tcPr>
          <w:p w14:paraId="7D3F28F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2 060</w:t>
            </w:r>
          </w:p>
        </w:tc>
      </w:tr>
      <w:tr w:rsidR="004C22AD" w:rsidRPr="00D243B2" w14:paraId="118A279B" w14:textId="77777777" w:rsidTr="002B29F7">
        <w:trPr>
          <w:cantSplit/>
          <w:trHeight w:val="170"/>
          <w:jc w:val="center"/>
        </w:trPr>
        <w:tc>
          <w:tcPr>
            <w:tcW w:w="3544" w:type="dxa"/>
            <w:tcBorders>
              <w:top w:val="dotted" w:sz="4" w:space="0" w:color="000000"/>
              <w:left w:val="nil"/>
              <w:bottom w:val="dotted" w:sz="4" w:space="0" w:color="000000"/>
              <w:right w:val="nil"/>
            </w:tcBorders>
            <w:vAlign w:val="bottom"/>
          </w:tcPr>
          <w:p w14:paraId="4659DB5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Погашення позик***</w:t>
            </w:r>
          </w:p>
        </w:tc>
        <w:tc>
          <w:tcPr>
            <w:tcW w:w="1418" w:type="dxa"/>
            <w:tcBorders>
              <w:top w:val="dotted" w:sz="4" w:space="0" w:color="000000"/>
              <w:left w:val="nil"/>
              <w:bottom w:val="dotted" w:sz="4" w:space="0" w:color="000000"/>
              <w:right w:val="nil"/>
            </w:tcBorders>
            <w:tcMar>
              <w:right w:w="28" w:type="dxa"/>
            </w:tcMar>
            <w:vAlign w:val="bottom"/>
          </w:tcPr>
          <w:p w14:paraId="003F641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984" w:type="dxa"/>
            <w:tcBorders>
              <w:top w:val="dotted" w:sz="4" w:space="0" w:color="000000"/>
              <w:left w:val="nil"/>
              <w:bottom w:val="dotted" w:sz="4" w:space="0" w:color="000000"/>
              <w:right w:val="nil"/>
            </w:tcBorders>
            <w:tcMar>
              <w:left w:w="57" w:type="dxa"/>
              <w:right w:w="57" w:type="dxa"/>
            </w:tcMar>
            <w:vAlign w:val="bottom"/>
          </w:tcPr>
          <w:p w14:paraId="1AF023B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(25 545 250)</w:t>
            </w:r>
          </w:p>
        </w:tc>
        <w:tc>
          <w:tcPr>
            <w:tcW w:w="1134" w:type="dxa"/>
            <w:tcBorders>
              <w:top w:val="dotted" w:sz="4" w:space="0" w:color="000000"/>
              <w:left w:val="nil"/>
              <w:bottom w:val="dotted" w:sz="4" w:space="0" w:color="000000"/>
              <w:right w:val="nil"/>
            </w:tcBorders>
            <w:vAlign w:val="bottom"/>
          </w:tcPr>
          <w:p w14:paraId="09962CE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843" w:type="dxa"/>
            <w:tcBorders>
              <w:top w:val="dotted" w:sz="4" w:space="0" w:color="000000"/>
              <w:left w:val="nil"/>
              <w:bottom w:val="dotted" w:sz="4" w:space="0" w:color="000000"/>
              <w:right w:val="nil"/>
            </w:tcBorders>
            <w:vAlign w:val="bottom"/>
          </w:tcPr>
          <w:p w14:paraId="61443AA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(25 545 250)</w:t>
            </w:r>
          </w:p>
        </w:tc>
      </w:tr>
      <w:tr w:rsidR="004C22AD" w:rsidRPr="00D243B2" w14:paraId="68C404F2" w14:textId="77777777" w:rsidTr="002B29F7">
        <w:trPr>
          <w:cantSplit/>
          <w:trHeight w:val="170"/>
          <w:jc w:val="center"/>
        </w:trPr>
        <w:tc>
          <w:tcPr>
            <w:tcW w:w="3544" w:type="dxa"/>
            <w:tcBorders>
              <w:top w:val="dotted" w:sz="4" w:space="0" w:color="000000"/>
              <w:left w:val="nil"/>
              <w:bottom w:val="dotted" w:sz="4" w:space="0" w:color="000000"/>
              <w:right w:val="nil"/>
            </w:tcBorders>
            <w:vAlign w:val="bottom"/>
          </w:tcPr>
          <w:p w14:paraId="7C1E151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Погашення відсотків</w:t>
            </w:r>
          </w:p>
        </w:tc>
        <w:tc>
          <w:tcPr>
            <w:tcW w:w="1418" w:type="dxa"/>
            <w:tcBorders>
              <w:top w:val="dotted" w:sz="4" w:space="0" w:color="000000"/>
              <w:left w:val="nil"/>
              <w:bottom w:val="dotted" w:sz="4" w:space="0" w:color="000000"/>
              <w:right w:val="nil"/>
            </w:tcBorders>
            <w:tcMar>
              <w:right w:w="28" w:type="dxa"/>
            </w:tcMar>
            <w:vAlign w:val="bottom"/>
          </w:tcPr>
          <w:p w14:paraId="291CCF0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984" w:type="dxa"/>
            <w:tcBorders>
              <w:top w:val="dotted" w:sz="4" w:space="0" w:color="000000"/>
              <w:left w:val="nil"/>
              <w:bottom w:val="dotted" w:sz="4" w:space="0" w:color="000000"/>
              <w:right w:val="nil"/>
            </w:tcBorders>
            <w:tcMar>
              <w:left w:w="57" w:type="dxa"/>
              <w:right w:w="57" w:type="dxa"/>
            </w:tcMar>
            <w:vAlign w:val="bottom"/>
          </w:tcPr>
          <w:p w14:paraId="513F231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(1 885 687)</w:t>
            </w:r>
          </w:p>
        </w:tc>
        <w:tc>
          <w:tcPr>
            <w:tcW w:w="1134" w:type="dxa"/>
            <w:tcBorders>
              <w:top w:val="dotted" w:sz="4" w:space="0" w:color="000000"/>
              <w:left w:val="nil"/>
              <w:bottom w:val="dotted" w:sz="4" w:space="0" w:color="000000"/>
              <w:right w:val="nil"/>
            </w:tcBorders>
            <w:vAlign w:val="bottom"/>
          </w:tcPr>
          <w:p w14:paraId="7E33457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843" w:type="dxa"/>
            <w:tcBorders>
              <w:top w:val="dotted" w:sz="4" w:space="0" w:color="000000"/>
              <w:left w:val="nil"/>
              <w:bottom w:val="dotted" w:sz="4" w:space="0" w:color="000000"/>
              <w:right w:val="nil"/>
            </w:tcBorders>
            <w:vAlign w:val="bottom"/>
          </w:tcPr>
          <w:p w14:paraId="0FFC9A9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(1 885 687)</w:t>
            </w:r>
          </w:p>
        </w:tc>
      </w:tr>
      <w:tr w:rsidR="004C22AD" w:rsidRPr="00D243B2" w14:paraId="74687F7B" w14:textId="77777777" w:rsidTr="002B29F7">
        <w:trPr>
          <w:cantSplit/>
          <w:trHeight w:val="170"/>
          <w:jc w:val="center"/>
        </w:trPr>
        <w:tc>
          <w:tcPr>
            <w:tcW w:w="3544" w:type="dxa"/>
            <w:tcBorders>
              <w:top w:val="dotted" w:sz="4" w:space="0" w:color="000000"/>
              <w:left w:val="nil"/>
              <w:bottom w:val="dotted" w:sz="4" w:space="0" w:color="000000"/>
              <w:right w:val="nil"/>
            </w:tcBorders>
            <w:vAlign w:val="bottom"/>
          </w:tcPr>
          <w:p w14:paraId="42FEB38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Погашення зобов’язань з оренди</w:t>
            </w:r>
          </w:p>
        </w:tc>
        <w:tc>
          <w:tcPr>
            <w:tcW w:w="1418" w:type="dxa"/>
            <w:tcBorders>
              <w:top w:val="dotted" w:sz="4" w:space="0" w:color="000000"/>
              <w:left w:val="nil"/>
              <w:bottom w:val="dotted" w:sz="4" w:space="0" w:color="000000"/>
              <w:right w:val="nil"/>
            </w:tcBorders>
            <w:tcMar>
              <w:right w:w="28" w:type="dxa"/>
            </w:tcMar>
            <w:vAlign w:val="bottom"/>
          </w:tcPr>
          <w:p w14:paraId="403AD07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984" w:type="dxa"/>
            <w:tcBorders>
              <w:top w:val="dotted" w:sz="4" w:space="0" w:color="000000"/>
              <w:left w:val="nil"/>
              <w:bottom w:val="dotted" w:sz="4" w:space="0" w:color="000000"/>
              <w:right w:val="nil"/>
            </w:tcBorders>
            <w:tcMar>
              <w:left w:w="57" w:type="dxa"/>
              <w:right w:w="57" w:type="dxa"/>
            </w:tcMar>
            <w:vAlign w:val="bottom"/>
          </w:tcPr>
          <w:p w14:paraId="2B5C071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134" w:type="dxa"/>
            <w:tcBorders>
              <w:top w:val="dotted" w:sz="4" w:space="0" w:color="000000"/>
              <w:left w:val="nil"/>
              <w:bottom w:val="dotted" w:sz="4" w:space="0" w:color="000000"/>
              <w:right w:val="nil"/>
            </w:tcBorders>
            <w:vAlign w:val="bottom"/>
          </w:tcPr>
          <w:p w14:paraId="048927D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(104 867)</w:t>
            </w:r>
          </w:p>
        </w:tc>
        <w:tc>
          <w:tcPr>
            <w:tcW w:w="1843" w:type="dxa"/>
            <w:tcBorders>
              <w:top w:val="dotted" w:sz="4" w:space="0" w:color="000000"/>
              <w:left w:val="nil"/>
              <w:bottom w:val="dotted" w:sz="4" w:space="0" w:color="000000"/>
              <w:right w:val="nil"/>
            </w:tcBorders>
            <w:vAlign w:val="bottom"/>
          </w:tcPr>
          <w:p w14:paraId="1CC95FA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(104 867)</w:t>
            </w:r>
          </w:p>
        </w:tc>
      </w:tr>
      <w:tr w:rsidR="004C22AD" w:rsidRPr="00D243B2" w14:paraId="5F10FD1D" w14:textId="77777777" w:rsidTr="002B29F7">
        <w:trPr>
          <w:cantSplit/>
          <w:trHeight w:val="170"/>
          <w:jc w:val="center"/>
        </w:trPr>
        <w:tc>
          <w:tcPr>
            <w:tcW w:w="3544" w:type="dxa"/>
            <w:tcBorders>
              <w:top w:val="dotted" w:sz="4" w:space="0" w:color="000000"/>
              <w:left w:val="nil"/>
              <w:bottom w:val="dotted" w:sz="4" w:space="0" w:color="000000"/>
              <w:right w:val="nil"/>
            </w:tcBorders>
            <w:vAlign w:val="bottom"/>
          </w:tcPr>
          <w:p w14:paraId="67EF99C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Негрошові операції:</w:t>
            </w:r>
          </w:p>
        </w:tc>
        <w:tc>
          <w:tcPr>
            <w:tcW w:w="1418" w:type="dxa"/>
            <w:tcBorders>
              <w:top w:val="dotted" w:sz="4" w:space="0" w:color="000000"/>
              <w:left w:val="nil"/>
              <w:bottom w:val="dotted" w:sz="4" w:space="0" w:color="000000"/>
              <w:right w:val="nil"/>
            </w:tcBorders>
            <w:tcMar>
              <w:right w:w="28" w:type="dxa"/>
            </w:tcMar>
            <w:vAlign w:val="bottom"/>
          </w:tcPr>
          <w:p w14:paraId="6DEA558E" w14:textId="77777777" w:rsidR="004C22AD" w:rsidRPr="00D243B2" w:rsidRDefault="004C22AD" w:rsidP="00D243B2">
            <w:pPr>
              <w:jc w:val="both"/>
              <w:rPr>
                <w:rFonts w:ascii="Times New Roman" w:hAnsi="Times New Roman" w:cs="Times New Roman"/>
              </w:rPr>
            </w:pPr>
          </w:p>
        </w:tc>
        <w:tc>
          <w:tcPr>
            <w:tcW w:w="1984" w:type="dxa"/>
            <w:tcBorders>
              <w:top w:val="dotted" w:sz="4" w:space="0" w:color="000000"/>
              <w:left w:val="nil"/>
              <w:bottom w:val="dotted" w:sz="4" w:space="0" w:color="000000"/>
              <w:right w:val="nil"/>
            </w:tcBorders>
            <w:tcMar>
              <w:left w:w="57" w:type="dxa"/>
              <w:right w:w="57" w:type="dxa"/>
            </w:tcMar>
            <w:vAlign w:val="bottom"/>
          </w:tcPr>
          <w:p w14:paraId="51E11DA0" w14:textId="77777777" w:rsidR="004C22AD" w:rsidRPr="00D243B2" w:rsidRDefault="004C22AD" w:rsidP="00D243B2">
            <w:pPr>
              <w:jc w:val="both"/>
              <w:rPr>
                <w:rFonts w:ascii="Times New Roman" w:hAnsi="Times New Roman" w:cs="Times New Roman"/>
              </w:rPr>
            </w:pPr>
          </w:p>
        </w:tc>
        <w:tc>
          <w:tcPr>
            <w:tcW w:w="1134" w:type="dxa"/>
            <w:tcBorders>
              <w:top w:val="dotted" w:sz="4" w:space="0" w:color="000000"/>
              <w:left w:val="nil"/>
              <w:bottom w:val="dotted" w:sz="4" w:space="0" w:color="000000"/>
              <w:right w:val="nil"/>
            </w:tcBorders>
            <w:vAlign w:val="bottom"/>
          </w:tcPr>
          <w:p w14:paraId="443A5279" w14:textId="77777777" w:rsidR="004C22AD" w:rsidRPr="00D243B2" w:rsidRDefault="004C22AD" w:rsidP="00D243B2">
            <w:pPr>
              <w:jc w:val="both"/>
              <w:rPr>
                <w:rFonts w:ascii="Times New Roman" w:hAnsi="Times New Roman" w:cs="Times New Roman"/>
              </w:rPr>
            </w:pPr>
          </w:p>
        </w:tc>
        <w:tc>
          <w:tcPr>
            <w:tcW w:w="1843" w:type="dxa"/>
            <w:tcBorders>
              <w:top w:val="dotted" w:sz="4" w:space="0" w:color="000000"/>
              <w:left w:val="nil"/>
              <w:bottom w:val="dotted" w:sz="4" w:space="0" w:color="000000"/>
              <w:right w:val="nil"/>
            </w:tcBorders>
            <w:vAlign w:val="bottom"/>
          </w:tcPr>
          <w:p w14:paraId="0C7AD383" w14:textId="77777777" w:rsidR="004C22AD" w:rsidRPr="00D243B2" w:rsidRDefault="004C22AD" w:rsidP="00D243B2">
            <w:pPr>
              <w:jc w:val="both"/>
              <w:rPr>
                <w:rFonts w:ascii="Times New Roman" w:hAnsi="Times New Roman" w:cs="Times New Roman"/>
              </w:rPr>
            </w:pPr>
          </w:p>
        </w:tc>
      </w:tr>
      <w:tr w:rsidR="004C22AD" w:rsidRPr="00D243B2" w14:paraId="59CDCBD9" w14:textId="77777777" w:rsidTr="002B29F7">
        <w:trPr>
          <w:cantSplit/>
          <w:trHeight w:val="170"/>
          <w:jc w:val="center"/>
        </w:trPr>
        <w:tc>
          <w:tcPr>
            <w:tcW w:w="3544" w:type="dxa"/>
            <w:tcBorders>
              <w:top w:val="dotted" w:sz="4" w:space="0" w:color="000000"/>
              <w:left w:val="nil"/>
              <w:bottom w:val="dotted" w:sz="4" w:space="0" w:color="000000"/>
              <w:right w:val="nil"/>
            </w:tcBorders>
            <w:vAlign w:val="bottom"/>
          </w:tcPr>
          <w:p w14:paraId="29CB280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Нараховані відсотки, зміни у зобов’язаннях з оренди</w:t>
            </w:r>
          </w:p>
        </w:tc>
        <w:tc>
          <w:tcPr>
            <w:tcW w:w="1418" w:type="dxa"/>
            <w:tcBorders>
              <w:top w:val="dotted" w:sz="4" w:space="0" w:color="000000"/>
              <w:left w:val="nil"/>
              <w:bottom w:val="dotted" w:sz="4" w:space="0" w:color="000000"/>
              <w:right w:val="nil"/>
            </w:tcBorders>
            <w:tcMar>
              <w:right w:w="28" w:type="dxa"/>
            </w:tcMar>
            <w:vAlign w:val="bottom"/>
          </w:tcPr>
          <w:p w14:paraId="71CBCDB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984" w:type="dxa"/>
            <w:tcBorders>
              <w:top w:val="dotted" w:sz="4" w:space="0" w:color="000000"/>
              <w:left w:val="nil"/>
              <w:bottom w:val="dotted" w:sz="4" w:space="0" w:color="000000"/>
              <w:right w:val="nil"/>
            </w:tcBorders>
            <w:tcMar>
              <w:left w:w="57" w:type="dxa"/>
              <w:right w:w="57" w:type="dxa"/>
            </w:tcMar>
            <w:vAlign w:val="bottom"/>
          </w:tcPr>
          <w:p w14:paraId="329ED2C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1 841 927</w:t>
            </w:r>
          </w:p>
        </w:tc>
        <w:tc>
          <w:tcPr>
            <w:tcW w:w="1134" w:type="dxa"/>
            <w:tcBorders>
              <w:top w:val="dotted" w:sz="4" w:space="0" w:color="000000"/>
              <w:left w:val="nil"/>
              <w:bottom w:val="dotted" w:sz="4" w:space="0" w:color="000000"/>
              <w:right w:val="nil"/>
            </w:tcBorders>
            <w:vAlign w:val="bottom"/>
          </w:tcPr>
          <w:p w14:paraId="1208B6E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13 643</w:t>
            </w:r>
          </w:p>
        </w:tc>
        <w:tc>
          <w:tcPr>
            <w:tcW w:w="1843" w:type="dxa"/>
            <w:tcBorders>
              <w:top w:val="dotted" w:sz="4" w:space="0" w:color="000000"/>
              <w:left w:val="nil"/>
              <w:bottom w:val="dotted" w:sz="4" w:space="0" w:color="000000"/>
              <w:right w:val="nil"/>
            </w:tcBorders>
            <w:vAlign w:val="bottom"/>
          </w:tcPr>
          <w:p w14:paraId="735D352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1 855 570</w:t>
            </w:r>
          </w:p>
        </w:tc>
      </w:tr>
      <w:tr w:rsidR="004C22AD" w:rsidRPr="00D243B2" w14:paraId="7B4CE558" w14:textId="77777777" w:rsidTr="002B29F7">
        <w:trPr>
          <w:cantSplit/>
          <w:trHeight w:val="170"/>
          <w:jc w:val="center"/>
        </w:trPr>
        <w:tc>
          <w:tcPr>
            <w:tcW w:w="3544" w:type="dxa"/>
            <w:tcBorders>
              <w:top w:val="dotted" w:sz="4" w:space="0" w:color="000000"/>
              <w:left w:val="nil"/>
              <w:bottom w:val="dotted" w:sz="4" w:space="0" w:color="000000"/>
              <w:right w:val="nil"/>
            </w:tcBorders>
            <w:vAlign w:val="bottom"/>
          </w:tcPr>
          <w:p w14:paraId="47122F3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Курсова різниця</w:t>
            </w:r>
          </w:p>
        </w:tc>
        <w:tc>
          <w:tcPr>
            <w:tcW w:w="1418" w:type="dxa"/>
            <w:tcBorders>
              <w:top w:val="dotted" w:sz="4" w:space="0" w:color="000000"/>
              <w:left w:val="nil"/>
              <w:bottom w:val="dotted" w:sz="4" w:space="0" w:color="000000"/>
              <w:right w:val="nil"/>
            </w:tcBorders>
            <w:tcMar>
              <w:right w:w="28" w:type="dxa"/>
            </w:tcMar>
            <w:vAlign w:val="bottom"/>
          </w:tcPr>
          <w:p w14:paraId="1FA9C2E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(1 671 485)</w:t>
            </w:r>
          </w:p>
        </w:tc>
        <w:tc>
          <w:tcPr>
            <w:tcW w:w="1984" w:type="dxa"/>
            <w:tcBorders>
              <w:top w:val="dotted" w:sz="4" w:space="0" w:color="000000"/>
              <w:left w:val="nil"/>
              <w:bottom w:val="dotted" w:sz="4" w:space="0" w:color="000000"/>
              <w:right w:val="nil"/>
            </w:tcBorders>
            <w:tcMar>
              <w:left w:w="57" w:type="dxa"/>
              <w:right w:w="57" w:type="dxa"/>
            </w:tcMar>
            <w:vAlign w:val="bottom"/>
          </w:tcPr>
          <w:p w14:paraId="4EA69F5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(615 385)</w:t>
            </w:r>
          </w:p>
        </w:tc>
        <w:tc>
          <w:tcPr>
            <w:tcW w:w="1134" w:type="dxa"/>
            <w:tcBorders>
              <w:top w:val="dotted" w:sz="4" w:space="0" w:color="000000"/>
              <w:left w:val="nil"/>
              <w:bottom w:val="dotted" w:sz="4" w:space="0" w:color="000000"/>
              <w:right w:val="nil"/>
            </w:tcBorders>
            <w:vAlign w:val="bottom"/>
          </w:tcPr>
          <w:p w14:paraId="693B7F6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843" w:type="dxa"/>
            <w:tcBorders>
              <w:top w:val="dotted" w:sz="4" w:space="0" w:color="000000"/>
              <w:left w:val="nil"/>
              <w:bottom w:val="dotted" w:sz="4" w:space="0" w:color="000000"/>
              <w:right w:val="nil"/>
            </w:tcBorders>
            <w:vAlign w:val="bottom"/>
          </w:tcPr>
          <w:p w14:paraId="2A93987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(2 286 870)</w:t>
            </w:r>
          </w:p>
        </w:tc>
      </w:tr>
      <w:tr w:rsidR="004C22AD" w:rsidRPr="00D243B2" w14:paraId="0E31CCD3" w14:textId="77777777" w:rsidTr="002B29F7">
        <w:trPr>
          <w:cantSplit/>
          <w:trHeight w:val="170"/>
          <w:jc w:val="center"/>
        </w:trPr>
        <w:tc>
          <w:tcPr>
            <w:tcW w:w="3544" w:type="dxa"/>
            <w:tcBorders>
              <w:top w:val="dotted" w:sz="4" w:space="0" w:color="000000"/>
              <w:left w:val="nil"/>
              <w:bottom w:val="dotted" w:sz="4" w:space="0" w:color="000000"/>
              <w:right w:val="nil"/>
            </w:tcBorders>
            <w:vAlign w:val="bottom"/>
          </w:tcPr>
          <w:p w14:paraId="5007522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Переведення до/зі складу поточної заборгованості*</w:t>
            </w:r>
          </w:p>
        </w:tc>
        <w:tc>
          <w:tcPr>
            <w:tcW w:w="1418" w:type="dxa"/>
            <w:tcBorders>
              <w:top w:val="dotted" w:sz="4" w:space="0" w:color="000000"/>
              <w:left w:val="nil"/>
              <w:bottom w:val="dotted" w:sz="4" w:space="0" w:color="000000"/>
              <w:right w:val="nil"/>
            </w:tcBorders>
            <w:tcMar>
              <w:right w:w="28" w:type="dxa"/>
            </w:tcMar>
            <w:vAlign w:val="bottom"/>
          </w:tcPr>
          <w:p w14:paraId="43E8C099" w14:textId="77777777" w:rsidR="004C22AD" w:rsidRPr="00D243B2" w:rsidRDefault="00DF2AD9" w:rsidP="00D243B2">
            <w:pPr>
              <w:jc w:val="both"/>
              <w:rPr>
                <w:rFonts w:ascii="Times New Roman" w:hAnsi="Times New Roman" w:cs="Times New Roman"/>
              </w:rPr>
            </w:pPr>
            <w:sdt>
              <w:sdtPr>
                <w:rPr>
                  <w:rFonts w:ascii="Times New Roman" w:hAnsi="Times New Roman" w:cs="Times New Roman"/>
                </w:rPr>
                <w:tag w:val="goog_rdk_112"/>
                <w:id w:val="-1135713449"/>
              </w:sdtPr>
              <w:sdtEndPr/>
              <w:sdtContent/>
            </w:sdt>
            <w:r w:rsidR="004C22AD" w:rsidRPr="00D243B2">
              <w:rPr>
                <w:rFonts w:ascii="Times New Roman" w:hAnsi="Times New Roman" w:cs="Times New Roman"/>
              </w:rPr>
              <w:t>3 098 093</w:t>
            </w:r>
          </w:p>
        </w:tc>
        <w:tc>
          <w:tcPr>
            <w:tcW w:w="1984" w:type="dxa"/>
            <w:tcBorders>
              <w:top w:val="dotted" w:sz="4" w:space="0" w:color="000000"/>
              <w:left w:val="nil"/>
              <w:bottom w:val="dotted" w:sz="4" w:space="0" w:color="000000"/>
              <w:right w:val="nil"/>
            </w:tcBorders>
            <w:tcMar>
              <w:left w:w="57" w:type="dxa"/>
              <w:right w:w="57" w:type="dxa"/>
            </w:tcMar>
            <w:vAlign w:val="bottom"/>
          </w:tcPr>
          <w:p w14:paraId="53317A2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(3 098  093)</w:t>
            </w:r>
          </w:p>
        </w:tc>
        <w:tc>
          <w:tcPr>
            <w:tcW w:w="1134" w:type="dxa"/>
            <w:tcBorders>
              <w:top w:val="dotted" w:sz="4" w:space="0" w:color="000000"/>
              <w:left w:val="nil"/>
              <w:bottom w:val="dotted" w:sz="4" w:space="0" w:color="000000"/>
              <w:right w:val="nil"/>
            </w:tcBorders>
            <w:vAlign w:val="bottom"/>
          </w:tcPr>
          <w:p w14:paraId="2C2842C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843" w:type="dxa"/>
            <w:tcBorders>
              <w:top w:val="dotted" w:sz="4" w:space="0" w:color="000000"/>
              <w:left w:val="nil"/>
              <w:bottom w:val="dotted" w:sz="4" w:space="0" w:color="000000"/>
              <w:right w:val="nil"/>
            </w:tcBorders>
            <w:vAlign w:val="bottom"/>
          </w:tcPr>
          <w:p w14:paraId="1F97660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r>
      <w:tr w:rsidR="004C22AD" w:rsidRPr="00D243B2" w14:paraId="59613443" w14:textId="77777777" w:rsidTr="002B29F7">
        <w:trPr>
          <w:cantSplit/>
          <w:trHeight w:val="170"/>
          <w:jc w:val="center"/>
        </w:trPr>
        <w:tc>
          <w:tcPr>
            <w:tcW w:w="3544" w:type="dxa"/>
            <w:tcBorders>
              <w:top w:val="dotted" w:sz="4" w:space="0" w:color="000000"/>
              <w:left w:val="nil"/>
              <w:bottom w:val="dotted" w:sz="4" w:space="0" w:color="000000"/>
              <w:right w:val="nil"/>
            </w:tcBorders>
            <w:vAlign w:val="bottom"/>
          </w:tcPr>
          <w:p w14:paraId="278B698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Коригування балансової вартості зобов’язання</w:t>
            </w:r>
          </w:p>
        </w:tc>
        <w:tc>
          <w:tcPr>
            <w:tcW w:w="1418" w:type="dxa"/>
            <w:tcBorders>
              <w:top w:val="dotted" w:sz="4" w:space="0" w:color="000000"/>
              <w:left w:val="nil"/>
              <w:bottom w:val="dotted" w:sz="4" w:space="0" w:color="000000"/>
              <w:right w:val="nil"/>
            </w:tcBorders>
            <w:tcMar>
              <w:right w:w="28" w:type="dxa"/>
            </w:tcMar>
            <w:vAlign w:val="bottom"/>
          </w:tcPr>
          <w:p w14:paraId="2A5D618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24 086</w:t>
            </w:r>
          </w:p>
        </w:tc>
        <w:tc>
          <w:tcPr>
            <w:tcW w:w="1984" w:type="dxa"/>
            <w:tcBorders>
              <w:top w:val="dotted" w:sz="4" w:space="0" w:color="000000"/>
              <w:left w:val="nil"/>
              <w:bottom w:val="dotted" w:sz="4" w:space="0" w:color="000000"/>
              <w:right w:val="nil"/>
            </w:tcBorders>
            <w:tcMar>
              <w:left w:w="57" w:type="dxa"/>
              <w:right w:w="57" w:type="dxa"/>
            </w:tcMar>
            <w:vAlign w:val="bottom"/>
          </w:tcPr>
          <w:p w14:paraId="5B74267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108</w:t>
            </w:r>
          </w:p>
        </w:tc>
        <w:tc>
          <w:tcPr>
            <w:tcW w:w="1134" w:type="dxa"/>
            <w:tcBorders>
              <w:top w:val="dotted" w:sz="4" w:space="0" w:color="000000"/>
              <w:left w:val="nil"/>
              <w:bottom w:val="dotted" w:sz="4" w:space="0" w:color="000000"/>
              <w:right w:val="nil"/>
            </w:tcBorders>
            <w:vAlign w:val="bottom"/>
          </w:tcPr>
          <w:p w14:paraId="11F40DE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843" w:type="dxa"/>
            <w:tcBorders>
              <w:top w:val="dotted" w:sz="4" w:space="0" w:color="000000"/>
              <w:left w:val="nil"/>
              <w:bottom w:val="dotted" w:sz="4" w:space="0" w:color="000000"/>
              <w:right w:val="nil"/>
            </w:tcBorders>
            <w:vAlign w:val="bottom"/>
          </w:tcPr>
          <w:p w14:paraId="5AC52D2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24 194</w:t>
            </w:r>
          </w:p>
        </w:tc>
      </w:tr>
      <w:tr w:rsidR="004C22AD" w:rsidRPr="00D243B2" w14:paraId="104F4ECB" w14:textId="77777777" w:rsidTr="002B29F7">
        <w:trPr>
          <w:cantSplit/>
          <w:trHeight w:val="170"/>
          <w:jc w:val="center"/>
        </w:trPr>
        <w:tc>
          <w:tcPr>
            <w:tcW w:w="3544" w:type="dxa"/>
            <w:tcBorders>
              <w:top w:val="dotted" w:sz="4" w:space="0" w:color="000000"/>
              <w:left w:val="nil"/>
              <w:bottom w:val="single" w:sz="4" w:space="0" w:color="000000"/>
              <w:right w:val="nil"/>
            </w:tcBorders>
            <w:vAlign w:val="bottom"/>
          </w:tcPr>
          <w:p w14:paraId="011ED00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Залишок на 31.12.2021</w:t>
            </w:r>
          </w:p>
        </w:tc>
        <w:tc>
          <w:tcPr>
            <w:tcW w:w="1418" w:type="dxa"/>
            <w:tcBorders>
              <w:top w:val="dotted" w:sz="4" w:space="0" w:color="000000"/>
              <w:left w:val="nil"/>
              <w:bottom w:val="single" w:sz="4" w:space="0" w:color="000000"/>
              <w:right w:val="nil"/>
            </w:tcBorders>
            <w:tcMar>
              <w:right w:w="28" w:type="dxa"/>
            </w:tcMar>
            <w:vAlign w:val="bottom"/>
          </w:tcPr>
          <w:p w14:paraId="162030C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23 922 062</w:t>
            </w:r>
          </w:p>
        </w:tc>
        <w:tc>
          <w:tcPr>
            <w:tcW w:w="1984" w:type="dxa"/>
            <w:tcBorders>
              <w:top w:val="dotted" w:sz="4" w:space="0" w:color="000000"/>
              <w:left w:val="nil"/>
              <w:bottom w:val="single" w:sz="4" w:space="0" w:color="000000"/>
              <w:right w:val="nil"/>
            </w:tcBorders>
            <w:tcMar>
              <w:left w:w="57" w:type="dxa"/>
              <w:right w:w="57" w:type="dxa"/>
            </w:tcMar>
            <w:vAlign w:val="bottom"/>
          </w:tcPr>
          <w:p w14:paraId="6BFD1D8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9 128 298</w:t>
            </w:r>
          </w:p>
        </w:tc>
        <w:tc>
          <w:tcPr>
            <w:tcW w:w="1134" w:type="dxa"/>
            <w:tcBorders>
              <w:top w:val="dotted" w:sz="4" w:space="0" w:color="000000"/>
              <w:left w:val="nil"/>
              <w:bottom w:val="single" w:sz="4" w:space="0" w:color="000000"/>
              <w:right w:val="nil"/>
            </w:tcBorders>
            <w:vAlign w:val="bottom"/>
          </w:tcPr>
          <w:p w14:paraId="6862054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42 130</w:t>
            </w:r>
          </w:p>
        </w:tc>
        <w:tc>
          <w:tcPr>
            <w:tcW w:w="1843" w:type="dxa"/>
            <w:tcBorders>
              <w:top w:val="dotted" w:sz="4" w:space="0" w:color="000000"/>
              <w:left w:val="nil"/>
              <w:bottom w:val="single" w:sz="4" w:space="0" w:color="000000"/>
              <w:right w:val="nil"/>
            </w:tcBorders>
            <w:vAlign w:val="bottom"/>
          </w:tcPr>
          <w:p w14:paraId="1371D04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33 092 490</w:t>
            </w:r>
          </w:p>
        </w:tc>
      </w:tr>
    </w:tbl>
    <w:p w14:paraId="4D8E7AE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*сума включає 5 246 154 тис. грн заборгованості по договорам кредитних ліній АТ «Державний ощадний банк України», додатковими угодами до яких встановлено терміни погашення з 22.12.2023 по 24.01.2025. На 31.12.2021 ця заборгованість відображена у складі довгострокових зобов’язань. Також дана сума включає частину довгострокових зобов’язань на суму 2 148 061 тис. грн, яка переведена до складу поточної заборгованості.  </w:t>
      </w:r>
    </w:p>
    <w:p w14:paraId="6E0E538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lastRenderedPageBreak/>
        <w:t>**сума включає надходження позик для фінансування придбання довгострокових активів у сумі 3 114 231 тис. грн, отриманих від ЄБРР та Євратом.</w:t>
      </w:r>
    </w:p>
    <w:p w14:paraId="36A81B5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***сума включає погашення позик ЄБРР та Сентрал сторедж сейфті проджект траст у сумі 1 294 286 тис. грн.</w:t>
      </w:r>
    </w:p>
    <w:p w14:paraId="6A2CDD3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Зміни в зобов’язаннях, обумовлених фінансовою діяльністю за рік, який закінчився 31 грудня 2020 року, представлені таким чином:</w:t>
      </w:r>
    </w:p>
    <w:p w14:paraId="562EC12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тис. грн</w:t>
      </w:r>
    </w:p>
    <w:tbl>
      <w:tblPr>
        <w:tblW w:w="1006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4"/>
        <w:gridCol w:w="1418"/>
        <w:gridCol w:w="2126"/>
        <w:gridCol w:w="1048"/>
        <w:gridCol w:w="1929"/>
      </w:tblGrid>
      <w:tr w:rsidR="004C22AD" w:rsidRPr="00D243B2" w14:paraId="42377980" w14:textId="77777777" w:rsidTr="002B29F7">
        <w:trPr>
          <w:cantSplit/>
          <w:trHeight w:val="227"/>
          <w:tblHeader/>
        </w:trPr>
        <w:tc>
          <w:tcPr>
            <w:tcW w:w="3544" w:type="dxa"/>
            <w:tcBorders>
              <w:top w:val="nil"/>
              <w:left w:val="nil"/>
              <w:bottom w:val="single" w:sz="4" w:space="0" w:color="000000"/>
              <w:right w:val="nil"/>
            </w:tcBorders>
            <w:vAlign w:val="bottom"/>
          </w:tcPr>
          <w:p w14:paraId="5AB49D8E" w14:textId="77777777" w:rsidR="004C22AD" w:rsidRPr="00D243B2" w:rsidRDefault="004C22AD" w:rsidP="00D243B2">
            <w:pPr>
              <w:jc w:val="both"/>
              <w:rPr>
                <w:rFonts w:ascii="Times New Roman" w:hAnsi="Times New Roman" w:cs="Times New Roman"/>
              </w:rPr>
            </w:pPr>
          </w:p>
        </w:tc>
        <w:tc>
          <w:tcPr>
            <w:tcW w:w="1418" w:type="dxa"/>
            <w:tcBorders>
              <w:top w:val="nil"/>
              <w:left w:val="nil"/>
              <w:bottom w:val="single" w:sz="4" w:space="0" w:color="000000"/>
              <w:right w:val="nil"/>
            </w:tcBorders>
            <w:tcMar>
              <w:left w:w="57" w:type="dxa"/>
              <w:right w:w="57" w:type="dxa"/>
            </w:tcMar>
          </w:tcPr>
          <w:p w14:paraId="5E0D26C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Кредити та позики довгострокові</w:t>
            </w:r>
          </w:p>
        </w:tc>
        <w:tc>
          <w:tcPr>
            <w:tcW w:w="2126" w:type="dxa"/>
            <w:tcBorders>
              <w:top w:val="nil"/>
              <w:left w:val="nil"/>
              <w:bottom w:val="single" w:sz="4" w:space="0" w:color="000000"/>
              <w:right w:val="nil"/>
            </w:tcBorders>
            <w:tcMar>
              <w:left w:w="57" w:type="dxa"/>
              <w:right w:w="57" w:type="dxa"/>
            </w:tcMar>
          </w:tcPr>
          <w:p w14:paraId="39948F9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Кредити та позики поточні (включно з нарахованими відсотками, прим. 13.3)</w:t>
            </w:r>
          </w:p>
        </w:tc>
        <w:tc>
          <w:tcPr>
            <w:tcW w:w="1048" w:type="dxa"/>
            <w:tcBorders>
              <w:top w:val="nil"/>
              <w:left w:val="nil"/>
              <w:bottom w:val="single" w:sz="4" w:space="0" w:color="000000"/>
              <w:right w:val="nil"/>
            </w:tcBorders>
          </w:tcPr>
          <w:p w14:paraId="135610D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Оренда</w:t>
            </w:r>
          </w:p>
          <w:p w14:paraId="67CFDDCB" w14:textId="77777777" w:rsidR="004C22AD" w:rsidRPr="00D243B2" w:rsidRDefault="004C22AD" w:rsidP="00D243B2">
            <w:pPr>
              <w:jc w:val="both"/>
              <w:rPr>
                <w:rFonts w:ascii="Times New Roman" w:hAnsi="Times New Roman" w:cs="Times New Roman"/>
              </w:rPr>
            </w:pPr>
          </w:p>
        </w:tc>
        <w:tc>
          <w:tcPr>
            <w:tcW w:w="1929" w:type="dxa"/>
            <w:tcBorders>
              <w:top w:val="nil"/>
              <w:left w:val="nil"/>
              <w:bottom w:val="single" w:sz="4" w:space="0" w:color="000000"/>
              <w:right w:val="nil"/>
            </w:tcBorders>
          </w:tcPr>
          <w:p w14:paraId="2C7C939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Всього </w:t>
            </w:r>
          </w:p>
        </w:tc>
      </w:tr>
      <w:tr w:rsidR="004C22AD" w:rsidRPr="00D243B2" w14:paraId="42D21F49" w14:textId="77777777" w:rsidTr="002B29F7">
        <w:trPr>
          <w:cantSplit/>
          <w:trHeight w:val="255"/>
        </w:trPr>
        <w:tc>
          <w:tcPr>
            <w:tcW w:w="3544" w:type="dxa"/>
            <w:tcBorders>
              <w:top w:val="single" w:sz="4" w:space="0" w:color="000000"/>
              <w:left w:val="nil"/>
              <w:bottom w:val="dotted" w:sz="4" w:space="0" w:color="000000"/>
              <w:right w:val="nil"/>
            </w:tcBorders>
            <w:vAlign w:val="bottom"/>
          </w:tcPr>
          <w:p w14:paraId="653CF55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Залишок 31.12.2019 </w:t>
            </w:r>
          </w:p>
        </w:tc>
        <w:tc>
          <w:tcPr>
            <w:tcW w:w="1418" w:type="dxa"/>
            <w:tcBorders>
              <w:top w:val="single" w:sz="4" w:space="0" w:color="000000"/>
              <w:left w:val="nil"/>
              <w:bottom w:val="dotted" w:sz="4" w:space="0" w:color="000000"/>
              <w:right w:val="nil"/>
            </w:tcBorders>
            <w:tcMar>
              <w:left w:w="57" w:type="dxa"/>
              <w:right w:w="57" w:type="dxa"/>
            </w:tcMar>
            <w:vAlign w:val="bottom"/>
          </w:tcPr>
          <w:p w14:paraId="6E9C321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12 683 032</w:t>
            </w:r>
          </w:p>
        </w:tc>
        <w:tc>
          <w:tcPr>
            <w:tcW w:w="2126" w:type="dxa"/>
            <w:tcBorders>
              <w:top w:val="single" w:sz="4" w:space="0" w:color="000000"/>
              <w:left w:val="nil"/>
              <w:bottom w:val="dotted" w:sz="4" w:space="0" w:color="000000"/>
              <w:right w:val="nil"/>
            </w:tcBorders>
            <w:tcMar>
              <w:left w:w="57" w:type="dxa"/>
              <w:right w:w="57" w:type="dxa"/>
            </w:tcMar>
            <w:vAlign w:val="bottom"/>
          </w:tcPr>
          <w:p w14:paraId="793B6EE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13 347 325</w:t>
            </w:r>
          </w:p>
        </w:tc>
        <w:tc>
          <w:tcPr>
            <w:tcW w:w="1048" w:type="dxa"/>
            <w:tcBorders>
              <w:top w:val="single" w:sz="4" w:space="0" w:color="000000"/>
              <w:left w:val="nil"/>
              <w:bottom w:val="dotted" w:sz="4" w:space="0" w:color="000000"/>
              <w:right w:val="nil"/>
            </w:tcBorders>
            <w:vAlign w:val="bottom"/>
          </w:tcPr>
          <w:p w14:paraId="7819A0C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122 460</w:t>
            </w:r>
          </w:p>
        </w:tc>
        <w:tc>
          <w:tcPr>
            <w:tcW w:w="1929" w:type="dxa"/>
            <w:tcBorders>
              <w:top w:val="single" w:sz="4" w:space="0" w:color="000000"/>
              <w:left w:val="nil"/>
              <w:bottom w:val="dotted" w:sz="4" w:space="0" w:color="000000"/>
              <w:right w:val="nil"/>
            </w:tcBorders>
            <w:vAlign w:val="bottom"/>
          </w:tcPr>
          <w:p w14:paraId="0A38DF1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26 152 817</w:t>
            </w:r>
          </w:p>
        </w:tc>
      </w:tr>
      <w:tr w:rsidR="004C22AD" w:rsidRPr="00D243B2" w14:paraId="4F03F1A6" w14:textId="77777777" w:rsidTr="002B29F7">
        <w:trPr>
          <w:cantSplit/>
          <w:trHeight w:val="255"/>
        </w:trPr>
        <w:tc>
          <w:tcPr>
            <w:tcW w:w="3544" w:type="dxa"/>
            <w:tcBorders>
              <w:top w:val="dotted" w:sz="4" w:space="0" w:color="000000"/>
              <w:left w:val="nil"/>
              <w:bottom w:val="dotted" w:sz="4" w:space="0" w:color="000000"/>
              <w:right w:val="nil"/>
            </w:tcBorders>
            <w:vAlign w:val="bottom"/>
          </w:tcPr>
          <w:p w14:paraId="12070F6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Рух грошових коштів:</w:t>
            </w:r>
          </w:p>
        </w:tc>
        <w:tc>
          <w:tcPr>
            <w:tcW w:w="1418" w:type="dxa"/>
            <w:tcBorders>
              <w:top w:val="dotted" w:sz="4" w:space="0" w:color="000000"/>
              <w:left w:val="nil"/>
              <w:bottom w:val="dotted" w:sz="4" w:space="0" w:color="000000"/>
              <w:right w:val="nil"/>
            </w:tcBorders>
            <w:tcMar>
              <w:left w:w="57" w:type="dxa"/>
              <w:right w:w="57" w:type="dxa"/>
            </w:tcMar>
            <w:vAlign w:val="bottom"/>
          </w:tcPr>
          <w:p w14:paraId="33E5F09A" w14:textId="77777777" w:rsidR="004C22AD" w:rsidRPr="00D243B2" w:rsidRDefault="004C22AD" w:rsidP="00D243B2">
            <w:pPr>
              <w:jc w:val="both"/>
              <w:rPr>
                <w:rFonts w:ascii="Times New Roman" w:hAnsi="Times New Roman" w:cs="Times New Roman"/>
              </w:rPr>
            </w:pPr>
          </w:p>
        </w:tc>
        <w:tc>
          <w:tcPr>
            <w:tcW w:w="2126" w:type="dxa"/>
            <w:tcBorders>
              <w:top w:val="dotted" w:sz="4" w:space="0" w:color="000000"/>
              <w:left w:val="nil"/>
              <w:bottom w:val="dotted" w:sz="4" w:space="0" w:color="000000"/>
              <w:right w:val="nil"/>
            </w:tcBorders>
            <w:tcMar>
              <w:left w:w="57" w:type="dxa"/>
              <w:right w:w="57" w:type="dxa"/>
            </w:tcMar>
            <w:vAlign w:val="bottom"/>
          </w:tcPr>
          <w:p w14:paraId="174C2129" w14:textId="77777777" w:rsidR="004C22AD" w:rsidRPr="00D243B2" w:rsidRDefault="004C22AD" w:rsidP="00D243B2">
            <w:pPr>
              <w:jc w:val="both"/>
              <w:rPr>
                <w:rFonts w:ascii="Times New Roman" w:hAnsi="Times New Roman" w:cs="Times New Roman"/>
              </w:rPr>
            </w:pPr>
          </w:p>
        </w:tc>
        <w:tc>
          <w:tcPr>
            <w:tcW w:w="1048" w:type="dxa"/>
            <w:tcBorders>
              <w:top w:val="dotted" w:sz="4" w:space="0" w:color="000000"/>
              <w:left w:val="nil"/>
              <w:bottom w:val="dotted" w:sz="4" w:space="0" w:color="000000"/>
              <w:right w:val="nil"/>
            </w:tcBorders>
            <w:vAlign w:val="bottom"/>
          </w:tcPr>
          <w:p w14:paraId="5EA0D3DF" w14:textId="77777777" w:rsidR="004C22AD" w:rsidRPr="00D243B2" w:rsidRDefault="004C22AD" w:rsidP="00D243B2">
            <w:pPr>
              <w:jc w:val="both"/>
              <w:rPr>
                <w:rFonts w:ascii="Times New Roman" w:hAnsi="Times New Roman" w:cs="Times New Roman"/>
              </w:rPr>
            </w:pPr>
          </w:p>
        </w:tc>
        <w:tc>
          <w:tcPr>
            <w:tcW w:w="1929" w:type="dxa"/>
            <w:tcBorders>
              <w:top w:val="dotted" w:sz="4" w:space="0" w:color="000000"/>
              <w:left w:val="nil"/>
              <w:bottom w:val="dotted" w:sz="4" w:space="0" w:color="000000"/>
              <w:right w:val="nil"/>
            </w:tcBorders>
            <w:vAlign w:val="bottom"/>
          </w:tcPr>
          <w:p w14:paraId="5AECF1C5" w14:textId="77777777" w:rsidR="004C22AD" w:rsidRPr="00D243B2" w:rsidRDefault="004C22AD" w:rsidP="00D243B2">
            <w:pPr>
              <w:jc w:val="both"/>
              <w:rPr>
                <w:rFonts w:ascii="Times New Roman" w:hAnsi="Times New Roman" w:cs="Times New Roman"/>
              </w:rPr>
            </w:pPr>
          </w:p>
        </w:tc>
      </w:tr>
      <w:tr w:rsidR="004C22AD" w:rsidRPr="00D243B2" w14:paraId="6CFE2936" w14:textId="77777777" w:rsidTr="002B29F7">
        <w:trPr>
          <w:cantSplit/>
          <w:trHeight w:val="255"/>
        </w:trPr>
        <w:tc>
          <w:tcPr>
            <w:tcW w:w="3544" w:type="dxa"/>
            <w:tcBorders>
              <w:top w:val="dotted" w:sz="4" w:space="0" w:color="000000"/>
              <w:left w:val="nil"/>
              <w:bottom w:val="dotted" w:sz="4" w:space="0" w:color="000000"/>
              <w:right w:val="nil"/>
            </w:tcBorders>
            <w:vAlign w:val="bottom"/>
          </w:tcPr>
          <w:p w14:paraId="655A5A6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Надходження позик</w:t>
            </w:r>
          </w:p>
        </w:tc>
        <w:tc>
          <w:tcPr>
            <w:tcW w:w="1418" w:type="dxa"/>
            <w:tcBorders>
              <w:top w:val="dotted" w:sz="4" w:space="0" w:color="000000"/>
              <w:left w:val="nil"/>
              <w:bottom w:val="dotted" w:sz="4" w:space="0" w:color="000000"/>
              <w:right w:val="nil"/>
            </w:tcBorders>
            <w:tcMar>
              <w:left w:w="57" w:type="dxa"/>
              <w:right w:w="57" w:type="dxa"/>
            </w:tcMar>
            <w:vAlign w:val="bottom"/>
          </w:tcPr>
          <w:p w14:paraId="564AE6E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4 636 204</w:t>
            </w:r>
          </w:p>
        </w:tc>
        <w:tc>
          <w:tcPr>
            <w:tcW w:w="2126" w:type="dxa"/>
            <w:tcBorders>
              <w:top w:val="dotted" w:sz="4" w:space="0" w:color="000000"/>
              <w:left w:val="nil"/>
              <w:bottom w:val="dotted" w:sz="4" w:space="0" w:color="000000"/>
              <w:right w:val="nil"/>
            </w:tcBorders>
            <w:tcMar>
              <w:left w:w="57" w:type="dxa"/>
              <w:right w:w="57" w:type="dxa"/>
            </w:tcMar>
            <w:vAlign w:val="bottom"/>
          </w:tcPr>
          <w:p w14:paraId="128807D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21 093 302</w:t>
            </w:r>
          </w:p>
        </w:tc>
        <w:tc>
          <w:tcPr>
            <w:tcW w:w="1048" w:type="dxa"/>
            <w:tcBorders>
              <w:top w:val="dotted" w:sz="4" w:space="0" w:color="000000"/>
              <w:left w:val="nil"/>
              <w:bottom w:val="dotted" w:sz="4" w:space="0" w:color="000000"/>
              <w:right w:val="nil"/>
            </w:tcBorders>
            <w:vAlign w:val="bottom"/>
          </w:tcPr>
          <w:p w14:paraId="07A10B7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929" w:type="dxa"/>
            <w:tcBorders>
              <w:top w:val="dotted" w:sz="4" w:space="0" w:color="000000"/>
              <w:left w:val="nil"/>
              <w:bottom w:val="dotted" w:sz="4" w:space="0" w:color="000000"/>
              <w:right w:val="nil"/>
            </w:tcBorders>
            <w:vAlign w:val="bottom"/>
          </w:tcPr>
          <w:p w14:paraId="48407CB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25 729 506</w:t>
            </w:r>
          </w:p>
        </w:tc>
      </w:tr>
      <w:tr w:rsidR="004C22AD" w:rsidRPr="00D243B2" w14:paraId="35136C2E" w14:textId="77777777" w:rsidTr="002B29F7">
        <w:trPr>
          <w:cantSplit/>
          <w:trHeight w:val="255"/>
        </w:trPr>
        <w:tc>
          <w:tcPr>
            <w:tcW w:w="3544" w:type="dxa"/>
            <w:tcBorders>
              <w:top w:val="dotted" w:sz="4" w:space="0" w:color="000000"/>
              <w:left w:val="nil"/>
              <w:bottom w:val="dotted" w:sz="4" w:space="0" w:color="000000"/>
              <w:right w:val="nil"/>
            </w:tcBorders>
            <w:vAlign w:val="bottom"/>
          </w:tcPr>
          <w:p w14:paraId="6D7FF28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Інші надходження</w:t>
            </w:r>
          </w:p>
        </w:tc>
        <w:tc>
          <w:tcPr>
            <w:tcW w:w="1418" w:type="dxa"/>
            <w:tcBorders>
              <w:top w:val="dotted" w:sz="4" w:space="0" w:color="000000"/>
              <w:left w:val="nil"/>
              <w:bottom w:val="dotted" w:sz="4" w:space="0" w:color="000000"/>
              <w:right w:val="nil"/>
            </w:tcBorders>
            <w:tcMar>
              <w:left w:w="57" w:type="dxa"/>
              <w:right w:w="57" w:type="dxa"/>
            </w:tcMar>
            <w:vAlign w:val="bottom"/>
          </w:tcPr>
          <w:p w14:paraId="608907D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24 780</w:t>
            </w:r>
          </w:p>
        </w:tc>
        <w:tc>
          <w:tcPr>
            <w:tcW w:w="2126" w:type="dxa"/>
            <w:tcBorders>
              <w:top w:val="dotted" w:sz="4" w:space="0" w:color="000000"/>
              <w:left w:val="nil"/>
              <w:bottom w:val="dotted" w:sz="4" w:space="0" w:color="000000"/>
              <w:right w:val="nil"/>
            </w:tcBorders>
            <w:tcMar>
              <w:left w:w="57" w:type="dxa"/>
              <w:right w:w="57" w:type="dxa"/>
            </w:tcMar>
            <w:vAlign w:val="bottom"/>
          </w:tcPr>
          <w:p w14:paraId="03FE2C8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048" w:type="dxa"/>
            <w:tcBorders>
              <w:top w:val="dotted" w:sz="4" w:space="0" w:color="000000"/>
              <w:left w:val="nil"/>
              <w:bottom w:val="dotted" w:sz="4" w:space="0" w:color="000000"/>
              <w:right w:val="nil"/>
            </w:tcBorders>
            <w:vAlign w:val="bottom"/>
          </w:tcPr>
          <w:p w14:paraId="4900039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929" w:type="dxa"/>
            <w:tcBorders>
              <w:top w:val="dotted" w:sz="4" w:space="0" w:color="000000"/>
              <w:left w:val="nil"/>
              <w:bottom w:val="dotted" w:sz="4" w:space="0" w:color="000000"/>
              <w:right w:val="nil"/>
            </w:tcBorders>
            <w:vAlign w:val="bottom"/>
          </w:tcPr>
          <w:p w14:paraId="2095FCE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24 780</w:t>
            </w:r>
          </w:p>
        </w:tc>
      </w:tr>
      <w:tr w:rsidR="004C22AD" w:rsidRPr="00D243B2" w14:paraId="76EAF79D" w14:textId="77777777" w:rsidTr="002B29F7">
        <w:trPr>
          <w:cantSplit/>
          <w:trHeight w:val="255"/>
        </w:trPr>
        <w:tc>
          <w:tcPr>
            <w:tcW w:w="3544" w:type="dxa"/>
            <w:tcBorders>
              <w:top w:val="dotted" w:sz="4" w:space="0" w:color="000000"/>
              <w:left w:val="nil"/>
              <w:bottom w:val="dotted" w:sz="4" w:space="0" w:color="000000"/>
              <w:right w:val="nil"/>
            </w:tcBorders>
            <w:vAlign w:val="bottom"/>
          </w:tcPr>
          <w:p w14:paraId="4529E0C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Погашення позик</w:t>
            </w:r>
          </w:p>
        </w:tc>
        <w:tc>
          <w:tcPr>
            <w:tcW w:w="1418" w:type="dxa"/>
            <w:tcBorders>
              <w:top w:val="dotted" w:sz="4" w:space="0" w:color="000000"/>
              <w:left w:val="nil"/>
              <w:bottom w:val="dotted" w:sz="4" w:space="0" w:color="000000"/>
              <w:right w:val="nil"/>
            </w:tcBorders>
            <w:tcMar>
              <w:left w:w="57" w:type="dxa"/>
              <w:right w:w="57" w:type="dxa"/>
            </w:tcMar>
            <w:vAlign w:val="bottom"/>
          </w:tcPr>
          <w:p w14:paraId="72A0F16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2126" w:type="dxa"/>
            <w:tcBorders>
              <w:top w:val="dotted" w:sz="4" w:space="0" w:color="000000"/>
              <w:left w:val="nil"/>
              <w:bottom w:val="dotted" w:sz="4" w:space="0" w:color="000000"/>
              <w:right w:val="nil"/>
            </w:tcBorders>
            <w:tcMar>
              <w:left w:w="57" w:type="dxa"/>
              <w:right w:w="57" w:type="dxa"/>
            </w:tcMar>
            <w:vAlign w:val="bottom"/>
          </w:tcPr>
          <w:p w14:paraId="2359143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(21 988 455)</w:t>
            </w:r>
          </w:p>
        </w:tc>
        <w:tc>
          <w:tcPr>
            <w:tcW w:w="1048" w:type="dxa"/>
            <w:tcBorders>
              <w:top w:val="dotted" w:sz="4" w:space="0" w:color="000000"/>
              <w:left w:val="nil"/>
              <w:bottom w:val="dotted" w:sz="4" w:space="0" w:color="000000"/>
              <w:right w:val="nil"/>
            </w:tcBorders>
            <w:vAlign w:val="bottom"/>
          </w:tcPr>
          <w:p w14:paraId="2B6882AE" w14:textId="77777777" w:rsidR="004C22AD" w:rsidRPr="00D243B2" w:rsidRDefault="004C22AD" w:rsidP="00D243B2">
            <w:pPr>
              <w:jc w:val="both"/>
              <w:rPr>
                <w:rFonts w:ascii="Times New Roman" w:hAnsi="Times New Roman" w:cs="Times New Roman"/>
              </w:rPr>
            </w:pPr>
          </w:p>
        </w:tc>
        <w:tc>
          <w:tcPr>
            <w:tcW w:w="1929" w:type="dxa"/>
            <w:tcBorders>
              <w:top w:val="dotted" w:sz="4" w:space="0" w:color="000000"/>
              <w:left w:val="nil"/>
              <w:bottom w:val="dotted" w:sz="4" w:space="0" w:color="000000"/>
              <w:right w:val="nil"/>
            </w:tcBorders>
            <w:vAlign w:val="bottom"/>
          </w:tcPr>
          <w:p w14:paraId="636A0FB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(21 988 455)</w:t>
            </w:r>
          </w:p>
        </w:tc>
      </w:tr>
      <w:tr w:rsidR="004C22AD" w:rsidRPr="00D243B2" w14:paraId="18F5D3E9" w14:textId="77777777" w:rsidTr="002B29F7">
        <w:trPr>
          <w:cantSplit/>
          <w:trHeight w:val="255"/>
        </w:trPr>
        <w:tc>
          <w:tcPr>
            <w:tcW w:w="3544" w:type="dxa"/>
            <w:tcBorders>
              <w:top w:val="dotted" w:sz="4" w:space="0" w:color="000000"/>
              <w:left w:val="nil"/>
              <w:bottom w:val="dotted" w:sz="4" w:space="0" w:color="000000"/>
              <w:right w:val="nil"/>
            </w:tcBorders>
            <w:vAlign w:val="bottom"/>
          </w:tcPr>
          <w:p w14:paraId="2F2A2B1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Погашення відсотків</w:t>
            </w:r>
          </w:p>
        </w:tc>
        <w:tc>
          <w:tcPr>
            <w:tcW w:w="1418" w:type="dxa"/>
            <w:tcBorders>
              <w:top w:val="dotted" w:sz="4" w:space="0" w:color="000000"/>
              <w:left w:val="nil"/>
              <w:bottom w:val="dotted" w:sz="4" w:space="0" w:color="000000"/>
              <w:right w:val="nil"/>
            </w:tcBorders>
            <w:tcMar>
              <w:left w:w="57" w:type="dxa"/>
              <w:right w:w="57" w:type="dxa"/>
            </w:tcMar>
            <w:vAlign w:val="bottom"/>
          </w:tcPr>
          <w:p w14:paraId="7FC3B7F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2126" w:type="dxa"/>
            <w:tcBorders>
              <w:top w:val="dotted" w:sz="4" w:space="0" w:color="000000"/>
              <w:left w:val="nil"/>
              <w:bottom w:val="dotted" w:sz="4" w:space="0" w:color="000000"/>
              <w:right w:val="nil"/>
            </w:tcBorders>
            <w:tcMar>
              <w:left w:w="57" w:type="dxa"/>
              <w:right w:w="57" w:type="dxa"/>
            </w:tcMar>
            <w:vAlign w:val="bottom"/>
          </w:tcPr>
          <w:p w14:paraId="1274874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(2 034 825)</w:t>
            </w:r>
          </w:p>
        </w:tc>
        <w:tc>
          <w:tcPr>
            <w:tcW w:w="1048" w:type="dxa"/>
            <w:tcBorders>
              <w:top w:val="dotted" w:sz="4" w:space="0" w:color="000000"/>
              <w:left w:val="nil"/>
              <w:bottom w:val="dotted" w:sz="4" w:space="0" w:color="000000"/>
              <w:right w:val="nil"/>
            </w:tcBorders>
            <w:vAlign w:val="bottom"/>
          </w:tcPr>
          <w:p w14:paraId="1B77341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929" w:type="dxa"/>
            <w:tcBorders>
              <w:top w:val="dotted" w:sz="4" w:space="0" w:color="000000"/>
              <w:left w:val="nil"/>
              <w:bottom w:val="dotted" w:sz="4" w:space="0" w:color="000000"/>
              <w:right w:val="nil"/>
            </w:tcBorders>
            <w:vAlign w:val="bottom"/>
          </w:tcPr>
          <w:p w14:paraId="471558A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(2 034 825)</w:t>
            </w:r>
          </w:p>
        </w:tc>
      </w:tr>
      <w:tr w:rsidR="004C22AD" w:rsidRPr="00D243B2" w14:paraId="137733BE" w14:textId="77777777" w:rsidTr="002B29F7">
        <w:trPr>
          <w:cantSplit/>
          <w:trHeight w:val="255"/>
        </w:trPr>
        <w:tc>
          <w:tcPr>
            <w:tcW w:w="3544" w:type="dxa"/>
            <w:tcBorders>
              <w:top w:val="dotted" w:sz="4" w:space="0" w:color="000000"/>
              <w:left w:val="nil"/>
              <w:bottom w:val="dotted" w:sz="4" w:space="0" w:color="000000"/>
              <w:right w:val="nil"/>
            </w:tcBorders>
            <w:vAlign w:val="bottom"/>
          </w:tcPr>
          <w:p w14:paraId="29CF46B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Погашення зобов’язань з оренди</w:t>
            </w:r>
          </w:p>
        </w:tc>
        <w:tc>
          <w:tcPr>
            <w:tcW w:w="1418" w:type="dxa"/>
            <w:tcBorders>
              <w:top w:val="dotted" w:sz="4" w:space="0" w:color="000000"/>
              <w:left w:val="nil"/>
              <w:bottom w:val="dotted" w:sz="4" w:space="0" w:color="000000"/>
              <w:right w:val="nil"/>
            </w:tcBorders>
            <w:tcMar>
              <w:left w:w="57" w:type="dxa"/>
              <w:right w:w="57" w:type="dxa"/>
            </w:tcMar>
            <w:vAlign w:val="bottom"/>
          </w:tcPr>
          <w:p w14:paraId="0FD7E53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2126" w:type="dxa"/>
            <w:tcBorders>
              <w:top w:val="dotted" w:sz="4" w:space="0" w:color="000000"/>
              <w:left w:val="nil"/>
              <w:bottom w:val="dotted" w:sz="4" w:space="0" w:color="000000"/>
              <w:right w:val="nil"/>
            </w:tcBorders>
            <w:tcMar>
              <w:left w:w="57" w:type="dxa"/>
              <w:right w:w="57" w:type="dxa"/>
            </w:tcMar>
            <w:vAlign w:val="bottom"/>
          </w:tcPr>
          <w:p w14:paraId="688164E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048" w:type="dxa"/>
            <w:tcBorders>
              <w:top w:val="dotted" w:sz="4" w:space="0" w:color="000000"/>
              <w:left w:val="nil"/>
              <w:bottom w:val="dotted" w:sz="4" w:space="0" w:color="000000"/>
              <w:right w:val="nil"/>
            </w:tcBorders>
            <w:vAlign w:val="bottom"/>
          </w:tcPr>
          <w:p w14:paraId="4709617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(47 204)</w:t>
            </w:r>
          </w:p>
        </w:tc>
        <w:tc>
          <w:tcPr>
            <w:tcW w:w="1929" w:type="dxa"/>
            <w:tcBorders>
              <w:top w:val="dotted" w:sz="4" w:space="0" w:color="000000"/>
              <w:left w:val="nil"/>
              <w:bottom w:val="dotted" w:sz="4" w:space="0" w:color="000000"/>
              <w:right w:val="nil"/>
            </w:tcBorders>
            <w:vAlign w:val="bottom"/>
          </w:tcPr>
          <w:p w14:paraId="4DECE0C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(47 204)</w:t>
            </w:r>
          </w:p>
        </w:tc>
      </w:tr>
      <w:tr w:rsidR="004C22AD" w:rsidRPr="00D243B2" w14:paraId="7FFA197D" w14:textId="77777777" w:rsidTr="002B29F7">
        <w:trPr>
          <w:cantSplit/>
          <w:trHeight w:val="255"/>
        </w:trPr>
        <w:tc>
          <w:tcPr>
            <w:tcW w:w="3544" w:type="dxa"/>
            <w:tcBorders>
              <w:top w:val="dotted" w:sz="4" w:space="0" w:color="000000"/>
              <w:left w:val="nil"/>
              <w:bottom w:val="dotted" w:sz="4" w:space="0" w:color="000000"/>
              <w:right w:val="nil"/>
            </w:tcBorders>
            <w:vAlign w:val="bottom"/>
          </w:tcPr>
          <w:p w14:paraId="5F08BB8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Негрошові операції:</w:t>
            </w:r>
          </w:p>
        </w:tc>
        <w:tc>
          <w:tcPr>
            <w:tcW w:w="1418" w:type="dxa"/>
            <w:tcBorders>
              <w:top w:val="dotted" w:sz="4" w:space="0" w:color="000000"/>
              <w:left w:val="nil"/>
              <w:bottom w:val="dotted" w:sz="4" w:space="0" w:color="000000"/>
              <w:right w:val="nil"/>
            </w:tcBorders>
            <w:tcMar>
              <w:left w:w="57" w:type="dxa"/>
              <w:right w:w="57" w:type="dxa"/>
            </w:tcMar>
            <w:vAlign w:val="bottom"/>
          </w:tcPr>
          <w:p w14:paraId="6D0E9955" w14:textId="77777777" w:rsidR="004C22AD" w:rsidRPr="00D243B2" w:rsidRDefault="004C22AD" w:rsidP="00D243B2">
            <w:pPr>
              <w:jc w:val="both"/>
              <w:rPr>
                <w:rFonts w:ascii="Times New Roman" w:hAnsi="Times New Roman" w:cs="Times New Roman"/>
              </w:rPr>
            </w:pPr>
          </w:p>
        </w:tc>
        <w:tc>
          <w:tcPr>
            <w:tcW w:w="2126" w:type="dxa"/>
            <w:tcBorders>
              <w:top w:val="dotted" w:sz="4" w:space="0" w:color="000000"/>
              <w:left w:val="nil"/>
              <w:bottom w:val="dotted" w:sz="4" w:space="0" w:color="000000"/>
              <w:right w:val="nil"/>
            </w:tcBorders>
            <w:tcMar>
              <w:left w:w="57" w:type="dxa"/>
              <w:right w:w="57" w:type="dxa"/>
            </w:tcMar>
            <w:vAlign w:val="bottom"/>
          </w:tcPr>
          <w:p w14:paraId="641D3EAC" w14:textId="77777777" w:rsidR="004C22AD" w:rsidRPr="00D243B2" w:rsidRDefault="004C22AD" w:rsidP="00D243B2">
            <w:pPr>
              <w:jc w:val="both"/>
              <w:rPr>
                <w:rFonts w:ascii="Times New Roman" w:hAnsi="Times New Roman" w:cs="Times New Roman"/>
              </w:rPr>
            </w:pPr>
          </w:p>
        </w:tc>
        <w:tc>
          <w:tcPr>
            <w:tcW w:w="1048" w:type="dxa"/>
            <w:tcBorders>
              <w:top w:val="dotted" w:sz="4" w:space="0" w:color="000000"/>
              <w:left w:val="nil"/>
              <w:bottom w:val="dotted" w:sz="4" w:space="0" w:color="000000"/>
              <w:right w:val="nil"/>
            </w:tcBorders>
            <w:vAlign w:val="bottom"/>
          </w:tcPr>
          <w:p w14:paraId="50FA42CC" w14:textId="77777777" w:rsidR="004C22AD" w:rsidRPr="00D243B2" w:rsidRDefault="004C22AD" w:rsidP="00D243B2">
            <w:pPr>
              <w:jc w:val="both"/>
              <w:rPr>
                <w:rFonts w:ascii="Times New Roman" w:hAnsi="Times New Roman" w:cs="Times New Roman"/>
              </w:rPr>
            </w:pPr>
          </w:p>
        </w:tc>
        <w:tc>
          <w:tcPr>
            <w:tcW w:w="1929" w:type="dxa"/>
            <w:tcBorders>
              <w:top w:val="dotted" w:sz="4" w:space="0" w:color="000000"/>
              <w:left w:val="nil"/>
              <w:bottom w:val="dotted" w:sz="4" w:space="0" w:color="000000"/>
              <w:right w:val="nil"/>
            </w:tcBorders>
            <w:vAlign w:val="bottom"/>
          </w:tcPr>
          <w:p w14:paraId="2BE15EAF" w14:textId="77777777" w:rsidR="004C22AD" w:rsidRPr="00D243B2" w:rsidRDefault="004C22AD" w:rsidP="00D243B2">
            <w:pPr>
              <w:jc w:val="both"/>
              <w:rPr>
                <w:rFonts w:ascii="Times New Roman" w:hAnsi="Times New Roman" w:cs="Times New Roman"/>
              </w:rPr>
            </w:pPr>
          </w:p>
        </w:tc>
      </w:tr>
      <w:tr w:rsidR="004C22AD" w:rsidRPr="00D243B2" w14:paraId="51FFD594" w14:textId="77777777" w:rsidTr="002B29F7">
        <w:trPr>
          <w:cantSplit/>
          <w:trHeight w:val="255"/>
        </w:trPr>
        <w:tc>
          <w:tcPr>
            <w:tcW w:w="3544" w:type="dxa"/>
            <w:tcBorders>
              <w:top w:val="dotted" w:sz="4" w:space="0" w:color="000000"/>
              <w:left w:val="nil"/>
              <w:bottom w:val="dotted" w:sz="4" w:space="0" w:color="000000"/>
              <w:right w:val="nil"/>
            </w:tcBorders>
            <w:vAlign w:val="bottom"/>
          </w:tcPr>
          <w:p w14:paraId="38B0E04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Нараховані відсотки, зміни в зобов’язаннях з оренди</w:t>
            </w:r>
          </w:p>
        </w:tc>
        <w:tc>
          <w:tcPr>
            <w:tcW w:w="1418" w:type="dxa"/>
            <w:tcBorders>
              <w:top w:val="dotted" w:sz="4" w:space="0" w:color="000000"/>
              <w:left w:val="nil"/>
              <w:bottom w:val="dotted" w:sz="4" w:space="0" w:color="000000"/>
              <w:right w:val="nil"/>
            </w:tcBorders>
            <w:tcMar>
              <w:left w:w="57" w:type="dxa"/>
              <w:right w:w="57" w:type="dxa"/>
            </w:tcMar>
            <w:vAlign w:val="bottom"/>
          </w:tcPr>
          <w:p w14:paraId="7498ADA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2126" w:type="dxa"/>
            <w:tcBorders>
              <w:top w:val="dotted" w:sz="4" w:space="0" w:color="000000"/>
              <w:left w:val="nil"/>
              <w:bottom w:val="dotted" w:sz="4" w:space="0" w:color="000000"/>
              <w:right w:val="nil"/>
            </w:tcBorders>
            <w:tcMar>
              <w:left w:w="57" w:type="dxa"/>
              <w:right w:w="57" w:type="dxa"/>
            </w:tcMar>
            <w:vAlign w:val="bottom"/>
          </w:tcPr>
          <w:p w14:paraId="204BB44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2 060 516</w:t>
            </w:r>
          </w:p>
        </w:tc>
        <w:tc>
          <w:tcPr>
            <w:tcW w:w="1048" w:type="dxa"/>
            <w:tcBorders>
              <w:top w:val="dotted" w:sz="4" w:space="0" w:color="000000"/>
              <w:left w:val="nil"/>
              <w:bottom w:val="dotted" w:sz="4" w:space="0" w:color="000000"/>
              <w:right w:val="nil"/>
            </w:tcBorders>
            <w:vAlign w:val="bottom"/>
          </w:tcPr>
          <w:p w14:paraId="1350713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57 874</w:t>
            </w:r>
          </w:p>
        </w:tc>
        <w:tc>
          <w:tcPr>
            <w:tcW w:w="1929" w:type="dxa"/>
            <w:tcBorders>
              <w:top w:val="dotted" w:sz="4" w:space="0" w:color="000000"/>
              <w:left w:val="nil"/>
              <w:bottom w:val="dotted" w:sz="4" w:space="0" w:color="000000"/>
              <w:right w:val="nil"/>
            </w:tcBorders>
            <w:vAlign w:val="bottom"/>
          </w:tcPr>
          <w:p w14:paraId="10135DB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2 118 390</w:t>
            </w:r>
          </w:p>
        </w:tc>
      </w:tr>
      <w:tr w:rsidR="004C22AD" w:rsidRPr="00D243B2" w14:paraId="60423FF2" w14:textId="77777777" w:rsidTr="002B29F7">
        <w:trPr>
          <w:cantSplit/>
          <w:trHeight w:val="255"/>
        </w:trPr>
        <w:tc>
          <w:tcPr>
            <w:tcW w:w="3544" w:type="dxa"/>
            <w:tcBorders>
              <w:top w:val="dotted" w:sz="4" w:space="0" w:color="000000"/>
              <w:left w:val="nil"/>
              <w:bottom w:val="dotted" w:sz="4" w:space="0" w:color="000000"/>
              <w:right w:val="nil"/>
            </w:tcBorders>
            <w:vAlign w:val="bottom"/>
          </w:tcPr>
          <w:p w14:paraId="5EB1784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Курсова різниця</w:t>
            </w:r>
          </w:p>
        </w:tc>
        <w:tc>
          <w:tcPr>
            <w:tcW w:w="1418" w:type="dxa"/>
            <w:tcBorders>
              <w:top w:val="dotted" w:sz="4" w:space="0" w:color="000000"/>
              <w:left w:val="nil"/>
              <w:bottom w:val="dotted" w:sz="4" w:space="0" w:color="000000"/>
              <w:right w:val="nil"/>
            </w:tcBorders>
            <w:tcMar>
              <w:left w:w="57" w:type="dxa"/>
              <w:right w:w="57" w:type="dxa"/>
            </w:tcMar>
            <w:vAlign w:val="bottom"/>
          </w:tcPr>
          <w:p w14:paraId="595F98F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3 672 361</w:t>
            </w:r>
          </w:p>
        </w:tc>
        <w:tc>
          <w:tcPr>
            <w:tcW w:w="2126" w:type="dxa"/>
            <w:tcBorders>
              <w:top w:val="dotted" w:sz="4" w:space="0" w:color="000000"/>
              <w:left w:val="nil"/>
              <w:bottom w:val="dotted" w:sz="4" w:space="0" w:color="000000"/>
              <w:right w:val="nil"/>
            </w:tcBorders>
            <w:tcMar>
              <w:left w:w="57" w:type="dxa"/>
              <w:right w:w="57" w:type="dxa"/>
            </w:tcMar>
            <w:vAlign w:val="bottom"/>
          </w:tcPr>
          <w:p w14:paraId="437B90B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2 323 877</w:t>
            </w:r>
          </w:p>
        </w:tc>
        <w:tc>
          <w:tcPr>
            <w:tcW w:w="1048" w:type="dxa"/>
            <w:tcBorders>
              <w:top w:val="dotted" w:sz="4" w:space="0" w:color="000000"/>
              <w:left w:val="nil"/>
              <w:bottom w:val="dotted" w:sz="4" w:space="0" w:color="000000"/>
              <w:right w:val="nil"/>
            </w:tcBorders>
            <w:vAlign w:val="bottom"/>
          </w:tcPr>
          <w:p w14:paraId="766BD90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224</w:t>
            </w:r>
          </w:p>
        </w:tc>
        <w:tc>
          <w:tcPr>
            <w:tcW w:w="1929" w:type="dxa"/>
            <w:tcBorders>
              <w:top w:val="dotted" w:sz="4" w:space="0" w:color="000000"/>
              <w:left w:val="nil"/>
              <w:bottom w:val="dotted" w:sz="4" w:space="0" w:color="000000"/>
              <w:right w:val="nil"/>
            </w:tcBorders>
            <w:vAlign w:val="bottom"/>
          </w:tcPr>
          <w:p w14:paraId="2270E65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5 996 462</w:t>
            </w:r>
          </w:p>
        </w:tc>
      </w:tr>
      <w:tr w:rsidR="004C22AD" w:rsidRPr="00D243B2" w14:paraId="12026637" w14:textId="77777777" w:rsidTr="002B29F7">
        <w:trPr>
          <w:cantSplit/>
          <w:trHeight w:val="255"/>
        </w:trPr>
        <w:tc>
          <w:tcPr>
            <w:tcW w:w="3544" w:type="dxa"/>
            <w:tcBorders>
              <w:top w:val="dotted" w:sz="4" w:space="0" w:color="000000"/>
              <w:left w:val="nil"/>
              <w:bottom w:val="dotted" w:sz="4" w:space="0" w:color="000000"/>
              <w:right w:val="nil"/>
            </w:tcBorders>
            <w:vAlign w:val="bottom"/>
          </w:tcPr>
          <w:p w14:paraId="689C0FA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Переведення до/зі складу поточної заборгованості</w:t>
            </w:r>
          </w:p>
        </w:tc>
        <w:tc>
          <w:tcPr>
            <w:tcW w:w="1418" w:type="dxa"/>
            <w:tcBorders>
              <w:top w:val="dotted" w:sz="4" w:space="0" w:color="000000"/>
              <w:left w:val="nil"/>
              <w:bottom w:val="dotted" w:sz="4" w:space="0" w:color="000000"/>
              <w:right w:val="nil"/>
            </w:tcBorders>
            <w:tcMar>
              <w:left w:w="57" w:type="dxa"/>
              <w:right w:w="57" w:type="dxa"/>
            </w:tcMar>
            <w:vAlign w:val="bottom"/>
          </w:tcPr>
          <w:p w14:paraId="4611C40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(1 673 610)</w:t>
            </w:r>
          </w:p>
        </w:tc>
        <w:tc>
          <w:tcPr>
            <w:tcW w:w="2126" w:type="dxa"/>
            <w:tcBorders>
              <w:top w:val="dotted" w:sz="4" w:space="0" w:color="000000"/>
              <w:left w:val="nil"/>
              <w:bottom w:val="dotted" w:sz="4" w:space="0" w:color="000000"/>
              <w:right w:val="nil"/>
            </w:tcBorders>
            <w:tcMar>
              <w:left w:w="57" w:type="dxa"/>
              <w:right w:w="57" w:type="dxa"/>
            </w:tcMar>
            <w:vAlign w:val="bottom"/>
          </w:tcPr>
          <w:p w14:paraId="329AF1A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1 673 610</w:t>
            </w:r>
          </w:p>
        </w:tc>
        <w:tc>
          <w:tcPr>
            <w:tcW w:w="1048" w:type="dxa"/>
            <w:tcBorders>
              <w:top w:val="dotted" w:sz="4" w:space="0" w:color="000000"/>
              <w:left w:val="nil"/>
              <w:bottom w:val="dotted" w:sz="4" w:space="0" w:color="000000"/>
              <w:right w:val="nil"/>
            </w:tcBorders>
            <w:vAlign w:val="bottom"/>
          </w:tcPr>
          <w:p w14:paraId="7D355FB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929" w:type="dxa"/>
            <w:tcBorders>
              <w:top w:val="dotted" w:sz="4" w:space="0" w:color="000000"/>
              <w:left w:val="nil"/>
              <w:bottom w:val="dotted" w:sz="4" w:space="0" w:color="000000"/>
              <w:right w:val="nil"/>
            </w:tcBorders>
            <w:vAlign w:val="bottom"/>
          </w:tcPr>
          <w:p w14:paraId="03A5FDB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r>
      <w:tr w:rsidR="004C22AD" w:rsidRPr="00D243B2" w14:paraId="23DD76B7" w14:textId="77777777" w:rsidTr="002B29F7">
        <w:trPr>
          <w:cantSplit/>
          <w:trHeight w:val="255"/>
        </w:trPr>
        <w:tc>
          <w:tcPr>
            <w:tcW w:w="3544" w:type="dxa"/>
            <w:tcBorders>
              <w:top w:val="dotted" w:sz="4" w:space="0" w:color="000000"/>
              <w:left w:val="nil"/>
              <w:bottom w:val="dotted" w:sz="4" w:space="0" w:color="000000"/>
              <w:right w:val="nil"/>
            </w:tcBorders>
            <w:vAlign w:val="bottom"/>
          </w:tcPr>
          <w:p w14:paraId="0118099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Коригування балансової вартості зобов’язання</w:t>
            </w:r>
          </w:p>
        </w:tc>
        <w:tc>
          <w:tcPr>
            <w:tcW w:w="1418" w:type="dxa"/>
            <w:tcBorders>
              <w:top w:val="dotted" w:sz="4" w:space="0" w:color="000000"/>
              <w:left w:val="nil"/>
              <w:bottom w:val="dotted" w:sz="4" w:space="0" w:color="000000"/>
              <w:right w:val="nil"/>
            </w:tcBorders>
            <w:tcMar>
              <w:left w:w="57" w:type="dxa"/>
              <w:right w:w="57" w:type="dxa"/>
            </w:tcMar>
            <w:vAlign w:val="bottom"/>
          </w:tcPr>
          <w:p w14:paraId="12340BB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14 370</w:t>
            </w:r>
          </w:p>
        </w:tc>
        <w:tc>
          <w:tcPr>
            <w:tcW w:w="2126" w:type="dxa"/>
            <w:tcBorders>
              <w:top w:val="dotted" w:sz="4" w:space="0" w:color="000000"/>
              <w:left w:val="nil"/>
              <w:bottom w:val="dotted" w:sz="4" w:space="0" w:color="000000"/>
              <w:right w:val="nil"/>
            </w:tcBorders>
            <w:tcMar>
              <w:left w:w="57" w:type="dxa"/>
              <w:right w:w="57" w:type="dxa"/>
            </w:tcMar>
            <w:vAlign w:val="bottom"/>
          </w:tcPr>
          <w:p w14:paraId="71B257F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(15 452)</w:t>
            </w:r>
          </w:p>
        </w:tc>
        <w:tc>
          <w:tcPr>
            <w:tcW w:w="1048" w:type="dxa"/>
            <w:tcBorders>
              <w:top w:val="dotted" w:sz="4" w:space="0" w:color="000000"/>
              <w:left w:val="nil"/>
              <w:bottom w:val="dotted" w:sz="4" w:space="0" w:color="000000"/>
              <w:right w:val="nil"/>
            </w:tcBorders>
            <w:vAlign w:val="bottom"/>
          </w:tcPr>
          <w:p w14:paraId="61E5F7C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929" w:type="dxa"/>
            <w:tcBorders>
              <w:top w:val="dotted" w:sz="4" w:space="0" w:color="000000"/>
              <w:left w:val="nil"/>
              <w:bottom w:val="dotted" w:sz="4" w:space="0" w:color="000000"/>
              <w:right w:val="nil"/>
            </w:tcBorders>
            <w:vAlign w:val="bottom"/>
          </w:tcPr>
          <w:p w14:paraId="4E5EBF4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(1 082)</w:t>
            </w:r>
          </w:p>
        </w:tc>
      </w:tr>
      <w:tr w:rsidR="004C22AD" w:rsidRPr="00D243B2" w14:paraId="30DF09E1" w14:textId="77777777" w:rsidTr="002B29F7">
        <w:trPr>
          <w:cantSplit/>
          <w:trHeight w:val="255"/>
        </w:trPr>
        <w:tc>
          <w:tcPr>
            <w:tcW w:w="3544" w:type="dxa"/>
            <w:tcBorders>
              <w:top w:val="dotted" w:sz="4" w:space="0" w:color="000000"/>
              <w:left w:val="nil"/>
              <w:bottom w:val="single" w:sz="4" w:space="0" w:color="000000"/>
              <w:right w:val="nil"/>
            </w:tcBorders>
            <w:vAlign w:val="bottom"/>
          </w:tcPr>
          <w:p w14:paraId="0220157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Залишок на 31.12.2020</w:t>
            </w:r>
          </w:p>
        </w:tc>
        <w:tc>
          <w:tcPr>
            <w:tcW w:w="1418" w:type="dxa"/>
            <w:tcBorders>
              <w:top w:val="dotted" w:sz="4" w:space="0" w:color="000000"/>
              <w:left w:val="nil"/>
              <w:bottom w:val="single" w:sz="4" w:space="0" w:color="000000"/>
              <w:right w:val="nil"/>
            </w:tcBorders>
            <w:tcMar>
              <w:left w:w="57" w:type="dxa"/>
              <w:right w:w="57" w:type="dxa"/>
            </w:tcMar>
            <w:vAlign w:val="bottom"/>
          </w:tcPr>
          <w:p w14:paraId="23E5091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19 357 137</w:t>
            </w:r>
          </w:p>
        </w:tc>
        <w:tc>
          <w:tcPr>
            <w:tcW w:w="2126" w:type="dxa"/>
            <w:tcBorders>
              <w:top w:val="dotted" w:sz="4" w:space="0" w:color="000000"/>
              <w:left w:val="nil"/>
              <w:bottom w:val="single" w:sz="4" w:space="0" w:color="000000"/>
              <w:right w:val="nil"/>
            </w:tcBorders>
            <w:tcMar>
              <w:left w:w="57" w:type="dxa"/>
              <w:right w:w="57" w:type="dxa"/>
            </w:tcMar>
            <w:vAlign w:val="bottom"/>
          </w:tcPr>
          <w:p w14:paraId="2499B4E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16 459 898</w:t>
            </w:r>
          </w:p>
        </w:tc>
        <w:tc>
          <w:tcPr>
            <w:tcW w:w="1048" w:type="dxa"/>
            <w:tcBorders>
              <w:top w:val="dotted" w:sz="4" w:space="0" w:color="000000"/>
              <w:left w:val="nil"/>
              <w:bottom w:val="single" w:sz="4" w:space="0" w:color="000000"/>
              <w:right w:val="nil"/>
            </w:tcBorders>
            <w:vAlign w:val="bottom"/>
          </w:tcPr>
          <w:p w14:paraId="37BE100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133 354</w:t>
            </w:r>
          </w:p>
        </w:tc>
        <w:tc>
          <w:tcPr>
            <w:tcW w:w="1929" w:type="dxa"/>
            <w:tcBorders>
              <w:top w:val="dotted" w:sz="4" w:space="0" w:color="000000"/>
              <w:left w:val="nil"/>
              <w:bottom w:val="single" w:sz="4" w:space="0" w:color="000000"/>
              <w:right w:val="nil"/>
            </w:tcBorders>
            <w:vAlign w:val="bottom"/>
          </w:tcPr>
          <w:p w14:paraId="117AD8E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35 950 389</w:t>
            </w:r>
          </w:p>
        </w:tc>
      </w:tr>
    </w:tbl>
    <w:p w14:paraId="778AC3EB" w14:textId="77777777" w:rsidR="004C22AD" w:rsidRPr="00D243B2" w:rsidRDefault="004C22AD" w:rsidP="00D243B2">
      <w:pPr>
        <w:jc w:val="both"/>
        <w:rPr>
          <w:rFonts w:ascii="Times New Roman" w:hAnsi="Times New Roman" w:cs="Times New Roman"/>
        </w:rPr>
      </w:pPr>
    </w:p>
    <w:p w14:paraId="218AFDA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Умови, балансова вартість зобов’язань за кредитами та позиками, облігаціями за строками погашення заборгованості та тип відсоткової ставки на 31 грудня 2021 року можуть бути представлені таким чином:</w:t>
      </w:r>
    </w:p>
    <w:p w14:paraId="6C314C6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тис. грн</w:t>
      </w: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1"/>
        <w:gridCol w:w="1843"/>
        <w:gridCol w:w="1984"/>
        <w:gridCol w:w="1985"/>
      </w:tblGrid>
      <w:tr w:rsidR="004C22AD" w:rsidRPr="00D243B2" w14:paraId="44B2849A" w14:textId="77777777" w:rsidTr="002B29F7">
        <w:trPr>
          <w:trHeight w:val="227"/>
          <w:tblHeader/>
        </w:trPr>
        <w:tc>
          <w:tcPr>
            <w:tcW w:w="4111" w:type="dxa"/>
            <w:tcBorders>
              <w:top w:val="nil"/>
              <w:left w:val="nil"/>
              <w:bottom w:val="single" w:sz="4" w:space="0" w:color="000000"/>
              <w:right w:val="nil"/>
            </w:tcBorders>
            <w:vAlign w:val="bottom"/>
          </w:tcPr>
          <w:p w14:paraId="3A4BE9E0" w14:textId="77777777" w:rsidR="004C22AD" w:rsidRPr="00D243B2" w:rsidRDefault="004C22AD" w:rsidP="00D243B2">
            <w:pPr>
              <w:jc w:val="both"/>
              <w:rPr>
                <w:rFonts w:ascii="Times New Roman" w:hAnsi="Times New Roman" w:cs="Times New Roman"/>
              </w:rPr>
            </w:pPr>
          </w:p>
        </w:tc>
        <w:tc>
          <w:tcPr>
            <w:tcW w:w="1843" w:type="dxa"/>
            <w:tcBorders>
              <w:top w:val="nil"/>
              <w:left w:val="nil"/>
              <w:bottom w:val="single" w:sz="4" w:space="0" w:color="000000"/>
              <w:right w:val="nil"/>
            </w:tcBorders>
          </w:tcPr>
          <w:p w14:paraId="0D57F88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Тип відсоткової ставки</w:t>
            </w:r>
          </w:p>
        </w:tc>
        <w:tc>
          <w:tcPr>
            <w:tcW w:w="1984" w:type="dxa"/>
            <w:tcBorders>
              <w:top w:val="nil"/>
              <w:left w:val="nil"/>
              <w:bottom w:val="single" w:sz="4" w:space="0" w:color="000000"/>
              <w:right w:val="nil"/>
            </w:tcBorders>
          </w:tcPr>
          <w:p w14:paraId="02E6888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Ефективна ставка відсотка</w:t>
            </w:r>
          </w:p>
        </w:tc>
        <w:tc>
          <w:tcPr>
            <w:tcW w:w="1985" w:type="dxa"/>
            <w:tcBorders>
              <w:top w:val="nil"/>
              <w:left w:val="nil"/>
              <w:bottom w:val="single" w:sz="4" w:space="0" w:color="000000"/>
              <w:right w:val="nil"/>
            </w:tcBorders>
          </w:tcPr>
          <w:p w14:paraId="61102D9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Сума</w:t>
            </w:r>
          </w:p>
        </w:tc>
      </w:tr>
      <w:tr w:rsidR="004C22AD" w:rsidRPr="00D243B2" w14:paraId="4C70FD2E" w14:textId="77777777" w:rsidTr="002B29F7">
        <w:trPr>
          <w:trHeight w:val="255"/>
        </w:trPr>
        <w:tc>
          <w:tcPr>
            <w:tcW w:w="4111" w:type="dxa"/>
            <w:tcBorders>
              <w:top w:val="single" w:sz="4" w:space="0" w:color="000000"/>
              <w:left w:val="nil"/>
              <w:bottom w:val="dotted" w:sz="4" w:space="0" w:color="000000"/>
              <w:right w:val="nil"/>
            </w:tcBorders>
            <w:vAlign w:val="center"/>
          </w:tcPr>
          <w:p w14:paraId="0F95EB0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Банківські кредити у дол. США</w:t>
            </w:r>
          </w:p>
        </w:tc>
        <w:tc>
          <w:tcPr>
            <w:tcW w:w="1843" w:type="dxa"/>
            <w:tcBorders>
              <w:top w:val="single" w:sz="4" w:space="0" w:color="000000"/>
              <w:left w:val="nil"/>
              <w:bottom w:val="dotted" w:sz="4" w:space="0" w:color="000000"/>
              <w:right w:val="nil"/>
            </w:tcBorders>
            <w:vAlign w:val="center"/>
          </w:tcPr>
          <w:p w14:paraId="05653DC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Фіксована</w:t>
            </w:r>
          </w:p>
        </w:tc>
        <w:tc>
          <w:tcPr>
            <w:tcW w:w="1984" w:type="dxa"/>
            <w:tcBorders>
              <w:top w:val="single" w:sz="4" w:space="0" w:color="000000"/>
              <w:left w:val="nil"/>
              <w:bottom w:val="dotted" w:sz="4" w:space="0" w:color="000000"/>
              <w:right w:val="nil"/>
            </w:tcBorders>
            <w:vAlign w:val="center"/>
          </w:tcPr>
          <w:p w14:paraId="1800193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7,0-7,96%</w:t>
            </w:r>
          </w:p>
        </w:tc>
        <w:tc>
          <w:tcPr>
            <w:tcW w:w="1985" w:type="dxa"/>
            <w:tcBorders>
              <w:top w:val="single" w:sz="4" w:space="0" w:color="000000"/>
              <w:left w:val="nil"/>
              <w:bottom w:val="dotted" w:sz="4" w:space="0" w:color="000000"/>
              <w:right w:val="nil"/>
            </w:tcBorders>
            <w:vAlign w:val="center"/>
          </w:tcPr>
          <w:p w14:paraId="56D5357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11 767 647</w:t>
            </w:r>
          </w:p>
        </w:tc>
      </w:tr>
      <w:tr w:rsidR="004C22AD" w:rsidRPr="00D243B2" w14:paraId="4E5B2A4C" w14:textId="77777777" w:rsidTr="002B29F7">
        <w:trPr>
          <w:trHeight w:val="255"/>
        </w:trPr>
        <w:tc>
          <w:tcPr>
            <w:tcW w:w="4111" w:type="dxa"/>
            <w:tcBorders>
              <w:top w:val="dotted" w:sz="4" w:space="0" w:color="000000"/>
              <w:left w:val="nil"/>
              <w:bottom w:val="dotted" w:sz="4" w:space="0" w:color="000000"/>
              <w:right w:val="nil"/>
            </w:tcBorders>
            <w:vAlign w:val="center"/>
          </w:tcPr>
          <w:p w14:paraId="25ADBD9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Позики у дол. США</w:t>
            </w:r>
          </w:p>
        </w:tc>
        <w:tc>
          <w:tcPr>
            <w:tcW w:w="1843" w:type="dxa"/>
            <w:tcBorders>
              <w:top w:val="dotted" w:sz="4" w:space="0" w:color="000000"/>
              <w:left w:val="nil"/>
              <w:bottom w:val="dotted" w:sz="4" w:space="0" w:color="000000"/>
              <w:right w:val="nil"/>
            </w:tcBorders>
            <w:vAlign w:val="center"/>
          </w:tcPr>
          <w:p w14:paraId="154EB7E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Фіксована</w:t>
            </w:r>
          </w:p>
        </w:tc>
        <w:tc>
          <w:tcPr>
            <w:tcW w:w="1984" w:type="dxa"/>
            <w:tcBorders>
              <w:top w:val="dotted" w:sz="4" w:space="0" w:color="000000"/>
              <w:left w:val="nil"/>
              <w:bottom w:val="dotted" w:sz="4" w:space="0" w:color="000000"/>
              <w:right w:val="nil"/>
            </w:tcBorders>
            <w:vAlign w:val="center"/>
          </w:tcPr>
          <w:p w14:paraId="07F0CF7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7,51%</w:t>
            </w:r>
          </w:p>
        </w:tc>
        <w:tc>
          <w:tcPr>
            <w:tcW w:w="1985" w:type="dxa"/>
            <w:tcBorders>
              <w:top w:val="dotted" w:sz="4" w:space="0" w:color="000000"/>
              <w:left w:val="nil"/>
              <w:bottom w:val="dotted" w:sz="4" w:space="0" w:color="000000"/>
              <w:right w:val="nil"/>
            </w:tcBorders>
            <w:vAlign w:val="center"/>
          </w:tcPr>
          <w:p w14:paraId="3C52C4F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4 360 521</w:t>
            </w:r>
          </w:p>
        </w:tc>
      </w:tr>
      <w:tr w:rsidR="004C22AD" w:rsidRPr="00D243B2" w14:paraId="1FA0B04C" w14:textId="77777777" w:rsidTr="002B29F7">
        <w:trPr>
          <w:trHeight w:val="255"/>
        </w:trPr>
        <w:tc>
          <w:tcPr>
            <w:tcW w:w="4111" w:type="dxa"/>
            <w:tcBorders>
              <w:top w:val="dotted" w:sz="4" w:space="0" w:color="000000"/>
              <w:left w:val="nil"/>
              <w:bottom w:val="dotted" w:sz="4" w:space="0" w:color="000000"/>
              <w:right w:val="nil"/>
            </w:tcBorders>
            <w:vAlign w:val="center"/>
          </w:tcPr>
          <w:p w14:paraId="1A727509" w14:textId="77777777" w:rsidR="004C22AD" w:rsidRPr="00D243B2" w:rsidRDefault="00DF2AD9" w:rsidP="00D243B2">
            <w:pPr>
              <w:jc w:val="both"/>
              <w:rPr>
                <w:rFonts w:ascii="Times New Roman" w:hAnsi="Times New Roman" w:cs="Times New Roman"/>
              </w:rPr>
            </w:pPr>
            <w:sdt>
              <w:sdtPr>
                <w:rPr>
                  <w:rFonts w:ascii="Times New Roman" w:hAnsi="Times New Roman" w:cs="Times New Roman"/>
                </w:rPr>
                <w:tag w:val="goog_rdk_116"/>
                <w:id w:val="903649524"/>
              </w:sdtPr>
              <w:sdtEndPr/>
              <w:sdtContent/>
            </w:sdt>
            <w:r w:rsidR="004C22AD" w:rsidRPr="00D243B2">
              <w:rPr>
                <w:rFonts w:ascii="Times New Roman" w:hAnsi="Times New Roman" w:cs="Times New Roman"/>
              </w:rPr>
              <w:t>Банківські кредити в євро</w:t>
            </w:r>
          </w:p>
        </w:tc>
        <w:tc>
          <w:tcPr>
            <w:tcW w:w="1843" w:type="dxa"/>
            <w:tcBorders>
              <w:top w:val="dotted" w:sz="4" w:space="0" w:color="000000"/>
              <w:left w:val="nil"/>
              <w:bottom w:val="dotted" w:sz="4" w:space="0" w:color="000000"/>
              <w:right w:val="nil"/>
            </w:tcBorders>
            <w:vAlign w:val="center"/>
          </w:tcPr>
          <w:p w14:paraId="3400A26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Фіксована</w:t>
            </w:r>
          </w:p>
        </w:tc>
        <w:tc>
          <w:tcPr>
            <w:tcW w:w="1984" w:type="dxa"/>
            <w:tcBorders>
              <w:top w:val="dotted" w:sz="4" w:space="0" w:color="000000"/>
              <w:left w:val="nil"/>
              <w:bottom w:val="dotted" w:sz="4" w:space="0" w:color="000000"/>
              <w:right w:val="nil"/>
            </w:tcBorders>
            <w:vAlign w:val="center"/>
          </w:tcPr>
          <w:p w14:paraId="1764065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6,5%</w:t>
            </w:r>
          </w:p>
        </w:tc>
        <w:tc>
          <w:tcPr>
            <w:tcW w:w="1985" w:type="dxa"/>
            <w:tcBorders>
              <w:top w:val="dotted" w:sz="4" w:space="0" w:color="000000"/>
              <w:left w:val="nil"/>
              <w:bottom w:val="dotted" w:sz="4" w:space="0" w:color="000000"/>
              <w:right w:val="nil"/>
            </w:tcBorders>
            <w:vAlign w:val="center"/>
          </w:tcPr>
          <w:p w14:paraId="735504A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315 409</w:t>
            </w:r>
          </w:p>
        </w:tc>
      </w:tr>
      <w:tr w:rsidR="004C22AD" w:rsidRPr="00D243B2" w14:paraId="2318A588" w14:textId="77777777" w:rsidTr="002B29F7">
        <w:trPr>
          <w:trHeight w:val="255"/>
        </w:trPr>
        <w:tc>
          <w:tcPr>
            <w:tcW w:w="4111" w:type="dxa"/>
            <w:tcBorders>
              <w:top w:val="dotted" w:sz="4" w:space="0" w:color="000000"/>
              <w:left w:val="nil"/>
              <w:bottom w:val="dotted" w:sz="4" w:space="0" w:color="000000"/>
              <w:right w:val="nil"/>
            </w:tcBorders>
            <w:vAlign w:val="center"/>
          </w:tcPr>
          <w:p w14:paraId="72981279" w14:textId="77777777" w:rsidR="004C22AD" w:rsidRPr="00D243B2" w:rsidRDefault="00DF2AD9" w:rsidP="00D243B2">
            <w:pPr>
              <w:jc w:val="both"/>
              <w:rPr>
                <w:rFonts w:ascii="Times New Roman" w:hAnsi="Times New Roman" w:cs="Times New Roman"/>
              </w:rPr>
            </w:pPr>
            <w:sdt>
              <w:sdtPr>
                <w:rPr>
                  <w:rFonts w:ascii="Times New Roman" w:hAnsi="Times New Roman" w:cs="Times New Roman"/>
                </w:rPr>
                <w:tag w:val="goog_rdk_116"/>
                <w:id w:val="-115614235"/>
              </w:sdtPr>
              <w:sdtEndPr/>
              <w:sdtContent/>
            </w:sdt>
            <w:r w:rsidR="004C22AD" w:rsidRPr="00D243B2">
              <w:rPr>
                <w:rFonts w:ascii="Times New Roman" w:hAnsi="Times New Roman" w:cs="Times New Roman"/>
              </w:rPr>
              <w:t>Позики в євро</w:t>
            </w:r>
          </w:p>
        </w:tc>
        <w:tc>
          <w:tcPr>
            <w:tcW w:w="1843" w:type="dxa"/>
            <w:tcBorders>
              <w:top w:val="dotted" w:sz="4" w:space="0" w:color="000000"/>
              <w:left w:val="nil"/>
              <w:bottom w:val="dotted" w:sz="4" w:space="0" w:color="000000"/>
              <w:right w:val="nil"/>
            </w:tcBorders>
            <w:vAlign w:val="center"/>
          </w:tcPr>
          <w:p w14:paraId="4F09950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Фіксована</w:t>
            </w:r>
          </w:p>
        </w:tc>
        <w:tc>
          <w:tcPr>
            <w:tcW w:w="1984" w:type="dxa"/>
            <w:tcBorders>
              <w:top w:val="dotted" w:sz="4" w:space="0" w:color="000000"/>
              <w:left w:val="nil"/>
              <w:bottom w:val="dotted" w:sz="4" w:space="0" w:color="000000"/>
              <w:right w:val="nil"/>
            </w:tcBorders>
            <w:vAlign w:val="center"/>
          </w:tcPr>
          <w:p w14:paraId="3DA63AA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0,0-0,89%</w:t>
            </w:r>
          </w:p>
        </w:tc>
        <w:tc>
          <w:tcPr>
            <w:tcW w:w="1985" w:type="dxa"/>
            <w:tcBorders>
              <w:top w:val="dotted" w:sz="4" w:space="0" w:color="000000"/>
              <w:left w:val="nil"/>
              <w:bottom w:val="dotted" w:sz="4" w:space="0" w:color="000000"/>
              <w:right w:val="nil"/>
            </w:tcBorders>
            <w:vAlign w:val="center"/>
          </w:tcPr>
          <w:p w14:paraId="2D25ED9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9 299 202</w:t>
            </w:r>
          </w:p>
        </w:tc>
      </w:tr>
      <w:tr w:rsidR="004C22AD" w:rsidRPr="00D243B2" w14:paraId="4BA19C87" w14:textId="77777777" w:rsidTr="002B29F7">
        <w:trPr>
          <w:trHeight w:val="255"/>
        </w:trPr>
        <w:tc>
          <w:tcPr>
            <w:tcW w:w="4111" w:type="dxa"/>
            <w:tcBorders>
              <w:top w:val="dotted" w:sz="4" w:space="0" w:color="000000"/>
              <w:left w:val="nil"/>
              <w:bottom w:val="dotted" w:sz="4" w:space="0" w:color="000000"/>
              <w:right w:val="nil"/>
            </w:tcBorders>
            <w:vAlign w:val="center"/>
          </w:tcPr>
          <w:p w14:paraId="0393068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Банківські кредити в євро</w:t>
            </w:r>
          </w:p>
        </w:tc>
        <w:tc>
          <w:tcPr>
            <w:tcW w:w="1843" w:type="dxa"/>
            <w:tcBorders>
              <w:top w:val="dotted" w:sz="4" w:space="0" w:color="000000"/>
              <w:left w:val="nil"/>
              <w:bottom w:val="dotted" w:sz="4" w:space="0" w:color="000000"/>
              <w:right w:val="nil"/>
            </w:tcBorders>
            <w:vAlign w:val="center"/>
          </w:tcPr>
          <w:p w14:paraId="3A6F5F9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Змінна</w:t>
            </w:r>
          </w:p>
        </w:tc>
        <w:tc>
          <w:tcPr>
            <w:tcW w:w="1984" w:type="dxa"/>
            <w:tcBorders>
              <w:top w:val="dotted" w:sz="4" w:space="0" w:color="000000"/>
              <w:left w:val="nil"/>
              <w:bottom w:val="dotted" w:sz="4" w:space="0" w:color="000000"/>
              <w:right w:val="nil"/>
            </w:tcBorders>
            <w:vAlign w:val="center"/>
          </w:tcPr>
          <w:p w14:paraId="5DB3BE5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0,6%</w:t>
            </w:r>
          </w:p>
        </w:tc>
        <w:tc>
          <w:tcPr>
            <w:tcW w:w="1985" w:type="dxa"/>
            <w:tcBorders>
              <w:top w:val="dotted" w:sz="4" w:space="0" w:color="000000"/>
              <w:left w:val="nil"/>
              <w:bottom w:val="dotted" w:sz="4" w:space="0" w:color="000000"/>
              <w:right w:val="nil"/>
            </w:tcBorders>
            <w:vAlign w:val="center"/>
          </w:tcPr>
          <w:p w14:paraId="5399BAD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6 270 068</w:t>
            </w:r>
          </w:p>
        </w:tc>
      </w:tr>
      <w:tr w:rsidR="004C22AD" w:rsidRPr="00D243B2" w14:paraId="7759742C" w14:textId="77777777" w:rsidTr="002B29F7">
        <w:trPr>
          <w:trHeight w:val="255"/>
        </w:trPr>
        <w:tc>
          <w:tcPr>
            <w:tcW w:w="4111" w:type="dxa"/>
            <w:tcBorders>
              <w:top w:val="dotted" w:sz="4" w:space="0" w:color="000000"/>
              <w:left w:val="nil"/>
              <w:bottom w:val="dotted" w:sz="4" w:space="0" w:color="000000"/>
              <w:right w:val="nil"/>
            </w:tcBorders>
            <w:vAlign w:val="center"/>
          </w:tcPr>
          <w:p w14:paraId="11FEB96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Позики в євро</w:t>
            </w:r>
          </w:p>
        </w:tc>
        <w:tc>
          <w:tcPr>
            <w:tcW w:w="1843" w:type="dxa"/>
            <w:tcBorders>
              <w:top w:val="dotted" w:sz="4" w:space="0" w:color="000000"/>
              <w:left w:val="nil"/>
              <w:bottom w:val="dotted" w:sz="4" w:space="0" w:color="000000"/>
              <w:right w:val="nil"/>
            </w:tcBorders>
            <w:vAlign w:val="center"/>
          </w:tcPr>
          <w:p w14:paraId="741AFCB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Змінна</w:t>
            </w:r>
          </w:p>
        </w:tc>
        <w:tc>
          <w:tcPr>
            <w:tcW w:w="1984" w:type="dxa"/>
            <w:tcBorders>
              <w:top w:val="dotted" w:sz="4" w:space="0" w:color="000000"/>
              <w:left w:val="nil"/>
              <w:bottom w:val="dotted" w:sz="4" w:space="0" w:color="000000"/>
              <w:right w:val="nil"/>
            </w:tcBorders>
            <w:vAlign w:val="center"/>
          </w:tcPr>
          <w:p w14:paraId="4A5D7B4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6,37%</w:t>
            </w:r>
          </w:p>
        </w:tc>
        <w:tc>
          <w:tcPr>
            <w:tcW w:w="1985" w:type="dxa"/>
            <w:tcBorders>
              <w:top w:val="dotted" w:sz="4" w:space="0" w:color="000000"/>
              <w:left w:val="nil"/>
              <w:bottom w:val="dotted" w:sz="4" w:space="0" w:color="000000"/>
              <w:right w:val="nil"/>
            </w:tcBorders>
            <w:vAlign w:val="center"/>
          </w:tcPr>
          <w:p w14:paraId="7F4E3BC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115 884</w:t>
            </w:r>
          </w:p>
        </w:tc>
      </w:tr>
      <w:tr w:rsidR="004C22AD" w:rsidRPr="00D243B2" w14:paraId="7BC3E3D7" w14:textId="77777777" w:rsidTr="002B29F7">
        <w:trPr>
          <w:trHeight w:val="255"/>
        </w:trPr>
        <w:tc>
          <w:tcPr>
            <w:tcW w:w="4111" w:type="dxa"/>
            <w:tcBorders>
              <w:top w:val="dotted" w:sz="4" w:space="0" w:color="000000"/>
              <w:left w:val="nil"/>
              <w:bottom w:val="dotted" w:sz="4" w:space="0" w:color="000000"/>
              <w:right w:val="nil"/>
            </w:tcBorders>
            <w:vAlign w:val="center"/>
          </w:tcPr>
          <w:p w14:paraId="3DCAC57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Випущені облігації</w:t>
            </w:r>
          </w:p>
        </w:tc>
        <w:tc>
          <w:tcPr>
            <w:tcW w:w="1843" w:type="dxa"/>
            <w:tcBorders>
              <w:top w:val="dotted" w:sz="4" w:space="0" w:color="000000"/>
              <w:left w:val="nil"/>
              <w:bottom w:val="dotted" w:sz="4" w:space="0" w:color="000000"/>
              <w:right w:val="nil"/>
            </w:tcBorders>
            <w:vAlign w:val="center"/>
          </w:tcPr>
          <w:p w14:paraId="2706BF2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Фіксована</w:t>
            </w:r>
          </w:p>
        </w:tc>
        <w:tc>
          <w:tcPr>
            <w:tcW w:w="1984" w:type="dxa"/>
            <w:tcBorders>
              <w:top w:val="dotted" w:sz="4" w:space="0" w:color="000000"/>
              <w:left w:val="nil"/>
              <w:bottom w:val="dotted" w:sz="4" w:space="0" w:color="000000"/>
              <w:right w:val="nil"/>
            </w:tcBorders>
            <w:vAlign w:val="center"/>
          </w:tcPr>
          <w:p w14:paraId="48DFE8E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13,70%, 14,40%</w:t>
            </w:r>
          </w:p>
        </w:tc>
        <w:tc>
          <w:tcPr>
            <w:tcW w:w="1985" w:type="dxa"/>
            <w:tcBorders>
              <w:top w:val="dotted" w:sz="4" w:space="0" w:color="000000"/>
              <w:left w:val="nil"/>
              <w:bottom w:val="dotted" w:sz="4" w:space="0" w:color="000000"/>
              <w:right w:val="nil"/>
            </w:tcBorders>
            <w:vAlign w:val="center"/>
          </w:tcPr>
          <w:p w14:paraId="50F5AB9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816 736</w:t>
            </w:r>
          </w:p>
        </w:tc>
      </w:tr>
      <w:tr w:rsidR="004C22AD" w:rsidRPr="00D243B2" w14:paraId="1E08F911" w14:textId="77777777" w:rsidTr="002B29F7">
        <w:trPr>
          <w:trHeight w:val="255"/>
        </w:trPr>
        <w:tc>
          <w:tcPr>
            <w:tcW w:w="4111" w:type="dxa"/>
            <w:tcBorders>
              <w:top w:val="dotted" w:sz="4" w:space="0" w:color="000000"/>
              <w:left w:val="nil"/>
              <w:bottom w:val="single" w:sz="4" w:space="0" w:color="000000"/>
              <w:right w:val="nil"/>
            </w:tcBorders>
            <w:vAlign w:val="center"/>
          </w:tcPr>
          <w:p w14:paraId="2508AD3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Разом</w:t>
            </w:r>
          </w:p>
        </w:tc>
        <w:tc>
          <w:tcPr>
            <w:tcW w:w="1843" w:type="dxa"/>
            <w:tcBorders>
              <w:top w:val="dotted" w:sz="4" w:space="0" w:color="000000"/>
              <w:left w:val="nil"/>
              <w:bottom w:val="single" w:sz="4" w:space="0" w:color="000000"/>
              <w:right w:val="nil"/>
            </w:tcBorders>
            <w:vAlign w:val="bottom"/>
          </w:tcPr>
          <w:p w14:paraId="58E9BF11" w14:textId="77777777" w:rsidR="004C22AD" w:rsidRPr="00D243B2" w:rsidRDefault="004C22AD" w:rsidP="00D243B2">
            <w:pPr>
              <w:jc w:val="both"/>
              <w:rPr>
                <w:rFonts w:ascii="Times New Roman" w:hAnsi="Times New Roman" w:cs="Times New Roman"/>
              </w:rPr>
            </w:pPr>
          </w:p>
        </w:tc>
        <w:tc>
          <w:tcPr>
            <w:tcW w:w="1984" w:type="dxa"/>
            <w:tcBorders>
              <w:top w:val="dotted" w:sz="4" w:space="0" w:color="000000"/>
              <w:left w:val="nil"/>
              <w:bottom w:val="single" w:sz="4" w:space="0" w:color="000000"/>
              <w:right w:val="nil"/>
            </w:tcBorders>
            <w:vAlign w:val="bottom"/>
          </w:tcPr>
          <w:p w14:paraId="1A53CFD6" w14:textId="77777777" w:rsidR="004C22AD" w:rsidRPr="00D243B2" w:rsidRDefault="004C22AD" w:rsidP="00D243B2">
            <w:pPr>
              <w:jc w:val="both"/>
              <w:rPr>
                <w:rFonts w:ascii="Times New Roman" w:hAnsi="Times New Roman" w:cs="Times New Roman"/>
              </w:rPr>
            </w:pPr>
          </w:p>
        </w:tc>
        <w:tc>
          <w:tcPr>
            <w:tcW w:w="1985" w:type="dxa"/>
            <w:tcBorders>
              <w:top w:val="dotted" w:sz="4" w:space="0" w:color="000000"/>
              <w:left w:val="nil"/>
              <w:bottom w:val="single" w:sz="4" w:space="0" w:color="000000"/>
              <w:right w:val="nil"/>
            </w:tcBorders>
            <w:vAlign w:val="bottom"/>
          </w:tcPr>
          <w:p w14:paraId="1C59045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32 945 467</w:t>
            </w:r>
          </w:p>
        </w:tc>
      </w:tr>
    </w:tbl>
    <w:p w14:paraId="5947CB2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Умови, балансова вартість зобов’язань за кредитами та позиками, облігаціями за строками погашення заборгованості та тип відсоткової ставки на 31 грудня 2020 року можуть бути представлені таким чином:</w:t>
      </w:r>
    </w:p>
    <w:p w14:paraId="3248958B" w14:textId="77777777" w:rsidR="004C22AD" w:rsidRPr="00D243B2" w:rsidRDefault="004C22AD" w:rsidP="00D243B2">
      <w:pPr>
        <w:jc w:val="both"/>
        <w:rPr>
          <w:rFonts w:ascii="Times New Roman" w:hAnsi="Times New Roman" w:cs="Times New Roman"/>
        </w:rPr>
      </w:pPr>
    </w:p>
    <w:p w14:paraId="259DC632" w14:textId="77777777" w:rsidR="004C22AD" w:rsidRPr="00D243B2" w:rsidRDefault="004C22AD" w:rsidP="00D243B2">
      <w:pPr>
        <w:jc w:val="both"/>
        <w:rPr>
          <w:rFonts w:ascii="Times New Roman" w:hAnsi="Times New Roman" w:cs="Times New Roman"/>
        </w:rPr>
      </w:pPr>
    </w:p>
    <w:p w14:paraId="30C937B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тис. грн</w:t>
      </w:r>
    </w:p>
    <w:tbl>
      <w:tblPr>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3"/>
        <w:gridCol w:w="1701"/>
        <w:gridCol w:w="1843"/>
        <w:gridCol w:w="1984"/>
      </w:tblGrid>
      <w:tr w:rsidR="004C22AD" w:rsidRPr="00D243B2" w14:paraId="287C94CD" w14:textId="77777777" w:rsidTr="002B29F7">
        <w:trPr>
          <w:trHeight w:val="227"/>
          <w:tblHeader/>
        </w:trPr>
        <w:tc>
          <w:tcPr>
            <w:tcW w:w="4253" w:type="dxa"/>
            <w:tcBorders>
              <w:top w:val="nil"/>
              <w:left w:val="nil"/>
              <w:bottom w:val="single" w:sz="4" w:space="0" w:color="000000"/>
              <w:right w:val="nil"/>
            </w:tcBorders>
            <w:vAlign w:val="bottom"/>
          </w:tcPr>
          <w:p w14:paraId="326A5EBD" w14:textId="77777777" w:rsidR="004C22AD" w:rsidRPr="00D243B2" w:rsidRDefault="004C22AD" w:rsidP="00D243B2">
            <w:pPr>
              <w:jc w:val="both"/>
              <w:rPr>
                <w:rFonts w:ascii="Times New Roman" w:hAnsi="Times New Roman" w:cs="Times New Roman"/>
              </w:rPr>
            </w:pPr>
          </w:p>
        </w:tc>
        <w:tc>
          <w:tcPr>
            <w:tcW w:w="1701" w:type="dxa"/>
            <w:tcBorders>
              <w:top w:val="nil"/>
              <w:left w:val="nil"/>
              <w:bottom w:val="single" w:sz="4" w:space="0" w:color="000000"/>
              <w:right w:val="nil"/>
            </w:tcBorders>
          </w:tcPr>
          <w:p w14:paraId="35C13F8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Тип відсоткової ставки</w:t>
            </w:r>
          </w:p>
        </w:tc>
        <w:tc>
          <w:tcPr>
            <w:tcW w:w="1843" w:type="dxa"/>
            <w:tcBorders>
              <w:top w:val="nil"/>
              <w:left w:val="nil"/>
              <w:bottom w:val="single" w:sz="4" w:space="0" w:color="000000"/>
              <w:right w:val="nil"/>
            </w:tcBorders>
          </w:tcPr>
          <w:p w14:paraId="51AF8AE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Ефективна ставка відсотка</w:t>
            </w:r>
          </w:p>
        </w:tc>
        <w:tc>
          <w:tcPr>
            <w:tcW w:w="1984" w:type="dxa"/>
            <w:tcBorders>
              <w:top w:val="nil"/>
              <w:left w:val="nil"/>
              <w:bottom w:val="single" w:sz="4" w:space="0" w:color="000000"/>
              <w:right w:val="nil"/>
            </w:tcBorders>
          </w:tcPr>
          <w:p w14:paraId="56702D0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Сума</w:t>
            </w:r>
          </w:p>
        </w:tc>
      </w:tr>
      <w:tr w:rsidR="004C22AD" w:rsidRPr="00D243B2" w14:paraId="74EC8C12" w14:textId="77777777" w:rsidTr="002B29F7">
        <w:trPr>
          <w:trHeight w:val="227"/>
        </w:trPr>
        <w:tc>
          <w:tcPr>
            <w:tcW w:w="4253" w:type="dxa"/>
            <w:tcBorders>
              <w:top w:val="single" w:sz="4" w:space="0" w:color="000000"/>
              <w:left w:val="nil"/>
              <w:bottom w:val="dotted" w:sz="4" w:space="0" w:color="000000"/>
              <w:right w:val="nil"/>
            </w:tcBorders>
            <w:vAlign w:val="center"/>
          </w:tcPr>
          <w:p w14:paraId="4E6550D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Банківські кредити у дол. США</w:t>
            </w:r>
          </w:p>
        </w:tc>
        <w:tc>
          <w:tcPr>
            <w:tcW w:w="1701" w:type="dxa"/>
            <w:tcBorders>
              <w:top w:val="single" w:sz="4" w:space="0" w:color="000000"/>
              <w:left w:val="nil"/>
              <w:bottom w:val="dotted" w:sz="4" w:space="0" w:color="000000"/>
              <w:right w:val="nil"/>
            </w:tcBorders>
            <w:vAlign w:val="center"/>
          </w:tcPr>
          <w:p w14:paraId="1FDB362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Фіксована</w:t>
            </w:r>
          </w:p>
        </w:tc>
        <w:tc>
          <w:tcPr>
            <w:tcW w:w="1843" w:type="dxa"/>
            <w:tcBorders>
              <w:top w:val="single" w:sz="4" w:space="0" w:color="000000"/>
              <w:left w:val="nil"/>
              <w:bottom w:val="dotted" w:sz="4" w:space="0" w:color="000000"/>
              <w:right w:val="nil"/>
            </w:tcBorders>
            <w:vAlign w:val="center"/>
          </w:tcPr>
          <w:p w14:paraId="37BA2FA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7,00-8,70%</w:t>
            </w:r>
          </w:p>
        </w:tc>
        <w:tc>
          <w:tcPr>
            <w:tcW w:w="1984" w:type="dxa"/>
            <w:tcBorders>
              <w:top w:val="single" w:sz="4" w:space="0" w:color="000000"/>
              <w:left w:val="nil"/>
              <w:bottom w:val="dotted" w:sz="4" w:space="0" w:color="000000"/>
              <w:right w:val="nil"/>
            </w:tcBorders>
            <w:vAlign w:val="center"/>
          </w:tcPr>
          <w:p w14:paraId="7CC38C5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11 952 847</w:t>
            </w:r>
          </w:p>
        </w:tc>
      </w:tr>
      <w:tr w:rsidR="004C22AD" w:rsidRPr="00D243B2" w14:paraId="3929AA0D" w14:textId="77777777" w:rsidTr="002B29F7">
        <w:trPr>
          <w:trHeight w:val="227"/>
        </w:trPr>
        <w:tc>
          <w:tcPr>
            <w:tcW w:w="4253" w:type="dxa"/>
            <w:tcBorders>
              <w:top w:val="dotted" w:sz="4" w:space="0" w:color="000000"/>
              <w:left w:val="nil"/>
              <w:bottom w:val="dotted" w:sz="4" w:space="0" w:color="000000"/>
              <w:right w:val="nil"/>
            </w:tcBorders>
            <w:vAlign w:val="center"/>
          </w:tcPr>
          <w:p w14:paraId="31C6890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Позики у дол. США</w:t>
            </w:r>
          </w:p>
        </w:tc>
        <w:tc>
          <w:tcPr>
            <w:tcW w:w="1701" w:type="dxa"/>
            <w:tcBorders>
              <w:top w:val="dotted" w:sz="4" w:space="0" w:color="000000"/>
              <w:left w:val="nil"/>
              <w:bottom w:val="dotted" w:sz="4" w:space="0" w:color="000000"/>
              <w:right w:val="nil"/>
            </w:tcBorders>
            <w:vAlign w:val="center"/>
          </w:tcPr>
          <w:p w14:paraId="28846A9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Фіксована</w:t>
            </w:r>
          </w:p>
        </w:tc>
        <w:tc>
          <w:tcPr>
            <w:tcW w:w="1843" w:type="dxa"/>
            <w:tcBorders>
              <w:top w:val="dotted" w:sz="4" w:space="0" w:color="000000"/>
              <w:left w:val="nil"/>
              <w:bottom w:val="dotted" w:sz="4" w:space="0" w:color="000000"/>
              <w:right w:val="nil"/>
            </w:tcBorders>
            <w:vAlign w:val="center"/>
          </w:tcPr>
          <w:p w14:paraId="7AFA563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7,51%</w:t>
            </w:r>
          </w:p>
        </w:tc>
        <w:tc>
          <w:tcPr>
            <w:tcW w:w="1984" w:type="dxa"/>
            <w:tcBorders>
              <w:top w:val="dotted" w:sz="4" w:space="0" w:color="000000"/>
              <w:left w:val="nil"/>
              <w:bottom w:val="dotted" w:sz="4" w:space="0" w:color="000000"/>
              <w:right w:val="nil"/>
            </w:tcBorders>
            <w:vAlign w:val="center"/>
          </w:tcPr>
          <w:p w14:paraId="70CB0FC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4 803 480</w:t>
            </w:r>
          </w:p>
        </w:tc>
      </w:tr>
      <w:tr w:rsidR="004C22AD" w:rsidRPr="00D243B2" w14:paraId="21A02365" w14:textId="77777777" w:rsidTr="002B29F7">
        <w:trPr>
          <w:trHeight w:val="227"/>
        </w:trPr>
        <w:tc>
          <w:tcPr>
            <w:tcW w:w="4253" w:type="dxa"/>
            <w:tcBorders>
              <w:top w:val="dotted" w:sz="4" w:space="0" w:color="000000"/>
              <w:left w:val="nil"/>
              <w:bottom w:val="dotted" w:sz="4" w:space="0" w:color="000000"/>
              <w:right w:val="nil"/>
            </w:tcBorders>
            <w:vAlign w:val="center"/>
          </w:tcPr>
          <w:p w14:paraId="0E6D7D5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Банківські кредити у гривнях</w:t>
            </w:r>
          </w:p>
        </w:tc>
        <w:tc>
          <w:tcPr>
            <w:tcW w:w="1701" w:type="dxa"/>
            <w:tcBorders>
              <w:top w:val="dotted" w:sz="4" w:space="0" w:color="000000"/>
              <w:left w:val="nil"/>
              <w:bottom w:val="dotted" w:sz="4" w:space="0" w:color="000000"/>
              <w:right w:val="nil"/>
            </w:tcBorders>
            <w:vAlign w:val="center"/>
          </w:tcPr>
          <w:p w14:paraId="196DD9B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Фіксована</w:t>
            </w:r>
          </w:p>
        </w:tc>
        <w:tc>
          <w:tcPr>
            <w:tcW w:w="1843" w:type="dxa"/>
            <w:tcBorders>
              <w:top w:val="dotted" w:sz="4" w:space="0" w:color="000000"/>
              <w:left w:val="nil"/>
              <w:bottom w:val="dotted" w:sz="4" w:space="0" w:color="000000"/>
              <w:right w:val="nil"/>
            </w:tcBorders>
            <w:vAlign w:val="center"/>
          </w:tcPr>
          <w:p w14:paraId="2646A91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17,0-17,50%</w:t>
            </w:r>
          </w:p>
        </w:tc>
        <w:tc>
          <w:tcPr>
            <w:tcW w:w="1984" w:type="dxa"/>
            <w:tcBorders>
              <w:top w:val="dotted" w:sz="4" w:space="0" w:color="000000"/>
              <w:left w:val="nil"/>
              <w:bottom w:val="dotted" w:sz="4" w:space="0" w:color="000000"/>
              <w:right w:val="nil"/>
            </w:tcBorders>
            <w:vAlign w:val="center"/>
          </w:tcPr>
          <w:p w14:paraId="7FD175C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2 082 329</w:t>
            </w:r>
          </w:p>
        </w:tc>
      </w:tr>
      <w:tr w:rsidR="004C22AD" w:rsidRPr="00D243B2" w14:paraId="31999304" w14:textId="77777777" w:rsidTr="002B29F7">
        <w:trPr>
          <w:trHeight w:val="227"/>
        </w:trPr>
        <w:tc>
          <w:tcPr>
            <w:tcW w:w="4253" w:type="dxa"/>
            <w:tcBorders>
              <w:top w:val="dotted" w:sz="4" w:space="0" w:color="000000"/>
              <w:left w:val="nil"/>
              <w:bottom w:val="dotted" w:sz="4" w:space="0" w:color="000000"/>
              <w:right w:val="nil"/>
            </w:tcBorders>
            <w:vAlign w:val="center"/>
          </w:tcPr>
          <w:p w14:paraId="177A93EA" w14:textId="77777777" w:rsidR="004C22AD" w:rsidRPr="00D243B2" w:rsidRDefault="00DF2AD9" w:rsidP="00D243B2">
            <w:pPr>
              <w:jc w:val="both"/>
              <w:rPr>
                <w:rFonts w:ascii="Times New Roman" w:hAnsi="Times New Roman" w:cs="Times New Roman"/>
              </w:rPr>
            </w:pPr>
            <w:sdt>
              <w:sdtPr>
                <w:rPr>
                  <w:rFonts w:ascii="Times New Roman" w:hAnsi="Times New Roman" w:cs="Times New Roman"/>
                </w:rPr>
                <w:tag w:val="goog_rdk_126"/>
                <w:id w:val="1959443166"/>
              </w:sdtPr>
              <w:sdtEndPr/>
              <w:sdtContent/>
            </w:sdt>
            <w:r w:rsidR="004C22AD" w:rsidRPr="00D243B2">
              <w:rPr>
                <w:rFonts w:ascii="Times New Roman" w:hAnsi="Times New Roman" w:cs="Times New Roman"/>
              </w:rPr>
              <w:t>Банківські кредити в євро</w:t>
            </w:r>
          </w:p>
        </w:tc>
        <w:tc>
          <w:tcPr>
            <w:tcW w:w="1701" w:type="dxa"/>
            <w:tcBorders>
              <w:top w:val="dotted" w:sz="4" w:space="0" w:color="000000"/>
              <w:left w:val="nil"/>
              <w:bottom w:val="dotted" w:sz="4" w:space="0" w:color="000000"/>
              <w:right w:val="nil"/>
            </w:tcBorders>
            <w:vAlign w:val="center"/>
          </w:tcPr>
          <w:p w14:paraId="548930A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Фіксована</w:t>
            </w:r>
          </w:p>
        </w:tc>
        <w:tc>
          <w:tcPr>
            <w:tcW w:w="1843" w:type="dxa"/>
            <w:tcBorders>
              <w:top w:val="dotted" w:sz="4" w:space="0" w:color="000000"/>
              <w:left w:val="nil"/>
              <w:bottom w:val="dotted" w:sz="4" w:space="0" w:color="000000"/>
              <w:right w:val="nil"/>
            </w:tcBorders>
            <w:vAlign w:val="center"/>
          </w:tcPr>
          <w:p w14:paraId="2E1C5CC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6,85%</w:t>
            </w:r>
          </w:p>
        </w:tc>
        <w:tc>
          <w:tcPr>
            <w:tcW w:w="1984" w:type="dxa"/>
            <w:tcBorders>
              <w:top w:val="dotted" w:sz="4" w:space="0" w:color="000000"/>
              <w:left w:val="nil"/>
              <w:bottom w:val="dotted" w:sz="4" w:space="0" w:color="000000"/>
              <w:right w:val="nil"/>
            </w:tcBorders>
            <w:vAlign w:val="center"/>
          </w:tcPr>
          <w:p w14:paraId="1120C7B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651 369</w:t>
            </w:r>
          </w:p>
        </w:tc>
      </w:tr>
      <w:tr w:rsidR="004C22AD" w:rsidRPr="00D243B2" w14:paraId="766C177F" w14:textId="77777777" w:rsidTr="002B29F7">
        <w:trPr>
          <w:trHeight w:val="227"/>
        </w:trPr>
        <w:tc>
          <w:tcPr>
            <w:tcW w:w="4253" w:type="dxa"/>
            <w:tcBorders>
              <w:top w:val="dotted" w:sz="4" w:space="0" w:color="000000"/>
              <w:left w:val="nil"/>
              <w:bottom w:val="dotted" w:sz="4" w:space="0" w:color="000000"/>
              <w:right w:val="nil"/>
            </w:tcBorders>
            <w:vAlign w:val="center"/>
          </w:tcPr>
          <w:p w14:paraId="6BA9BF64" w14:textId="77777777" w:rsidR="004C22AD" w:rsidRPr="00D243B2" w:rsidRDefault="00DF2AD9" w:rsidP="00D243B2">
            <w:pPr>
              <w:jc w:val="both"/>
              <w:rPr>
                <w:rFonts w:ascii="Times New Roman" w:hAnsi="Times New Roman" w:cs="Times New Roman"/>
              </w:rPr>
            </w:pPr>
            <w:sdt>
              <w:sdtPr>
                <w:rPr>
                  <w:rFonts w:ascii="Times New Roman" w:hAnsi="Times New Roman" w:cs="Times New Roman"/>
                </w:rPr>
                <w:tag w:val="goog_rdk_116"/>
                <w:id w:val="-2002344796"/>
              </w:sdtPr>
              <w:sdtEndPr/>
              <w:sdtContent/>
            </w:sdt>
            <w:r w:rsidR="004C22AD" w:rsidRPr="00D243B2">
              <w:rPr>
                <w:rFonts w:ascii="Times New Roman" w:hAnsi="Times New Roman" w:cs="Times New Roman"/>
              </w:rPr>
              <w:t>Позики в євро</w:t>
            </w:r>
          </w:p>
        </w:tc>
        <w:tc>
          <w:tcPr>
            <w:tcW w:w="1701" w:type="dxa"/>
            <w:tcBorders>
              <w:top w:val="dotted" w:sz="4" w:space="0" w:color="000000"/>
              <w:left w:val="nil"/>
              <w:bottom w:val="dotted" w:sz="4" w:space="0" w:color="000000"/>
              <w:right w:val="nil"/>
            </w:tcBorders>
            <w:vAlign w:val="center"/>
          </w:tcPr>
          <w:p w14:paraId="6A204F5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Фіксована</w:t>
            </w:r>
          </w:p>
        </w:tc>
        <w:tc>
          <w:tcPr>
            <w:tcW w:w="1843" w:type="dxa"/>
            <w:tcBorders>
              <w:top w:val="dotted" w:sz="4" w:space="0" w:color="000000"/>
              <w:left w:val="nil"/>
              <w:bottom w:val="dotted" w:sz="4" w:space="0" w:color="000000"/>
              <w:right w:val="nil"/>
            </w:tcBorders>
            <w:vAlign w:val="center"/>
          </w:tcPr>
          <w:p w14:paraId="7490D21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0,0-0,89%</w:t>
            </w:r>
          </w:p>
        </w:tc>
        <w:tc>
          <w:tcPr>
            <w:tcW w:w="1984" w:type="dxa"/>
            <w:tcBorders>
              <w:top w:val="dotted" w:sz="4" w:space="0" w:color="000000"/>
              <w:left w:val="nil"/>
              <w:bottom w:val="dotted" w:sz="4" w:space="0" w:color="000000"/>
              <w:right w:val="nil"/>
            </w:tcBorders>
            <w:vAlign w:val="center"/>
          </w:tcPr>
          <w:p w14:paraId="72D87E2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6 973 479 </w:t>
            </w:r>
          </w:p>
        </w:tc>
      </w:tr>
      <w:tr w:rsidR="004C22AD" w:rsidRPr="00D243B2" w14:paraId="02B10EF0" w14:textId="77777777" w:rsidTr="002B29F7">
        <w:trPr>
          <w:trHeight w:val="227"/>
        </w:trPr>
        <w:tc>
          <w:tcPr>
            <w:tcW w:w="4253" w:type="dxa"/>
            <w:tcBorders>
              <w:top w:val="dotted" w:sz="4" w:space="0" w:color="000000"/>
              <w:left w:val="nil"/>
              <w:bottom w:val="dotted" w:sz="4" w:space="0" w:color="000000"/>
              <w:right w:val="nil"/>
            </w:tcBorders>
            <w:vAlign w:val="center"/>
          </w:tcPr>
          <w:p w14:paraId="2BCE5D0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Банківські кредити в євро</w:t>
            </w:r>
          </w:p>
        </w:tc>
        <w:tc>
          <w:tcPr>
            <w:tcW w:w="1701" w:type="dxa"/>
            <w:tcBorders>
              <w:top w:val="dotted" w:sz="4" w:space="0" w:color="000000"/>
              <w:left w:val="nil"/>
              <w:bottom w:val="dotted" w:sz="4" w:space="0" w:color="000000"/>
              <w:right w:val="nil"/>
            </w:tcBorders>
            <w:vAlign w:val="center"/>
          </w:tcPr>
          <w:p w14:paraId="26D45D3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Змінна</w:t>
            </w:r>
          </w:p>
        </w:tc>
        <w:tc>
          <w:tcPr>
            <w:tcW w:w="1843" w:type="dxa"/>
            <w:tcBorders>
              <w:top w:val="dotted" w:sz="4" w:space="0" w:color="000000"/>
              <w:left w:val="nil"/>
              <w:bottom w:val="dotted" w:sz="4" w:space="0" w:color="000000"/>
              <w:right w:val="nil"/>
            </w:tcBorders>
            <w:vAlign w:val="center"/>
          </w:tcPr>
          <w:p w14:paraId="3C08E83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0,46%</w:t>
            </w:r>
          </w:p>
        </w:tc>
        <w:tc>
          <w:tcPr>
            <w:tcW w:w="1984" w:type="dxa"/>
            <w:tcBorders>
              <w:top w:val="dotted" w:sz="4" w:space="0" w:color="000000"/>
              <w:left w:val="nil"/>
              <w:bottom w:val="dotted" w:sz="4" w:space="0" w:color="000000"/>
              <w:right w:val="nil"/>
            </w:tcBorders>
            <w:vAlign w:val="center"/>
          </w:tcPr>
          <w:p w14:paraId="3CC23D2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8 090 325</w:t>
            </w:r>
          </w:p>
        </w:tc>
      </w:tr>
      <w:tr w:rsidR="004C22AD" w:rsidRPr="00D243B2" w14:paraId="548C4874" w14:textId="77777777" w:rsidTr="002B29F7">
        <w:trPr>
          <w:trHeight w:val="227"/>
        </w:trPr>
        <w:tc>
          <w:tcPr>
            <w:tcW w:w="4253" w:type="dxa"/>
            <w:tcBorders>
              <w:top w:val="dotted" w:sz="4" w:space="0" w:color="000000"/>
              <w:left w:val="nil"/>
              <w:bottom w:val="dotted" w:sz="4" w:space="0" w:color="000000"/>
              <w:right w:val="nil"/>
            </w:tcBorders>
            <w:vAlign w:val="center"/>
          </w:tcPr>
          <w:p w14:paraId="5D96B3C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Позики в євро</w:t>
            </w:r>
          </w:p>
        </w:tc>
        <w:tc>
          <w:tcPr>
            <w:tcW w:w="1701" w:type="dxa"/>
            <w:tcBorders>
              <w:top w:val="dotted" w:sz="4" w:space="0" w:color="000000"/>
              <w:left w:val="nil"/>
              <w:bottom w:val="dotted" w:sz="4" w:space="0" w:color="000000"/>
              <w:right w:val="nil"/>
            </w:tcBorders>
            <w:vAlign w:val="center"/>
          </w:tcPr>
          <w:p w14:paraId="797BA1A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Змінна</w:t>
            </w:r>
          </w:p>
        </w:tc>
        <w:tc>
          <w:tcPr>
            <w:tcW w:w="1843" w:type="dxa"/>
            <w:tcBorders>
              <w:top w:val="dotted" w:sz="4" w:space="0" w:color="000000"/>
              <w:left w:val="nil"/>
              <w:bottom w:val="dotted" w:sz="4" w:space="0" w:color="000000"/>
              <w:right w:val="nil"/>
            </w:tcBorders>
            <w:vAlign w:val="center"/>
          </w:tcPr>
          <w:p w14:paraId="16F6462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6,37%</w:t>
            </w:r>
          </w:p>
        </w:tc>
        <w:tc>
          <w:tcPr>
            <w:tcW w:w="1984" w:type="dxa"/>
            <w:tcBorders>
              <w:top w:val="dotted" w:sz="4" w:space="0" w:color="000000"/>
              <w:left w:val="nil"/>
              <w:bottom w:val="dotted" w:sz="4" w:space="0" w:color="000000"/>
              <w:right w:val="nil"/>
            </w:tcBorders>
            <w:vAlign w:val="center"/>
          </w:tcPr>
          <w:p w14:paraId="00EE645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164 610</w:t>
            </w:r>
          </w:p>
        </w:tc>
      </w:tr>
      <w:tr w:rsidR="004C22AD" w:rsidRPr="00D243B2" w14:paraId="68A84454" w14:textId="77777777" w:rsidTr="002B29F7">
        <w:trPr>
          <w:trHeight w:val="227"/>
        </w:trPr>
        <w:tc>
          <w:tcPr>
            <w:tcW w:w="4253" w:type="dxa"/>
            <w:tcBorders>
              <w:top w:val="dotted" w:sz="4" w:space="0" w:color="000000"/>
              <w:left w:val="nil"/>
              <w:bottom w:val="dotted" w:sz="4" w:space="0" w:color="000000"/>
              <w:right w:val="nil"/>
            </w:tcBorders>
            <w:vAlign w:val="center"/>
          </w:tcPr>
          <w:p w14:paraId="24C464B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Випущені облігації</w:t>
            </w:r>
          </w:p>
        </w:tc>
        <w:tc>
          <w:tcPr>
            <w:tcW w:w="1701" w:type="dxa"/>
            <w:tcBorders>
              <w:top w:val="dotted" w:sz="4" w:space="0" w:color="000000"/>
              <w:left w:val="nil"/>
              <w:bottom w:val="dotted" w:sz="4" w:space="0" w:color="000000"/>
              <w:right w:val="nil"/>
            </w:tcBorders>
            <w:vAlign w:val="center"/>
          </w:tcPr>
          <w:p w14:paraId="1D59300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Фіксована</w:t>
            </w:r>
          </w:p>
        </w:tc>
        <w:tc>
          <w:tcPr>
            <w:tcW w:w="1843" w:type="dxa"/>
            <w:tcBorders>
              <w:top w:val="dotted" w:sz="4" w:space="0" w:color="000000"/>
              <w:left w:val="nil"/>
              <w:bottom w:val="dotted" w:sz="4" w:space="0" w:color="000000"/>
              <w:right w:val="nil"/>
            </w:tcBorders>
            <w:vAlign w:val="center"/>
          </w:tcPr>
          <w:p w14:paraId="01944B1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20,50%, 13,70%</w:t>
            </w:r>
          </w:p>
        </w:tc>
        <w:tc>
          <w:tcPr>
            <w:tcW w:w="1984" w:type="dxa"/>
            <w:tcBorders>
              <w:top w:val="dotted" w:sz="4" w:space="0" w:color="000000"/>
              <w:left w:val="nil"/>
              <w:bottom w:val="dotted" w:sz="4" w:space="0" w:color="000000"/>
              <w:right w:val="nil"/>
            </w:tcBorders>
            <w:vAlign w:val="center"/>
          </w:tcPr>
          <w:p w14:paraId="3110B2C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942 118</w:t>
            </w:r>
          </w:p>
        </w:tc>
      </w:tr>
      <w:tr w:rsidR="004C22AD" w:rsidRPr="00D243B2" w14:paraId="199BCD4D" w14:textId="77777777" w:rsidTr="002B29F7">
        <w:trPr>
          <w:trHeight w:val="227"/>
        </w:trPr>
        <w:tc>
          <w:tcPr>
            <w:tcW w:w="4253" w:type="dxa"/>
            <w:tcBorders>
              <w:top w:val="dotted" w:sz="4" w:space="0" w:color="000000"/>
              <w:left w:val="nil"/>
              <w:bottom w:val="single" w:sz="4" w:space="0" w:color="000000"/>
              <w:right w:val="nil"/>
            </w:tcBorders>
            <w:vAlign w:val="center"/>
          </w:tcPr>
          <w:p w14:paraId="1A52386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Разом</w:t>
            </w:r>
          </w:p>
        </w:tc>
        <w:tc>
          <w:tcPr>
            <w:tcW w:w="1701" w:type="dxa"/>
            <w:tcBorders>
              <w:top w:val="dotted" w:sz="4" w:space="0" w:color="000000"/>
              <w:left w:val="nil"/>
              <w:bottom w:val="single" w:sz="4" w:space="0" w:color="000000"/>
              <w:right w:val="nil"/>
            </w:tcBorders>
            <w:vAlign w:val="bottom"/>
          </w:tcPr>
          <w:p w14:paraId="5F4A762C" w14:textId="77777777" w:rsidR="004C22AD" w:rsidRPr="00D243B2" w:rsidRDefault="004C22AD" w:rsidP="00D243B2">
            <w:pPr>
              <w:jc w:val="both"/>
              <w:rPr>
                <w:rFonts w:ascii="Times New Roman" w:hAnsi="Times New Roman" w:cs="Times New Roman"/>
              </w:rPr>
            </w:pPr>
          </w:p>
        </w:tc>
        <w:tc>
          <w:tcPr>
            <w:tcW w:w="1843" w:type="dxa"/>
            <w:tcBorders>
              <w:top w:val="dotted" w:sz="4" w:space="0" w:color="000000"/>
              <w:left w:val="nil"/>
              <w:bottom w:val="single" w:sz="4" w:space="0" w:color="000000"/>
              <w:right w:val="nil"/>
            </w:tcBorders>
            <w:vAlign w:val="bottom"/>
          </w:tcPr>
          <w:p w14:paraId="46A45D03" w14:textId="77777777" w:rsidR="004C22AD" w:rsidRPr="00D243B2" w:rsidRDefault="004C22AD" w:rsidP="00D243B2">
            <w:pPr>
              <w:jc w:val="both"/>
              <w:rPr>
                <w:rFonts w:ascii="Times New Roman" w:hAnsi="Times New Roman" w:cs="Times New Roman"/>
              </w:rPr>
            </w:pPr>
          </w:p>
        </w:tc>
        <w:tc>
          <w:tcPr>
            <w:tcW w:w="1984" w:type="dxa"/>
            <w:tcBorders>
              <w:top w:val="dotted" w:sz="4" w:space="0" w:color="000000"/>
              <w:left w:val="nil"/>
              <w:bottom w:val="single" w:sz="4" w:space="0" w:color="000000"/>
              <w:right w:val="nil"/>
            </w:tcBorders>
            <w:vAlign w:val="bottom"/>
          </w:tcPr>
          <w:p w14:paraId="2A910C9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35 660 557</w:t>
            </w:r>
          </w:p>
        </w:tc>
      </w:tr>
    </w:tbl>
    <w:p w14:paraId="091FC66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У Компанії немає субординованого боргу або боргу, конвертованого до капіталу.</w:t>
      </w:r>
    </w:p>
    <w:p w14:paraId="230B6FE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Станом на 31 грудня 2021 року прострочена заборгованість за кредитами та позиками була відсутня.</w:t>
      </w:r>
    </w:p>
    <w:p w14:paraId="08D0CEE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Станом на 31 грудня 2020 року прострочена заборгованість за кредитним договором з банком Амстердам Трейд Бенк Н.В. </w:t>
      </w:r>
      <w:sdt>
        <w:sdtPr>
          <w:rPr>
            <w:rFonts w:ascii="Times New Roman" w:hAnsi="Times New Roman" w:cs="Times New Roman"/>
          </w:rPr>
          <w:tag w:val="goog_rdk_132"/>
          <w:id w:val="2022274707"/>
        </w:sdtPr>
        <w:sdtEndPr/>
        <w:sdtContent/>
      </w:sdt>
      <w:r w:rsidRPr="00D243B2">
        <w:rPr>
          <w:rFonts w:ascii="Times New Roman" w:hAnsi="Times New Roman" w:cs="Times New Roman"/>
        </w:rPr>
        <w:t>складала 390 821 тис. грн за основною сумою та 12 373 тис. грн за нарахованими відсотками, в березні 2021 року було погашено 270 370 тис. грн за основною сумою та 12 373 тис. грн за нарахованими відсотками. Сплату решти заборгованості згідно з додатковою угодою перенесено на інший термін. Короткострокові кредити були простроченими на суму 133 711 тис. грн, їх погашення здійснено в січні 2021 року.</w:t>
      </w:r>
    </w:p>
    <w:p w14:paraId="4D9D5F0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Станом на 31 грудня 2021 та 2020 років Компанія дотримувалася ковенант за всіма діючими кредитними договорами, які були заключенні з банками та іншими фінансовими інституціями (окрім прострочення сплати відсотків, про що зазначено вище).</w:t>
      </w:r>
    </w:p>
    <w:p w14:paraId="2953B92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Кредити, отримані від Європейського банку реконструкції та розвитку</w:t>
      </w:r>
    </w:p>
    <w:p w14:paraId="0BF3FC8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lastRenderedPageBreak/>
        <w:t xml:space="preserve">У 2013 році Компанія уклала договір з ЄБРР, предметом якого є отримання кредиту на суму 300 000 тис. євро. Станом на 31.12.2021 надано кредитних коштів на суму 297 658 тис. євро. Термін </w:t>
      </w:r>
      <w:sdt>
        <w:sdtPr>
          <w:rPr>
            <w:rFonts w:ascii="Times New Roman" w:hAnsi="Times New Roman" w:cs="Times New Roman"/>
          </w:rPr>
          <w:tag w:val="goog_rdk_133"/>
          <w:id w:val="-1534257616"/>
        </w:sdtPr>
        <w:sdtEndPr/>
        <w:sdtContent/>
      </w:sdt>
      <w:r w:rsidRPr="00D243B2">
        <w:rPr>
          <w:rFonts w:ascii="Times New Roman" w:hAnsi="Times New Roman" w:cs="Times New Roman"/>
        </w:rPr>
        <w:t>видачі траншів продовжено до 15.01.2023. Кредит використовується для фінансування заходів з підвищення безпеки діючих українських АЕС. Кредит надається з плаваючою відсотковою ставкою (6 місячний EURIBOR), яка на 31 грудня 2021 року становила 0,45% (2020 - 0,87%). Комісія за зобов’язанням становить 0,5% річних. Кінцева дата погашення кредиту – 12.03.2028. Відповідно до умов цього кредитного договору відсотки повинні виплачуватися 12 березня і 12 вересня кожного року до моменту погашення кредиту.</w:t>
      </w:r>
    </w:p>
    <w:p w14:paraId="2A2C2A6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На 31 грудня 2021 року сума основної заборгованості за кредитом згідно з цим договором становить 6 293 690 тис. грн (2020 рік – 8 125 557 тис. грн). Цей кредит гарантований Урядом України.</w:t>
      </w:r>
      <w:r w:rsidRPr="00D243B2">
        <w:rPr>
          <w:rFonts w:ascii="Times New Roman" w:hAnsi="Times New Roman" w:cs="Times New Roman"/>
        </w:rPr>
        <w:tab/>
      </w:r>
    </w:p>
    <w:p w14:paraId="7B62827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Позики, отримані від Європейського Співтовариства з ядерної енергії</w:t>
      </w:r>
    </w:p>
    <w:p w14:paraId="0D33BDB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У 2013 році Компанія уклала договір з Євратомом, предметом якого є отримання позики на суму 300 000 тис. євро. Позика використовується для фінансування заходів з підвищення безпеки діючих українських АЕС.</w:t>
      </w:r>
    </w:p>
    <w:p w14:paraId="1500D41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Відповідно до умов даного договору про надання позики кошти надаються окремими траншами, при цьому умови кредитування (зокрема, відсоткова ставка, графік погашення) встановлюються окремо для кожного траншу. </w:t>
      </w:r>
    </w:p>
    <w:p w14:paraId="5BD5575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тис. євро</w:t>
      </w:r>
    </w:p>
    <w:tbl>
      <w:tblPr>
        <w:tblW w:w="9511"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1701"/>
        <w:gridCol w:w="1984"/>
        <w:gridCol w:w="1999"/>
        <w:gridCol w:w="2126"/>
      </w:tblGrid>
      <w:tr w:rsidR="004C22AD" w:rsidRPr="00D243B2" w14:paraId="23838B8C" w14:textId="77777777" w:rsidTr="002B29F7">
        <w:trPr>
          <w:trHeight w:val="227"/>
          <w:tblHeader/>
        </w:trPr>
        <w:tc>
          <w:tcPr>
            <w:tcW w:w="1701" w:type="dxa"/>
            <w:tcBorders>
              <w:top w:val="nil"/>
              <w:left w:val="nil"/>
              <w:bottom w:val="single" w:sz="4" w:space="0" w:color="000000"/>
              <w:right w:val="nil"/>
            </w:tcBorders>
            <w:vAlign w:val="bottom"/>
          </w:tcPr>
          <w:p w14:paraId="2283738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Рік надання траншу</w:t>
            </w:r>
          </w:p>
        </w:tc>
        <w:tc>
          <w:tcPr>
            <w:tcW w:w="1701" w:type="dxa"/>
            <w:tcBorders>
              <w:top w:val="nil"/>
              <w:left w:val="nil"/>
              <w:bottom w:val="single" w:sz="4" w:space="0" w:color="000000"/>
              <w:right w:val="nil"/>
            </w:tcBorders>
          </w:tcPr>
          <w:p w14:paraId="27F4B9B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Сума траншу</w:t>
            </w:r>
          </w:p>
        </w:tc>
        <w:tc>
          <w:tcPr>
            <w:tcW w:w="1984" w:type="dxa"/>
            <w:tcBorders>
              <w:top w:val="nil"/>
              <w:left w:val="nil"/>
              <w:bottom w:val="single" w:sz="4" w:space="0" w:color="000000"/>
              <w:right w:val="nil"/>
            </w:tcBorders>
          </w:tcPr>
          <w:p w14:paraId="72869FD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Відсоткова ставка</w:t>
            </w:r>
          </w:p>
        </w:tc>
        <w:tc>
          <w:tcPr>
            <w:tcW w:w="1999" w:type="dxa"/>
            <w:tcBorders>
              <w:top w:val="nil"/>
              <w:left w:val="nil"/>
              <w:bottom w:val="single" w:sz="4" w:space="0" w:color="000000"/>
              <w:right w:val="nil"/>
            </w:tcBorders>
          </w:tcPr>
          <w:p w14:paraId="31AED19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Дата погашення відсотків </w:t>
            </w:r>
          </w:p>
        </w:tc>
        <w:tc>
          <w:tcPr>
            <w:tcW w:w="2126" w:type="dxa"/>
            <w:tcBorders>
              <w:top w:val="nil"/>
              <w:left w:val="nil"/>
              <w:bottom w:val="single" w:sz="4" w:space="0" w:color="000000"/>
              <w:right w:val="nil"/>
            </w:tcBorders>
          </w:tcPr>
          <w:p w14:paraId="1AAABF8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Дата погашення траншу</w:t>
            </w:r>
          </w:p>
        </w:tc>
      </w:tr>
      <w:tr w:rsidR="004C22AD" w:rsidRPr="00D243B2" w14:paraId="5497D5A3" w14:textId="77777777" w:rsidTr="002B29F7">
        <w:trPr>
          <w:trHeight w:val="227"/>
        </w:trPr>
        <w:tc>
          <w:tcPr>
            <w:tcW w:w="1701" w:type="dxa"/>
            <w:tcBorders>
              <w:top w:val="single" w:sz="4" w:space="0" w:color="000000"/>
              <w:left w:val="nil"/>
              <w:bottom w:val="dotted" w:sz="4" w:space="0" w:color="000000"/>
              <w:right w:val="nil"/>
            </w:tcBorders>
            <w:vAlign w:val="center"/>
          </w:tcPr>
          <w:p w14:paraId="088D2EF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2017</w:t>
            </w:r>
          </w:p>
        </w:tc>
        <w:tc>
          <w:tcPr>
            <w:tcW w:w="1701" w:type="dxa"/>
            <w:tcBorders>
              <w:top w:val="single" w:sz="4" w:space="0" w:color="000000"/>
              <w:left w:val="nil"/>
              <w:bottom w:val="dotted" w:sz="4" w:space="0" w:color="000000"/>
              <w:right w:val="nil"/>
            </w:tcBorders>
            <w:vAlign w:val="center"/>
          </w:tcPr>
          <w:p w14:paraId="2B504B1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50 000</w:t>
            </w:r>
          </w:p>
        </w:tc>
        <w:tc>
          <w:tcPr>
            <w:tcW w:w="1984" w:type="dxa"/>
            <w:tcBorders>
              <w:top w:val="single" w:sz="4" w:space="0" w:color="000000"/>
              <w:left w:val="nil"/>
              <w:bottom w:val="dotted" w:sz="4" w:space="0" w:color="000000"/>
              <w:right w:val="nil"/>
            </w:tcBorders>
            <w:vAlign w:val="center"/>
          </w:tcPr>
          <w:p w14:paraId="425CBCF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0,75%</w:t>
            </w:r>
          </w:p>
        </w:tc>
        <w:tc>
          <w:tcPr>
            <w:tcW w:w="1999" w:type="dxa"/>
            <w:tcBorders>
              <w:top w:val="single" w:sz="4" w:space="0" w:color="000000"/>
              <w:left w:val="nil"/>
              <w:bottom w:val="dotted" w:sz="4" w:space="0" w:color="000000"/>
              <w:right w:val="nil"/>
            </w:tcBorders>
          </w:tcPr>
          <w:p w14:paraId="7ACB32B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 травня щороку</w:t>
            </w:r>
          </w:p>
        </w:tc>
        <w:tc>
          <w:tcPr>
            <w:tcW w:w="2126" w:type="dxa"/>
            <w:tcBorders>
              <w:top w:val="single" w:sz="4" w:space="0" w:color="000000"/>
              <w:left w:val="nil"/>
              <w:bottom w:val="dotted" w:sz="4" w:space="0" w:color="000000"/>
              <w:right w:val="nil"/>
            </w:tcBorders>
            <w:vAlign w:val="center"/>
          </w:tcPr>
          <w:p w14:paraId="60666E0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04.05.2027</w:t>
            </w:r>
          </w:p>
        </w:tc>
      </w:tr>
      <w:tr w:rsidR="004C22AD" w:rsidRPr="00D243B2" w14:paraId="7FE273B1" w14:textId="77777777" w:rsidTr="002B29F7">
        <w:trPr>
          <w:trHeight w:val="227"/>
        </w:trPr>
        <w:tc>
          <w:tcPr>
            <w:tcW w:w="1701" w:type="dxa"/>
            <w:tcBorders>
              <w:top w:val="dotted" w:sz="4" w:space="0" w:color="000000"/>
              <w:left w:val="nil"/>
              <w:bottom w:val="dotted" w:sz="4" w:space="0" w:color="000000"/>
              <w:right w:val="nil"/>
            </w:tcBorders>
            <w:vAlign w:val="center"/>
          </w:tcPr>
          <w:p w14:paraId="5FEBB8E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2018</w:t>
            </w:r>
          </w:p>
        </w:tc>
        <w:tc>
          <w:tcPr>
            <w:tcW w:w="1701" w:type="dxa"/>
            <w:tcBorders>
              <w:top w:val="dotted" w:sz="4" w:space="0" w:color="000000"/>
              <w:left w:val="nil"/>
              <w:bottom w:val="dotted" w:sz="4" w:space="0" w:color="000000"/>
              <w:right w:val="nil"/>
            </w:tcBorders>
            <w:vAlign w:val="center"/>
          </w:tcPr>
          <w:p w14:paraId="7121B5A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50 000</w:t>
            </w:r>
          </w:p>
        </w:tc>
        <w:tc>
          <w:tcPr>
            <w:tcW w:w="1984" w:type="dxa"/>
            <w:tcBorders>
              <w:top w:val="dotted" w:sz="4" w:space="0" w:color="000000"/>
              <w:left w:val="nil"/>
              <w:bottom w:val="dotted" w:sz="4" w:space="0" w:color="000000"/>
              <w:right w:val="nil"/>
            </w:tcBorders>
            <w:vAlign w:val="center"/>
          </w:tcPr>
          <w:p w14:paraId="3542E74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0,89%</w:t>
            </w:r>
          </w:p>
        </w:tc>
        <w:tc>
          <w:tcPr>
            <w:tcW w:w="1999" w:type="dxa"/>
            <w:tcBorders>
              <w:top w:val="dotted" w:sz="4" w:space="0" w:color="000000"/>
              <w:left w:val="nil"/>
              <w:bottom w:val="dotted" w:sz="4" w:space="0" w:color="000000"/>
              <w:right w:val="nil"/>
            </w:tcBorders>
          </w:tcPr>
          <w:p w14:paraId="62AEF1A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6 липня щороку</w:t>
            </w:r>
          </w:p>
        </w:tc>
        <w:tc>
          <w:tcPr>
            <w:tcW w:w="2126" w:type="dxa"/>
            <w:tcBorders>
              <w:top w:val="dotted" w:sz="4" w:space="0" w:color="000000"/>
              <w:left w:val="nil"/>
              <w:bottom w:val="dotted" w:sz="4" w:space="0" w:color="000000"/>
              <w:right w:val="nil"/>
            </w:tcBorders>
            <w:vAlign w:val="center"/>
          </w:tcPr>
          <w:p w14:paraId="6C792DE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06.07.2028</w:t>
            </w:r>
          </w:p>
        </w:tc>
      </w:tr>
      <w:tr w:rsidR="004C22AD" w:rsidRPr="00D243B2" w14:paraId="2BBBE5A2" w14:textId="77777777" w:rsidTr="002B29F7">
        <w:trPr>
          <w:trHeight w:val="227"/>
        </w:trPr>
        <w:tc>
          <w:tcPr>
            <w:tcW w:w="1701" w:type="dxa"/>
            <w:tcBorders>
              <w:top w:val="dotted" w:sz="4" w:space="0" w:color="000000"/>
              <w:left w:val="nil"/>
              <w:bottom w:val="dotted" w:sz="4" w:space="0" w:color="000000"/>
              <w:right w:val="nil"/>
            </w:tcBorders>
            <w:vAlign w:val="center"/>
          </w:tcPr>
          <w:p w14:paraId="2D7D54D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2020</w:t>
            </w:r>
          </w:p>
        </w:tc>
        <w:tc>
          <w:tcPr>
            <w:tcW w:w="1701" w:type="dxa"/>
            <w:tcBorders>
              <w:top w:val="dotted" w:sz="4" w:space="0" w:color="000000"/>
              <w:left w:val="nil"/>
              <w:bottom w:val="dotted" w:sz="4" w:space="0" w:color="000000"/>
              <w:right w:val="nil"/>
            </w:tcBorders>
            <w:vAlign w:val="center"/>
          </w:tcPr>
          <w:p w14:paraId="3C2CD2F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100 000</w:t>
            </w:r>
          </w:p>
        </w:tc>
        <w:tc>
          <w:tcPr>
            <w:tcW w:w="1984" w:type="dxa"/>
            <w:tcBorders>
              <w:top w:val="dotted" w:sz="4" w:space="0" w:color="000000"/>
              <w:left w:val="nil"/>
              <w:bottom w:val="dotted" w:sz="4" w:space="0" w:color="000000"/>
              <w:right w:val="nil"/>
            </w:tcBorders>
            <w:vAlign w:val="center"/>
          </w:tcPr>
          <w:p w14:paraId="1EA50D5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0,00%</w:t>
            </w:r>
          </w:p>
        </w:tc>
        <w:tc>
          <w:tcPr>
            <w:tcW w:w="1999" w:type="dxa"/>
            <w:tcBorders>
              <w:top w:val="dotted" w:sz="4" w:space="0" w:color="000000"/>
              <w:left w:val="nil"/>
              <w:bottom w:val="dotted" w:sz="4" w:space="0" w:color="000000"/>
              <w:right w:val="nil"/>
            </w:tcBorders>
          </w:tcPr>
          <w:p w14:paraId="3CFCA4E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2126" w:type="dxa"/>
            <w:tcBorders>
              <w:top w:val="dotted" w:sz="4" w:space="0" w:color="000000"/>
              <w:left w:val="nil"/>
              <w:bottom w:val="dotted" w:sz="4" w:space="0" w:color="000000"/>
              <w:right w:val="nil"/>
            </w:tcBorders>
            <w:vAlign w:val="center"/>
          </w:tcPr>
          <w:p w14:paraId="434E3E6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23.07.2030</w:t>
            </w:r>
          </w:p>
        </w:tc>
      </w:tr>
      <w:tr w:rsidR="004C22AD" w:rsidRPr="00D243B2" w14:paraId="083963F8" w14:textId="77777777" w:rsidTr="002B29F7">
        <w:trPr>
          <w:trHeight w:val="227"/>
        </w:trPr>
        <w:tc>
          <w:tcPr>
            <w:tcW w:w="1701" w:type="dxa"/>
            <w:tcBorders>
              <w:top w:val="dotted" w:sz="4" w:space="0" w:color="000000"/>
              <w:left w:val="nil"/>
              <w:bottom w:val="dotted" w:sz="4" w:space="0" w:color="000000"/>
              <w:right w:val="nil"/>
            </w:tcBorders>
            <w:vAlign w:val="center"/>
          </w:tcPr>
          <w:p w14:paraId="62653BE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2021</w:t>
            </w:r>
          </w:p>
        </w:tc>
        <w:tc>
          <w:tcPr>
            <w:tcW w:w="1701" w:type="dxa"/>
            <w:tcBorders>
              <w:top w:val="dotted" w:sz="4" w:space="0" w:color="000000"/>
              <w:left w:val="nil"/>
              <w:bottom w:val="dotted" w:sz="4" w:space="0" w:color="000000"/>
              <w:right w:val="nil"/>
            </w:tcBorders>
            <w:vAlign w:val="center"/>
          </w:tcPr>
          <w:p w14:paraId="60B74A9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100 000</w:t>
            </w:r>
          </w:p>
        </w:tc>
        <w:tc>
          <w:tcPr>
            <w:tcW w:w="1984" w:type="dxa"/>
            <w:tcBorders>
              <w:top w:val="dotted" w:sz="4" w:space="0" w:color="000000"/>
              <w:left w:val="nil"/>
              <w:bottom w:val="dotted" w:sz="4" w:space="0" w:color="000000"/>
              <w:right w:val="nil"/>
            </w:tcBorders>
            <w:vAlign w:val="center"/>
          </w:tcPr>
          <w:p w14:paraId="72B5FFA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0,00%</w:t>
            </w:r>
          </w:p>
        </w:tc>
        <w:tc>
          <w:tcPr>
            <w:tcW w:w="1999" w:type="dxa"/>
            <w:tcBorders>
              <w:top w:val="dotted" w:sz="4" w:space="0" w:color="000000"/>
              <w:left w:val="nil"/>
              <w:bottom w:val="dotted" w:sz="4" w:space="0" w:color="000000"/>
              <w:right w:val="nil"/>
            </w:tcBorders>
          </w:tcPr>
          <w:p w14:paraId="4B1DF10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2126" w:type="dxa"/>
            <w:tcBorders>
              <w:top w:val="dotted" w:sz="4" w:space="0" w:color="000000"/>
              <w:left w:val="nil"/>
              <w:bottom w:val="dotted" w:sz="4" w:space="0" w:color="000000"/>
              <w:right w:val="nil"/>
            </w:tcBorders>
            <w:vAlign w:val="center"/>
          </w:tcPr>
          <w:p w14:paraId="56B566E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17.12.2031</w:t>
            </w:r>
          </w:p>
        </w:tc>
      </w:tr>
      <w:tr w:rsidR="004C22AD" w:rsidRPr="00D243B2" w14:paraId="765A3287" w14:textId="77777777" w:rsidTr="002B29F7">
        <w:trPr>
          <w:trHeight w:val="227"/>
        </w:trPr>
        <w:tc>
          <w:tcPr>
            <w:tcW w:w="1701" w:type="dxa"/>
            <w:tcBorders>
              <w:top w:val="dotted" w:sz="4" w:space="0" w:color="000000"/>
              <w:left w:val="nil"/>
              <w:bottom w:val="single" w:sz="4" w:space="0" w:color="000000"/>
              <w:right w:val="nil"/>
            </w:tcBorders>
            <w:vAlign w:val="center"/>
          </w:tcPr>
          <w:p w14:paraId="1CBCCF7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Разом</w:t>
            </w:r>
          </w:p>
        </w:tc>
        <w:tc>
          <w:tcPr>
            <w:tcW w:w="1701" w:type="dxa"/>
            <w:tcBorders>
              <w:top w:val="dotted" w:sz="4" w:space="0" w:color="000000"/>
              <w:left w:val="nil"/>
              <w:bottom w:val="single" w:sz="4" w:space="0" w:color="000000"/>
              <w:right w:val="nil"/>
            </w:tcBorders>
            <w:vAlign w:val="bottom"/>
          </w:tcPr>
          <w:p w14:paraId="12703F8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300 000</w:t>
            </w:r>
          </w:p>
        </w:tc>
        <w:tc>
          <w:tcPr>
            <w:tcW w:w="1984" w:type="dxa"/>
            <w:tcBorders>
              <w:top w:val="dotted" w:sz="4" w:space="0" w:color="000000"/>
              <w:left w:val="nil"/>
              <w:bottom w:val="single" w:sz="4" w:space="0" w:color="000000"/>
              <w:right w:val="nil"/>
            </w:tcBorders>
            <w:vAlign w:val="bottom"/>
          </w:tcPr>
          <w:p w14:paraId="77411CF0" w14:textId="77777777" w:rsidR="004C22AD" w:rsidRPr="00D243B2" w:rsidRDefault="004C22AD" w:rsidP="00D243B2">
            <w:pPr>
              <w:jc w:val="both"/>
              <w:rPr>
                <w:rFonts w:ascii="Times New Roman" w:hAnsi="Times New Roman" w:cs="Times New Roman"/>
              </w:rPr>
            </w:pPr>
          </w:p>
        </w:tc>
        <w:tc>
          <w:tcPr>
            <w:tcW w:w="1999" w:type="dxa"/>
            <w:tcBorders>
              <w:top w:val="dotted" w:sz="4" w:space="0" w:color="000000"/>
              <w:left w:val="nil"/>
              <w:bottom w:val="single" w:sz="4" w:space="0" w:color="000000"/>
              <w:right w:val="nil"/>
            </w:tcBorders>
          </w:tcPr>
          <w:p w14:paraId="180024AB" w14:textId="77777777" w:rsidR="004C22AD" w:rsidRPr="00D243B2" w:rsidRDefault="004C22AD" w:rsidP="00D243B2">
            <w:pPr>
              <w:jc w:val="both"/>
              <w:rPr>
                <w:rFonts w:ascii="Times New Roman" w:hAnsi="Times New Roman" w:cs="Times New Roman"/>
              </w:rPr>
            </w:pPr>
          </w:p>
        </w:tc>
        <w:tc>
          <w:tcPr>
            <w:tcW w:w="2126" w:type="dxa"/>
            <w:tcBorders>
              <w:top w:val="dotted" w:sz="4" w:space="0" w:color="000000"/>
              <w:left w:val="nil"/>
              <w:bottom w:val="single" w:sz="4" w:space="0" w:color="000000"/>
              <w:right w:val="nil"/>
            </w:tcBorders>
            <w:vAlign w:val="bottom"/>
          </w:tcPr>
          <w:p w14:paraId="588B62CD" w14:textId="77777777" w:rsidR="004C22AD" w:rsidRPr="00D243B2" w:rsidRDefault="004C22AD" w:rsidP="00D243B2">
            <w:pPr>
              <w:jc w:val="both"/>
              <w:rPr>
                <w:rFonts w:ascii="Times New Roman" w:hAnsi="Times New Roman" w:cs="Times New Roman"/>
              </w:rPr>
            </w:pPr>
          </w:p>
        </w:tc>
      </w:tr>
    </w:tbl>
    <w:p w14:paraId="7D515FF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На 31 грудня 2021 року сума основної заборгованості за позикою становить 9 276 780 тис. грн (2020 рік – 6 947 920 тис. грн). Ця позика гарантована Урядом України. </w:t>
      </w:r>
    </w:p>
    <w:p w14:paraId="35DCBCB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Запозичення Євратому та ЄБРР носять специфічний характер, кошти спрямовуються на фінансування заходів щодо підвищення безпеки діючих українських АЕС, які підуть на користь не лише Компанії, а й Україні та Європейському Союзу загалом. Кредити надавалися за процентними ставками Євратому та ЄБРР. Оскільки отримані позики дуже специфічні, не існує ринку для подібних боргових зобов’язань, які надаватимуться ЄС, тому процентні ставки, за якими надаються позики Компанії, вважаються ринковими.</w:t>
      </w:r>
    </w:p>
    <w:p w14:paraId="703F79E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Позики, отримані від Сентрал сторедж сейфті проджект траст</w:t>
      </w:r>
    </w:p>
    <w:p w14:paraId="4E35C96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У грудні 2017 року Компанія уклала договір про надання позики з Сентрал сторедж сейфті проджект траст (СССПТ), предметом якого є отримання позики на суму 250 000 тис. доларів США. Позика використовується для фінансування проєкту будівництва Централізованого сховища відпрацьованого ядерного палива (ЦСВЯП). </w:t>
      </w:r>
    </w:p>
    <w:p w14:paraId="007C266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Строк кредитування складає 20 років. Станом на 31.12.2021 від СССПТ отримано траншів на суму 174 594 тис. доларів США. Очікується, що видача траншів закінчиться у першому півріччі 2022 року. Позика надана з фіксованою відсотковою ставкою 6,833% річних, відсоток зі сплати комісії за зобов’язанням щодо надання позики – 5,083% річних. Термін сплати відсотків – щомісячно 1 числа наступного місяця. На 31 грудня 2021 року сума основної заборгованості за позикою становить 4 476 191 тис. грн (2020 рік – 4 936 582 тис. грн). Ця позика гарантована Урядом України.</w:t>
      </w:r>
    </w:p>
    <w:p w14:paraId="35D9D07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lastRenderedPageBreak/>
        <w:t>Кредити, отримані від Амстердамського торгівельного банку</w:t>
      </w:r>
    </w:p>
    <w:p w14:paraId="001EAAD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У 2018 році Компанія уклала кредитний договір з банком Амстердам Трейд Бенк Н.В., згідно з яким отриманий та використаний для закупівлі ядерного палива кредит у сумі 30 000 тис. євро. Погашення було передбачено частинами, кінцевий строк погашення  ̶ липень 2021 року.  У ІІІ кварталі 2021 року Компанія підписала угоду про реструктуризацію за кредитним договором, укладеним з Амстердамським торгівельним банком, та перенесла строк погашення кредиту на листопад 2022 року. Відсоткова ставка наразі складає 6,00% річних. Нараховані відсотки сплачуються на 19-й день кожного місяця. Сума основної заборгованості за кредитом на 31 грудня 2021 року становить 315 744 тис. грн (2020 рік – 651 369 тис. грн).</w:t>
      </w:r>
    </w:p>
    <w:p w14:paraId="338DB27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Договір про надання позики від Česká exportní banka, a.s.</w:t>
      </w:r>
    </w:p>
    <w:p w14:paraId="5E04FC7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У грудні 2019 року Компанія уклала договір з Česká exportní banka, a.s., згідно з яким отримана позика на суму 5 712 тис. євро та використана для фінансування поставки обладнання, що вироблено у Чеській Республіці. Відсоткова ставка, що нараховується на непогашену суму позики, становить шестимісячний Єврибор з маржою 2,5% річних (у разі від’ємного значення Єврибору – він прирівнюється до нуля). Відсотки нараховуються з дати надання позики та сплачуються кожні шість місяців. Передбачається погашення основної суми позики десятьма рівними піврічними виплатами, кінцева дата погашення – 30.10.2025. Сума основної заборгованості за кредитом на 31 грудня 2021 року становить 123 641 тис. грн. (2020 рік – 178 589 тис. грн).</w:t>
      </w:r>
    </w:p>
    <w:p w14:paraId="00572D8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Випущені облігації </w:t>
      </w:r>
    </w:p>
    <w:p w14:paraId="2B7AD0B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У грудні 2012 року Компанія випустила облігації в гривнях на десятирічний період загальною номінальною вартістю 1 700 000 тис. грн. Кінцевий термін погашення – 16 грудня 2022 року. Відсоткова ставка з 18 грудня 2019 року по 15 грудня 2020 року становила 20,5 %, з 16 грудня 2020 року встановлена в розмірі 13,7%,  з 15 грудня 2021 року встановлена в розмірі 14,4%.</w:t>
      </w:r>
    </w:p>
    <w:p w14:paraId="21A5BE32" w14:textId="77777777" w:rsidR="004C22AD" w:rsidRPr="00D243B2" w:rsidRDefault="00DF2AD9" w:rsidP="00D243B2">
      <w:pPr>
        <w:jc w:val="both"/>
        <w:rPr>
          <w:rFonts w:ascii="Times New Roman" w:hAnsi="Times New Roman" w:cs="Times New Roman"/>
        </w:rPr>
      </w:pPr>
      <w:sdt>
        <w:sdtPr>
          <w:rPr>
            <w:rFonts w:ascii="Times New Roman" w:hAnsi="Times New Roman" w:cs="Times New Roman"/>
          </w:rPr>
          <w:tag w:val="goog_rdk_137"/>
          <w:id w:val="-787808031"/>
        </w:sdtPr>
        <w:sdtEndPr/>
        <w:sdtContent/>
      </w:sdt>
      <w:r w:rsidR="004C22AD" w:rsidRPr="00D243B2">
        <w:rPr>
          <w:rFonts w:ascii="Times New Roman" w:hAnsi="Times New Roman" w:cs="Times New Roman"/>
        </w:rPr>
        <w:t>Інша заборгованість за запозиченнями представлена кредитами українських банків. У складі довгострокової заборгованості за кредитами відображено 5 246 154 тис. грн по договорам кредитних ліній АТ «Державний ощадний банк України», додатковими угодами до яких встановлено терміни погашення з 22.12.2023 по 24.01.</w:t>
      </w:r>
      <w:sdt>
        <w:sdtPr>
          <w:rPr>
            <w:rFonts w:ascii="Times New Roman" w:hAnsi="Times New Roman" w:cs="Times New Roman"/>
          </w:rPr>
          <w:tag w:val="goog_rdk_138"/>
          <w:id w:val="-1843466388"/>
        </w:sdtPr>
        <w:sdtEndPr/>
        <w:sdtContent/>
      </w:sdt>
      <w:r w:rsidR="004C22AD" w:rsidRPr="00D243B2">
        <w:rPr>
          <w:rFonts w:ascii="Times New Roman" w:hAnsi="Times New Roman" w:cs="Times New Roman"/>
        </w:rPr>
        <w:t>2025.</w:t>
      </w:r>
    </w:p>
    <w:p w14:paraId="6E7E517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Відкладений дохід</w:t>
      </w:r>
    </w:p>
    <w:p w14:paraId="7F0913A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Відкладений дохід представлений в звітності у вигляді державних грантів та безоплатно отриманих </w:t>
      </w:r>
      <w:sdt>
        <w:sdtPr>
          <w:rPr>
            <w:rFonts w:ascii="Times New Roman" w:hAnsi="Times New Roman" w:cs="Times New Roman"/>
          </w:rPr>
          <w:tag w:val="goog_rdk_139"/>
          <w:id w:val="1947275985"/>
        </w:sdtPr>
        <w:sdtEndPr/>
        <w:sdtContent/>
      </w:sdt>
      <w:r w:rsidRPr="00D243B2">
        <w:rPr>
          <w:rFonts w:ascii="Times New Roman" w:hAnsi="Times New Roman" w:cs="Times New Roman"/>
        </w:rPr>
        <w:t>необоротних активів й включається до прибутків поточного періоду пропорційно нарахованій амортизації на об’єкти, придбані за рахунок державних грантів або безоплатно отримані.</w:t>
      </w:r>
    </w:p>
    <w:p w14:paraId="1A4304F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тис. грн</w:t>
      </w:r>
    </w:p>
    <w:tbl>
      <w:tblPr>
        <w:tblW w:w="9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63"/>
        <w:gridCol w:w="1701"/>
        <w:gridCol w:w="1701"/>
      </w:tblGrid>
      <w:tr w:rsidR="004C22AD" w:rsidRPr="00D243B2" w14:paraId="0473D420" w14:textId="77777777" w:rsidTr="002B29F7">
        <w:trPr>
          <w:trHeight w:val="227"/>
          <w:tblHeader/>
        </w:trPr>
        <w:tc>
          <w:tcPr>
            <w:tcW w:w="6463" w:type="dxa"/>
            <w:tcBorders>
              <w:top w:val="nil"/>
              <w:left w:val="nil"/>
              <w:bottom w:val="single" w:sz="4" w:space="0" w:color="000000"/>
              <w:right w:val="nil"/>
            </w:tcBorders>
            <w:shd w:val="clear" w:color="auto" w:fill="auto"/>
            <w:vAlign w:val="center"/>
          </w:tcPr>
          <w:p w14:paraId="182367B5" w14:textId="77777777" w:rsidR="004C22AD" w:rsidRPr="00D243B2" w:rsidRDefault="004C22AD" w:rsidP="00D243B2">
            <w:pPr>
              <w:jc w:val="both"/>
              <w:rPr>
                <w:rFonts w:ascii="Times New Roman" w:hAnsi="Times New Roman" w:cs="Times New Roman"/>
              </w:rPr>
            </w:pPr>
          </w:p>
        </w:tc>
        <w:tc>
          <w:tcPr>
            <w:tcW w:w="1701" w:type="dxa"/>
            <w:tcBorders>
              <w:top w:val="nil"/>
              <w:left w:val="nil"/>
              <w:bottom w:val="single" w:sz="4" w:space="0" w:color="000000"/>
              <w:right w:val="nil"/>
            </w:tcBorders>
            <w:shd w:val="clear" w:color="auto" w:fill="auto"/>
            <w:vAlign w:val="center"/>
          </w:tcPr>
          <w:p w14:paraId="214E3FA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31.12.2021</w:t>
            </w:r>
          </w:p>
        </w:tc>
        <w:tc>
          <w:tcPr>
            <w:tcW w:w="1701" w:type="dxa"/>
            <w:tcBorders>
              <w:top w:val="nil"/>
              <w:left w:val="nil"/>
              <w:bottom w:val="single" w:sz="4" w:space="0" w:color="000000"/>
              <w:right w:val="nil"/>
            </w:tcBorders>
            <w:shd w:val="clear" w:color="auto" w:fill="auto"/>
            <w:vAlign w:val="center"/>
          </w:tcPr>
          <w:p w14:paraId="51ECCCA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31.12.2020</w:t>
            </w:r>
          </w:p>
        </w:tc>
      </w:tr>
      <w:tr w:rsidR="004C22AD" w:rsidRPr="00D243B2" w14:paraId="7A384EF0" w14:textId="77777777" w:rsidTr="002B29F7">
        <w:trPr>
          <w:trHeight w:val="227"/>
        </w:trPr>
        <w:tc>
          <w:tcPr>
            <w:tcW w:w="6463" w:type="dxa"/>
            <w:tcBorders>
              <w:left w:val="nil"/>
              <w:bottom w:val="dotted" w:sz="4" w:space="0" w:color="000000"/>
              <w:right w:val="nil"/>
            </w:tcBorders>
            <w:shd w:val="clear" w:color="auto" w:fill="auto"/>
          </w:tcPr>
          <w:p w14:paraId="6A9D7E9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Довгостроковий відкладений дохід </w:t>
            </w:r>
          </w:p>
        </w:tc>
        <w:tc>
          <w:tcPr>
            <w:tcW w:w="1701" w:type="dxa"/>
            <w:tcBorders>
              <w:left w:val="nil"/>
              <w:bottom w:val="dotted" w:sz="4" w:space="0" w:color="000000"/>
              <w:right w:val="nil"/>
            </w:tcBorders>
            <w:shd w:val="clear" w:color="auto" w:fill="auto"/>
          </w:tcPr>
          <w:p w14:paraId="370ED5E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1 723 549</w:t>
            </w:r>
          </w:p>
        </w:tc>
        <w:tc>
          <w:tcPr>
            <w:tcW w:w="1701" w:type="dxa"/>
            <w:tcBorders>
              <w:left w:val="nil"/>
              <w:bottom w:val="dotted" w:sz="4" w:space="0" w:color="000000"/>
              <w:right w:val="nil"/>
            </w:tcBorders>
            <w:shd w:val="clear" w:color="auto" w:fill="auto"/>
          </w:tcPr>
          <w:p w14:paraId="4F2FDCD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1 662 926</w:t>
            </w:r>
          </w:p>
        </w:tc>
      </w:tr>
      <w:tr w:rsidR="004C22AD" w:rsidRPr="00D243B2" w14:paraId="41EAD731" w14:textId="77777777" w:rsidTr="002B29F7">
        <w:trPr>
          <w:trHeight w:val="227"/>
        </w:trPr>
        <w:tc>
          <w:tcPr>
            <w:tcW w:w="6463" w:type="dxa"/>
            <w:tcBorders>
              <w:top w:val="dotted" w:sz="4" w:space="0" w:color="000000"/>
              <w:left w:val="nil"/>
              <w:bottom w:val="dotted" w:sz="4" w:space="0" w:color="000000"/>
              <w:right w:val="nil"/>
            </w:tcBorders>
            <w:shd w:val="clear" w:color="auto" w:fill="auto"/>
          </w:tcPr>
          <w:p w14:paraId="5D3952C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Державні гранти на капітальні інвестиції </w:t>
            </w:r>
          </w:p>
        </w:tc>
        <w:tc>
          <w:tcPr>
            <w:tcW w:w="1701" w:type="dxa"/>
            <w:tcBorders>
              <w:top w:val="dotted" w:sz="4" w:space="0" w:color="000000"/>
              <w:left w:val="nil"/>
              <w:bottom w:val="dotted" w:sz="4" w:space="0" w:color="000000"/>
              <w:right w:val="nil"/>
            </w:tcBorders>
            <w:shd w:val="clear" w:color="auto" w:fill="auto"/>
          </w:tcPr>
          <w:p w14:paraId="7B29BDC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806 928</w:t>
            </w:r>
          </w:p>
        </w:tc>
        <w:tc>
          <w:tcPr>
            <w:tcW w:w="1701" w:type="dxa"/>
            <w:tcBorders>
              <w:top w:val="dotted" w:sz="4" w:space="0" w:color="000000"/>
              <w:left w:val="nil"/>
              <w:bottom w:val="dotted" w:sz="4" w:space="0" w:color="000000"/>
              <w:right w:val="nil"/>
            </w:tcBorders>
            <w:shd w:val="clear" w:color="auto" w:fill="auto"/>
          </w:tcPr>
          <w:p w14:paraId="0B61CC6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833 989</w:t>
            </w:r>
          </w:p>
        </w:tc>
      </w:tr>
      <w:tr w:rsidR="004C22AD" w:rsidRPr="00D243B2" w14:paraId="094473F8" w14:textId="77777777" w:rsidTr="002B29F7">
        <w:trPr>
          <w:trHeight w:val="227"/>
        </w:trPr>
        <w:tc>
          <w:tcPr>
            <w:tcW w:w="6463" w:type="dxa"/>
            <w:tcBorders>
              <w:top w:val="dotted" w:sz="4" w:space="0" w:color="000000"/>
              <w:left w:val="nil"/>
              <w:bottom w:val="dotted" w:sz="4" w:space="0" w:color="000000"/>
              <w:right w:val="nil"/>
            </w:tcBorders>
            <w:shd w:val="clear" w:color="auto" w:fill="auto"/>
          </w:tcPr>
          <w:p w14:paraId="694E5BD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Безоплатно отримані необоротні активи</w:t>
            </w:r>
          </w:p>
        </w:tc>
        <w:tc>
          <w:tcPr>
            <w:tcW w:w="1701" w:type="dxa"/>
            <w:tcBorders>
              <w:top w:val="dotted" w:sz="4" w:space="0" w:color="000000"/>
              <w:left w:val="nil"/>
              <w:bottom w:val="dotted" w:sz="4" w:space="0" w:color="000000"/>
              <w:right w:val="nil"/>
            </w:tcBorders>
            <w:shd w:val="clear" w:color="auto" w:fill="auto"/>
          </w:tcPr>
          <w:p w14:paraId="7E2686F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916 621</w:t>
            </w:r>
          </w:p>
        </w:tc>
        <w:tc>
          <w:tcPr>
            <w:tcW w:w="1701" w:type="dxa"/>
            <w:tcBorders>
              <w:top w:val="dotted" w:sz="4" w:space="0" w:color="000000"/>
              <w:left w:val="nil"/>
              <w:bottom w:val="dotted" w:sz="4" w:space="0" w:color="000000"/>
              <w:right w:val="nil"/>
            </w:tcBorders>
            <w:shd w:val="clear" w:color="auto" w:fill="auto"/>
          </w:tcPr>
          <w:p w14:paraId="2715C57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828 937</w:t>
            </w:r>
          </w:p>
        </w:tc>
      </w:tr>
      <w:tr w:rsidR="004C22AD" w:rsidRPr="00D243B2" w14:paraId="42713240" w14:textId="77777777" w:rsidTr="002B29F7">
        <w:trPr>
          <w:trHeight w:val="227"/>
        </w:trPr>
        <w:tc>
          <w:tcPr>
            <w:tcW w:w="6463" w:type="dxa"/>
            <w:tcBorders>
              <w:top w:val="dotted" w:sz="4" w:space="0" w:color="000000"/>
              <w:left w:val="nil"/>
              <w:bottom w:val="dotted" w:sz="4" w:space="0" w:color="000000"/>
              <w:right w:val="nil"/>
            </w:tcBorders>
            <w:shd w:val="clear" w:color="auto" w:fill="auto"/>
          </w:tcPr>
          <w:p w14:paraId="2221A47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Поточний відкладений дохід</w:t>
            </w:r>
          </w:p>
        </w:tc>
        <w:tc>
          <w:tcPr>
            <w:tcW w:w="1701" w:type="dxa"/>
            <w:tcBorders>
              <w:top w:val="dotted" w:sz="4" w:space="0" w:color="000000"/>
              <w:left w:val="nil"/>
              <w:bottom w:val="dotted" w:sz="4" w:space="0" w:color="000000"/>
              <w:right w:val="nil"/>
            </w:tcBorders>
            <w:shd w:val="clear" w:color="auto" w:fill="auto"/>
          </w:tcPr>
          <w:p w14:paraId="7FB066D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83 732</w:t>
            </w:r>
          </w:p>
        </w:tc>
        <w:tc>
          <w:tcPr>
            <w:tcW w:w="1701" w:type="dxa"/>
            <w:tcBorders>
              <w:top w:val="dotted" w:sz="4" w:space="0" w:color="000000"/>
              <w:left w:val="nil"/>
              <w:bottom w:val="dotted" w:sz="4" w:space="0" w:color="000000"/>
              <w:right w:val="nil"/>
            </w:tcBorders>
            <w:shd w:val="clear" w:color="auto" w:fill="auto"/>
          </w:tcPr>
          <w:p w14:paraId="2D66239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82 835</w:t>
            </w:r>
          </w:p>
        </w:tc>
      </w:tr>
      <w:tr w:rsidR="004C22AD" w:rsidRPr="00D243B2" w14:paraId="686C0E75" w14:textId="77777777" w:rsidTr="002B29F7">
        <w:trPr>
          <w:trHeight w:val="227"/>
        </w:trPr>
        <w:tc>
          <w:tcPr>
            <w:tcW w:w="6463" w:type="dxa"/>
            <w:tcBorders>
              <w:top w:val="dotted" w:sz="4" w:space="0" w:color="000000"/>
              <w:left w:val="nil"/>
              <w:bottom w:val="dotted" w:sz="4" w:space="0" w:color="000000"/>
              <w:right w:val="nil"/>
            </w:tcBorders>
            <w:shd w:val="clear" w:color="auto" w:fill="auto"/>
          </w:tcPr>
          <w:p w14:paraId="0BA1908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Державні гранти на капітальні інвестиції </w:t>
            </w:r>
          </w:p>
        </w:tc>
        <w:tc>
          <w:tcPr>
            <w:tcW w:w="1701" w:type="dxa"/>
            <w:tcBorders>
              <w:top w:val="dotted" w:sz="4" w:space="0" w:color="000000"/>
              <w:left w:val="nil"/>
              <w:bottom w:val="dotted" w:sz="4" w:space="0" w:color="000000"/>
              <w:right w:val="nil"/>
            </w:tcBorders>
            <w:shd w:val="clear" w:color="auto" w:fill="auto"/>
          </w:tcPr>
          <w:p w14:paraId="5032454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26 899</w:t>
            </w:r>
          </w:p>
        </w:tc>
        <w:tc>
          <w:tcPr>
            <w:tcW w:w="1701" w:type="dxa"/>
            <w:tcBorders>
              <w:top w:val="dotted" w:sz="4" w:space="0" w:color="000000"/>
              <w:left w:val="nil"/>
              <w:bottom w:val="dotted" w:sz="4" w:space="0" w:color="000000"/>
              <w:right w:val="nil"/>
            </w:tcBorders>
            <w:shd w:val="clear" w:color="auto" w:fill="auto"/>
          </w:tcPr>
          <w:p w14:paraId="3397FA5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27 057</w:t>
            </w:r>
          </w:p>
        </w:tc>
      </w:tr>
      <w:tr w:rsidR="004C22AD" w:rsidRPr="00D243B2" w14:paraId="0FEBC123" w14:textId="77777777" w:rsidTr="002B29F7">
        <w:trPr>
          <w:trHeight w:val="227"/>
        </w:trPr>
        <w:tc>
          <w:tcPr>
            <w:tcW w:w="6463" w:type="dxa"/>
            <w:tcBorders>
              <w:top w:val="dotted" w:sz="4" w:space="0" w:color="000000"/>
              <w:left w:val="nil"/>
              <w:bottom w:val="dotted" w:sz="4" w:space="0" w:color="000000"/>
              <w:right w:val="nil"/>
            </w:tcBorders>
            <w:shd w:val="clear" w:color="auto" w:fill="auto"/>
          </w:tcPr>
          <w:p w14:paraId="14738E7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Безоплатно отримані необоротні активи</w:t>
            </w:r>
          </w:p>
        </w:tc>
        <w:tc>
          <w:tcPr>
            <w:tcW w:w="1701" w:type="dxa"/>
            <w:tcBorders>
              <w:top w:val="dotted" w:sz="4" w:space="0" w:color="000000"/>
              <w:left w:val="nil"/>
              <w:bottom w:val="dotted" w:sz="4" w:space="0" w:color="000000"/>
              <w:right w:val="nil"/>
            </w:tcBorders>
            <w:shd w:val="clear" w:color="auto" w:fill="auto"/>
          </w:tcPr>
          <w:p w14:paraId="302C937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56 206</w:t>
            </w:r>
          </w:p>
        </w:tc>
        <w:tc>
          <w:tcPr>
            <w:tcW w:w="1701" w:type="dxa"/>
            <w:tcBorders>
              <w:top w:val="dotted" w:sz="4" w:space="0" w:color="000000"/>
              <w:left w:val="nil"/>
              <w:bottom w:val="dotted" w:sz="4" w:space="0" w:color="000000"/>
              <w:right w:val="nil"/>
            </w:tcBorders>
            <w:shd w:val="clear" w:color="auto" w:fill="auto"/>
          </w:tcPr>
          <w:p w14:paraId="392307B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55 778</w:t>
            </w:r>
          </w:p>
        </w:tc>
      </w:tr>
      <w:tr w:rsidR="004C22AD" w:rsidRPr="00D243B2" w14:paraId="6C9C78F0" w14:textId="77777777" w:rsidTr="002B29F7">
        <w:trPr>
          <w:trHeight w:val="227"/>
        </w:trPr>
        <w:tc>
          <w:tcPr>
            <w:tcW w:w="6463" w:type="dxa"/>
            <w:tcBorders>
              <w:top w:val="dotted" w:sz="4" w:space="0" w:color="000000"/>
              <w:left w:val="nil"/>
              <w:bottom w:val="dotted" w:sz="4" w:space="0" w:color="000000"/>
              <w:right w:val="nil"/>
            </w:tcBorders>
            <w:shd w:val="clear" w:color="auto" w:fill="auto"/>
          </w:tcPr>
          <w:p w14:paraId="625D246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Інший відкладений дохід</w:t>
            </w:r>
          </w:p>
        </w:tc>
        <w:tc>
          <w:tcPr>
            <w:tcW w:w="1701" w:type="dxa"/>
            <w:tcBorders>
              <w:top w:val="dotted" w:sz="4" w:space="0" w:color="000000"/>
              <w:left w:val="nil"/>
              <w:bottom w:val="dotted" w:sz="4" w:space="0" w:color="000000"/>
              <w:right w:val="nil"/>
            </w:tcBorders>
            <w:shd w:val="clear" w:color="auto" w:fill="auto"/>
          </w:tcPr>
          <w:p w14:paraId="2A4A17E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627</w:t>
            </w:r>
          </w:p>
        </w:tc>
        <w:tc>
          <w:tcPr>
            <w:tcW w:w="1701" w:type="dxa"/>
            <w:tcBorders>
              <w:top w:val="dotted" w:sz="4" w:space="0" w:color="000000"/>
              <w:left w:val="nil"/>
              <w:bottom w:val="dotted" w:sz="4" w:space="0" w:color="000000"/>
              <w:right w:val="nil"/>
            </w:tcBorders>
            <w:shd w:val="clear" w:color="auto" w:fill="auto"/>
          </w:tcPr>
          <w:p w14:paraId="7782B66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r>
      <w:tr w:rsidR="004C22AD" w:rsidRPr="00D243B2" w14:paraId="00A96EC3" w14:textId="77777777" w:rsidTr="002B29F7">
        <w:trPr>
          <w:trHeight w:val="227"/>
        </w:trPr>
        <w:tc>
          <w:tcPr>
            <w:tcW w:w="6463" w:type="dxa"/>
            <w:tcBorders>
              <w:top w:val="dotted" w:sz="4" w:space="0" w:color="000000"/>
              <w:left w:val="nil"/>
              <w:right w:val="nil"/>
            </w:tcBorders>
            <w:shd w:val="clear" w:color="auto" w:fill="auto"/>
          </w:tcPr>
          <w:p w14:paraId="49D8823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lastRenderedPageBreak/>
              <w:t>Відкладений дохід всього</w:t>
            </w:r>
          </w:p>
        </w:tc>
        <w:tc>
          <w:tcPr>
            <w:tcW w:w="1701" w:type="dxa"/>
            <w:tcBorders>
              <w:top w:val="dotted" w:sz="4" w:space="0" w:color="000000"/>
              <w:left w:val="nil"/>
              <w:right w:val="nil"/>
            </w:tcBorders>
            <w:shd w:val="clear" w:color="auto" w:fill="auto"/>
          </w:tcPr>
          <w:p w14:paraId="1207D7D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1 807 281</w:t>
            </w:r>
          </w:p>
        </w:tc>
        <w:tc>
          <w:tcPr>
            <w:tcW w:w="1701" w:type="dxa"/>
            <w:tcBorders>
              <w:top w:val="dotted" w:sz="4" w:space="0" w:color="000000"/>
              <w:left w:val="nil"/>
              <w:right w:val="nil"/>
            </w:tcBorders>
            <w:shd w:val="clear" w:color="auto" w:fill="auto"/>
          </w:tcPr>
          <w:p w14:paraId="51F0098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1 745 761</w:t>
            </w:r>
          </w:p>
        </w:tc>
      </w:tr>
    </w:tbl>
    <w:p w14:paraId="7F0ADA9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Доходи, отримані протягом року,  в т. ч. нараховані пропорційно амортизації необоротних активів, придбаних за рахунок відповідних джерел, склали:</w:t>
      </w:r>
    </w:p>
    <w:p w14:paraId="5E70FC6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тис. грн</w:t>
      </w:r>
    </w:p>
    <w:tbl>
      <w:tblPr>
        <w:tblW w:w="9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63"/>
        <w:gridCol w:w="1701"/>
        <w:gridCol w:w="1701"/>
      </w:tblGrid>
      <w:tr w:rsidR="004C22AD" w:rsidRPr="00D243B2" w14:paraId="3AC09A0F" w14:textId="77777777" w:rsidTr="002B29F7">
        <w:trPr>
          <w:trHeight w:val="227"/>
        </w:trPr>
        <w:tc>
          <w:tcPr>
            <w:tcW w:w="6463" w:type="dxa"/>
            <w:tcBorders>
              <w:top w:val="nil"/>
              <w:left w:val="nil"/>
              <w:bottom w:val="single" w:sz="4" w:space="0" w:color="000000"/>
              <w:right w:val="nil"/>
            </w:tcBorders>
            <w:shd w:val="clear" w:color="auto" w:fill="auto"/>
          </w:tcPr>
          <w:p w14:paraId="2F907C59" w14:textId="77777777" w:rsidR="004C22AD" w:rsidRPr="00D243B2" w:rsidRDefault="004C22AD" w:rsidP="00D243B2">
            <w:pPr>
              <w:jc w:val="both"/>
              <w:rPr>
                <w:rFonts w:ascii="Times New Roman" w:hAnsi="Times New Roman" w:cs="Times New Roman"/>
              </w:rPr>
            </w:pPr>
          </w:p>
        </w:tc>
        <w:tc>
          <w:tcPr>
            <w:tcW w:w="1701" w:type="dxa"/>
            <w:tcBorders>
              <w:top w:val="nil"/>
              <w:left w:val="nil"/>
              <w:bottom w:val="single" w:sz="4" w:space="0" w:color="000000"/>
              <w:right w:val="nil"/>
            </w:tcBorders>
            <w:shd w:val="clear" w:color="auto" w:fill="auto"/>
            <w:vAlign w:val="center"/>
          </w:tcPr>
          <w:p w14:paraId="54FF364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2021</w:t>
            </w:r>
          </w:p>
        </w:tc>
        <w:tc>
          <w:tcPr>
            <w:tcW w:w="1701" w:type="dxa"/>
            <w:tcBorders>
              <w:top w:val="nil"/>
              <w:left w:val="nil"/>
              <w:bottom w:val="single" w:sz="4" w:space="0" w:color="000000"/>
              <w:right w:val="nil"/>
            </w:tcBorders>
            <w:shd w:val="clear" w:color="auto" w:fill="auto"/>
            <w:vAlign w:val="center"/>
          </w:tcPr>
          <w:p w14:paraId="5DD11FD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2020</w:t>
            </w:r>
          </w:p>
        </w:tc>
      </w:tr>
      <w:tr w:rsidR="004C22AD" w:rsidRPr="00D243B2" w14:paraId="31185C57" w14:textId="77777777" w:rsidTr="002B29F7">
        <w:trPr>
          <w:trHeight w:val="227"/>
        </w:trPr>
        <w:tc>
          <w:tcPr>
            <w:tcW w:w="6463" w:type="dxa"/>
            <w:tcBorders>
              <w:top w:val="single" w:sz="4" w:space="0" w:color="000000"/>
              <w:left w:val="nil"/>
              <w:bottom w:val="dotted" w:sz="4" w:space="0" w:color="000000"/>
              <w:right w:val="nil"/>
            </w:tcBorders>
            <w:shd w:val="clear" w:color="auto" w:fill="auto"/>
          </w:tcPr>
          <w:p w14:paraId="09E3087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Державні гранти на капітальні інвестиції </w:t>
            </w:r>
          </w:p>
        </w:tc>
        <w:tc>
          <w:tcPr>
            <w:tcW w:w="1701" w:type="dxa"/>
            <w:tcBorders>
              <w:top w:val="single" w:sz="4" w:space="0" w:color="000000"/>
              <w:left w:val="nil"/>
              <w:bottom w:val="dotted" w:sz="4" w:space="0" w:color="000000"/>
              <w:right w:val="nil"/>
            </w:tcBorders>
            <w:shd w:val="clear" w:color="auto" w:fill="auto"/>
          </w:tcPr>
          <w:p w14:paraId="65C7AC7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27 190</w:t>
            </w:r>
          </w:p>
        </w:tc>
        <w:tc>
          <w:tcPr>
            <w:tcW w:w="1701" w:type="dxa"/>
            <w:tcBorders>
              <w:top w:val="single" w:sz="4" w:space="0" w:color="000000"/>
              <w:left w:val="nil"/>
              <w:bottom w:val="dotted" w:sz="4" w:space="0" w:color="000000"/>
              <w:right w:val="nil"/>
            </w:tcBorders>
            <w:shd w:val="clear" w:color="auto" w:fill="auto"/>
          </w:tcPr>
          <w:p w14:paraId="3830542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29 680</w:t>
            </w:r>
          </w:p>
        </w:tc>
      </w:tr>
      <w:tr w:rsidR="004C22AD" w:rsidRPr="00D243B2" w14:paraId="14B8457A" w14:textId="77777777" w:rsidTr="002B29F7">
        <w:trPr>
          <w:trHeight w:val="227"/>
        </w:trPr>
        <w:tc>
          <w:tcPr>
            <w:tcW w:w="6463" w:type="dxa"/>
            <w:tcBorders>
              <w:top w:val="dotted" w:sz="4" w:space="0" w:color="000000"/>
              <w:left w:val="nil"/>
              <w:bottom w:val="single" w:sz="4" w:space="0" w:color="000000"/>
              <w:right w:val="nil"/>
            </w:tcBorders>
            <w:shd w:val="clear" w:color="auto" w:fill="auto"/>
          </w:tcPr>
          <w:p w14:paraId="0E9B541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Безоплатно отримані необоротні активи</w:t>
            </w:r>
          </w:p>
        </w:tc>
        <w:tc>
          <w:tcPr>
            <w:tcW w:w="1701" w:type="dxa"/>
            <w:tcBorders>
              <w:top w:val="dotted" w:sz="4" w:space="0" w:color="000000"/>
              <w:left w:val="nil"/>
              <w:bottom w:val="single" w:sz="4" w:space="0" w:color="000000"/>
              <w:right w:val="nil"/>
            </w:tcBorders>
            <w:shd w:val="clear" w:color="auto" w:fill="auto"/>
          </w:tcPr>
          <w:p w14:paraId="77F5D21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57 279</w:t>
            </w:r>
          </w:p>
        </w:tc>
        <w:tc>
          <w:tcPr>
            <w:tcW w:w="1701" w:type="dxa"/>
            <w:tcBorders>
              <w:top w:val="dotted" w:sz="4" w:space="0" w:color="000000"/>
              <w:left w:val="nil"/>
              <w:bottom w:val="single" w:sz="4" w:space="0" w:color="000000"/>
              <w:right w:val="nil"/>
            </w:tcBorders>
            <w:shd w:val="clear" w:color="auto" w:fill="auto"/>
          </w:tcPr>
          <w:p w14:paraId="2C88BC9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53 817</w:t>
            </w:r>
          </w:p>
        </w:tc>
      </w:tr>
    </w:tbl>
    <w:p w14:paraId="7C4E118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Протягом звітного 2021 року, як і в попередньому 2020 році, державні гранти на капітальні інвестиції не отримувались. </w:t>
      </w:r>
    </w:p>
    <w:p w14:paraId="5A02D7A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Усього протягом звітного року було безоплатно отримано необоротних активів на суму 145 391 тис. грн (2020 рік – 97 969 тис. грн), у тому числі: </w:t>
      </w:r>
    </w:p>
    <w:p w14:paraId="3A17443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активи у стадії створення на суму 29 297 тис. грн, які були передані Компанії від АТ «Українська залізниця» згідно з розпорядженням КМУ від 03.02.2021 №91-р, зокрема, залізнична колія від ст. Вільча до ст. Янів у зоні відчуження для функціонування Централізованого сховища відпрацьованого ядерного палива; </w:t>
      </w:r>
    </w:p>
    <w:p w14:paraId="29A1783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інші активи в стадії створення на суму 111 130 тис. грн (2020 рік – 89 544 тис. грн), які надійшли, як міжнародна технічна допомога;</w:t>
      </w:r>
    </w:p>
    <w:p w14:paraId="328E3F6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основні засоби на суму 2 345 тис. грн (2020 рік – 8 425 тис. грн), які надійшли на безоплатній основі;</w:t>
      </w:r>
    </w:p>
    <w:p w14:paraId="1622652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нематеріальні активи на суму 2 619 тис. грн ( у 2020 році безоплатно не отримувались), які надійшли, як міжнародна технічна допомога.</w:t>
      </w:r>
    </w:p>
    <w:p w14:paraId="4090294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Цільове призначення державних грантів, що були надані у минулих роках, - завершення будівництва нових енергоблоків та Ташлицької гідроакумулюючої електростанції.</w:t>
      </w:r>
    </w:p>
    <w:p w14:paraId="758BFF3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Поточні зобов’язання </w:t>
      </w:r>
    </w:p>
    <w:p w14:paraId="16CA3E2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Поточна торговельна кредиторська заборгованість (поточна кредиторська заборгованість за товари, роботи, послуги) Компанії представлена в звітності таким чином:</w:t>
      </w:r>
    </w:p>
    <w:p w14:paraId="67BEB33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тис. грн</w:t>
      </w:r>
    </w:p>
    <w:tbl>
      <w:tblPr>
        <w:tblW w:w="9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63"/>
        <w:gridCol w:w="1701"/>
        <w:gridCol w:w="1701"/>
      </w:tblGrid>
      <w:tr w:rsidR="004C22AD" w:rsidRPr="00D243B2" w14:paraId="12E71479" w14:textId="77777777" w:rsidTr="002B29F7">
        <w:trPr>
          <w:trHeight w:val="227"/>
        </w:trPr>
        <w:tc>
          <w:tcPr>
            <w:tcW w:w="6463" w:type="dxa"/>
            <w:tcBorders>
              <w:top w:val="nil"/>
              <w:left w:val="nil"/>
              <w:bottom w:val="single" w:sz="4" w:space="0" w:color="000000"/>
              <w:right w:val="nil"/>
            </w:tcBorders>
            <w:shd w:val="clear" w:color="auto" w:fill="auto"/>
            <w:vAlign w:val="center"/>
          </w:tcPr>
          <w:p w14:paraId="19EEDB91" w14:textId="77777777" w:rsidR="004C22AD" w:rsidRPr="00D243B2" w:rsidRDefault="004C22AD" w:rsidP="00D243B2">
            <w:pPr>
              <w:jc w:val="both"/>
              <w:rPr>
                <w:rFonts w:ascii="Times New Roman" w:hAnsi="Times New Roman" w:cs="Times New Roman"/>
              </w:rPr>
            </w:pPr>
          </w:p>
        </w:tc>
        <w:tc>
          <w:tcPr>
            <w:tcW w:w="1701" w:type="dxa"/>
            <w:tcBorders>
              <w:top w:val="nil"/>
              <w:left w:val="nil"/>
              <w:bottom w:val="single" w:sz="4" w:space="0" w:color="000000"/>
              <w:right w:val="nil"/>
            </w:tcBorders>
            <w:shd w:val="clear" w:color="auto" w:fill="auto"/>
            <w:vAlign w:val="center"/>
          </w:tcPr>
          <w:p w14:paraId="7B6A0A3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31.12.2021</w:t>
            </w:r>
          </w:p>
        </w:tc>
        <w:tc>
          <w:tcPr>
            <w:tcW w:w="1701" w:type="dxa"/>
            <w:tcBorders>
              <w:top w:val="nil"/>
              <w:left w:val="nil"/>
              <w:bottom w:val="single" w:sz="4" w:space="0" w:color="000000"/>
              <w:right w:val="nil"/>
            </w:tcBorders>
            <w:shd w:val="clear" w:color="auto" w:fill="auto"/>
            <w:vAlign w:val="center"/>
          </w:tcPr>
          <w:p w14:paraId="2E15BC5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31.12.2020</w:t>
            </w:r>
          </w:p>
        </w:tc>
      </w:tr>
      <w:tr w:rsidR="004C22AD" w:rsidRPr="00D243B2" w14:paraId="183A0BEF" w14:textId="77777777" w:rsidTr="002B29F7">
        <w:trPr>
          <w:trHeight w:val="227"/>
        </w:trPr>
        <w:tc>
          <w:tcPr>
            <w:tcW w:w="6463" w:type="dxa"/>
            <w:tcBorders>
              <w:left w:val="nil"/>
              <w:bottom w:val="dotted" w:sz="4" w:space="0" w:color="000000"/>
              <w:right w:val="nil"/>
            </w:tcBorders>
            <w:shd w:val="clear" w:color="auto" w:fill="auto"/>
          </w:tcPr>
          <w:p w14:paraId="460928A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Заборгованість за запаси, включаючи ядерне паливо </w:t>
            </w:r>
          </w:p>
        </w:tc>
        <w:tc>
          <w:tcPr>
            <w:tcW w:w="1701" w:type="dxa"/>
            <w:tcBorders>
              <w:left w:val="nil"/>
              <w:bottom w:val="dotted" w:sz="4" w:space="0" w:color="000000"/>
              <w:right w:val="nil"/>
            </w:tcBorders>
            <w:shd w:val="clear" w:color="auto" w:fill="auto"/>
            <w:vAlign w:val="bottom"/>
          </w:tcPr>
          <w:p w14:paraId="68690EB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2 685 930</w:t>
            </w:r>
          </w:p>
        </w:tc>
        <w:tc>
          <w:tcPr>
            <w:tcW w:w="1701" w:type="dxa"/>
            <w:tcBorders>
              <w:left w:val="nil"/>
              <w:bottom w:val="dotted" w:sz="4" w:space="0" w:color="000000"/>
              <w:right w:val="nil"/>
            </w:tcBorders>
            <w:shd w:val="clear" w:color="auto" w:fill="auto"/>
            <w:vAlign w:val="bottom"/>
          </w:tcPr>
          <w:p w14:paraId="21676FD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2 743 723</w:t>
            </w:r>
          </w:p>
        </w:tc>
      </w:tr>
      <w:tr w:rsidR="004C22AD" w:rsidRPr="00D243B2" w14:paraId="6B76A3E6" w14:textId="77777777" w:rsidTr="002B29F7">
        <w:trPr>
          <w:trHeight w:val="227"/>
        </w:trPr>
        <w:tc>
          <w:tcPr>
            <w:tcW w:w="6463" w:type="dxa"/>
            <w:tcBorders>
              <w:top w:val="dotted" w:sz="4" w:space="0" w:color="000000"/>
              <w:left w:val="nil"/>
              <w:bottom w:val="dotted" w:sz="4" w:space="0" w:color="000000"/>
              <w:right w:val="nil"/>
            </w:tcBorders>
            <w:shd w:val="clear" w:color="auto" w:fill="auto"/>
          </w:tcPr>
          <w:p w14:paraId="05E8833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Заборгованість за роботи, послуги та інша торговельна заборгованість</w:t>
            </w:r>
          </w:p>
        </w:tc>
        <w:tc>
          <w:tcPr>
            <w:tcW w:w="1701" w:type="dxa"/>
            <w:tcBorders>
              <w:top w:val="dotted" w:sz="4" w:space="0" w:color="000000"/>
              <w:left w:val="nil"/>
              <w:bottom w:val="dotted" w:sz="4" w:space="0" w:color="000000"/>
              <w:right w:val="nil"/>
            </w:tcBorders>
            <w:shd w:val="clear" w:color="auto" w:fill="auto"/>
            <w:vAlign w:val="bottom"/>
          </w:tcPr>
          <w:p w14:paraId="43FF12C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1 621 182</w:t>
            </w:r>
          </w:p>
        </w:tc>
        <w:tc>
          <w:tcPr>
            <w:tcW w:w="1701" w:type="dxa"/>
            <w:tcBorders>
              <w:top w:val="dotted" w:sz="4" w:space="0" w:color="000000"/>
              <w:left w:val="nil"/>
              <w:bottom w:val="dotted" w:sz="4" w:space="0" w:color="000000"/>
              <w:right w:val="nil"/>
            </w:tcBorders>
            <w:shd w:val="clear" w:color="auto" w:fill="auto"/>
            <w:vAlign w:val="bottom"/>
          </w:tcPr>
          <w:p w14:paraId="2B80137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1 438 842</w:t>
            </w:r>
          </w:p>
        </w:tc>
      </w:tr>
      <w:tr w:rsidR="004C22AD" w:rsidRPr="00D243B2" w14:paraId="2384DC95" w14:textId="77777777" w:rsidTr="002B29F7">
        <w:trPr>
          <w:trHeight w:val="227"/>
        </w:trPr>
        <w:tc>
          <w:tcPr>
            <w:tcW w:w="6463" w:type="dxa"/>
            <w:tcBorders>
              <w:top w:val="dotted" w:sz="4" w:space="0" w:color="000000"/>
              <w:left w:val="nil"/>
              <w:right w:val="nil"/>
            </w:tcBorders>
            <w:shd w:val="clear" w:color="auto" w:fill="auto"/>
          </w:tcPr>
          <w:p w14:paraId="417AA43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Всього</w:t>
            </w:r>
          </w:p>
        </w:tc>
        <w:tc>
          <w:tcPr>
            <w:tcW w:w="1701" w:type="dxa"/>
            <w:tcBorders>
              <w:top w:val="dotted" w:sz="4" w:space="0" w:color="000000"/>
              <w:left w:val="nil"/>
              <w:right w:val="nil"/>
            </w:tcBorders>
            <w:shd w:val="clear" w:color="auto" w:fill="auto"/>
            <w:vAlign w:val="bottom"/>
          </w:tcPr>
          <w:p w14:paraId="18F9CC8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4 307 112</w:t>
            </w:r>
          </w:p>
        </w:tc>
        <w:tc>
          <w:tcPr>
            <w:tcW w:w="1701" w:type="dxa"/>
            <w:tcBorders>
              <w:top w:val="dotted" w:sz="4" w:space="0" w:color="000000"/>
              <w:left w:val="nil"/>
              <w:right w:val="nil"/>
            </w:tcBorders>
            <w:shd w:val="clear" w:color="auto" w:fill="auto"/>
            <w:vAlign w:val="bottom"/>
          </w:tcPr>
          <w:p w14:paraId="42286A5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4 182 565</w:t>
            </w:r>
          </w:p>
        </w:tc>
      </w:tr>
    </w:tbl>
    <w:p w14:paraId="3B0F0A75" w14:textId="77777777" w:rsidR="004C22AD" w:rsidRPr="00D243B2" w:rsidRDefault="004C22AD" w:rsidP="00D243B2">
      <w:pPr>
        <w:jc w:val="both"/>
        <w:rPr>
          <w:rFonts w:ascii="Times New Roman" w:hAnsi="Times New Roman" w:cs="Times New Roman"/>
        </w:rPr>
      </w:pPr>
    </w:p>
    <w:p w14:paraId="4B110B89" w14:textId="77777777" w:rsidR="004C22AD" w:rsidRPr="00D243B2" w:rsidRDefault="004C22AD" w:rsidP="00D243B2">
      <w:pPr>
        <w:jc w:val="both"/>
        <w:rPr>
          <w:rFonts w:ascii="Times New Roman" w:hAnsi="Times New Roman" w:cs="Times New Roman"/>
        </w:rPr>
      </w:pPr>
    </w:p>
    <w:p w14:paraId="67F4693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Склад поточної кредиторської заборгованості за одержаними авансами на звітну дату приведений в таблиці:</w:t>
      </w:r>
    </w:p>
    <w:p w14:paraId="2675A37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тис. грн</w:t>
      </w:r>
    </w:p>
    <w:tbl>
      <w:tblPr>
        <w:tblW w:w="9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63"/>
        <w:gridCol w:w="1701"/>
        <w:gridCol w:w="1701"/>
      </w:tblGrid>
      <w:tr w:rsidR="004C22AD" w:rsidRPr="00D243B2" w14:paraId="5D8403AA" w14:textId="77777777" w:rsidTr="002B29F7">
        <w:trPr>
          <w:tblHeader/>
        </w:trPr>
        <w:tc>
          <w:tcPr>
            <w:tcW w:w="6463" w:type="dxa"/>
            <w:tcBorders>
              <w:top w:val="nil"/>
              <w:left w:val="nil"/>
              <w:bottom w:val="single" w:sz="4" w:space="0" w:color="000000"/>
              <w:right w:val="nil"/>
            </w:tcBorders>
            <w:vAlign w:val="center"/>
          </w:tcPr>
          <w:p w14:paraId="0A0D24CA" w14:textId="77777777" w:rsidR="004C22AD" w:rsidRPr="00D243B2" w:rsidRDefault="004C22AD" w:rsidP="00D243B2">
            <w:pPr>
              <w:jc w:val="both"/>
              <w:rPr>
                <w:rFonts w:ascii="Times New Roman" w:hAnsi="Times New Roman" w:cs="Times New Roman"/>
              </w:rPr>
            </w:pPr>
          </w:p>
        </w:tc>
        <w:tc>
          <w:tcPr>
            <w:tcW w:w="1701" w:type="dxa"/>
            <w:tcBorders>
              <w:top w:val="nil"/>
              <w:left w:val="nil"/>
              <w:bottom w:val="single" w:sz="4" w:space="0" w:color="000000"/>
              <w:right w:val="nil"/>
            </w:tcBorders>
            <w:vAlign w:val="center"/>
          </w:tcPr>
          <w:p w14:paraId="354905F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31.12.2021</w:t>
            </w:r>
          </w:p>
        </w:tc>
        <w:tc>
          <w:tcPr>
            <w:tcW w:w="1701" w:type="dxa"/>
            <w:tcBorders>
              <w:top w:val="nil"/>
              <w:left w:val="nil"/>
              <w:bottom w:val="single" w:sz="4" w:space="0" w:color="000000"/>
              <w:right w:val="nil"/>
            </w:tcBorders>
            <w:vAlign w:val="center"/>
          </w:tcPr>
          <w:p w14:paraId="4D76B17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31.12.2020</w:t>
            </w:r>
          </w:p>
        </w:tc>
      </w:tr>
      <w:tr w:rsidR="004C22AD" w:rsidRPr="00D243B2" w14:paraId="7D3EFB84" w14:textId="77777777" w:rsidTr="002B29F7">
        <w:trPr>
          <w:trHeight w:val="227"/>
          <w:tblHeader/>
        </w:trPr>
        <w:tc>
          <w:tcPr>
            <w:tcW w:w="6463" w:type="dxa"/>
            <w:tcBorders>
              <w:top w:val="single" w:sz="4" w:space="0" w:color="000000"/>
              <w:left w:val="nil"/>
              <w:bottom w:val="dotted" w:sz="4" w:space="0" w:color="000000"/>
              <w:right w:val="nil"/>
            </w:tcBorders>
            <w:vAlign w:val="bottom"/>
          </w:tcPr>
          <w:p w14:paraId="2C8D893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Одержані аванси за електроенергію</w:t>
            </w:r>
          </w:p>
        </w:tc>
        <w:tc>
          <w:tcPr>
            <w:tcW w:w="1701" w:type="dxa"/>
            <w:tcBorders>
              <w:top w:val="single" w:sz="4" w:space="0" w:color="000000"/>
              <w:left w:val="nil"/>
              <w:bottom w:val="dotted" w:sz="4" w:space="0" w:color="000000"/>
              <w:right w:val="nil"/>
            </w:tcBorders>
            <w:vAlign w:val="bottom"/>
          </w:tcPr>
          <w:p w14:paraId="4CD6EC5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5 251 867</w:t>
            </w:r>
          </w:p>
        </w:tc>
        <w:tc>
          <w:tcPr>
            <w:tcW w:w="1701" w:type="dxa"/>
            <w:tcBorders>
              <w:top w:val="single" w:sz="4" w:space="0" w:color="000000"/>
              <w:left w:val="nil"/>
              <w:bottom w:val="dotted" w:sz="4" w:space="0" w:color="000000"/>
              <w:right w:val="nil"/>
            </w:tcBorders>
            <w:vAlign w:val="bottom"/>
          </w:tcPr>
          <w:p w14:paraId="6C36614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2 226 418</w:t>
            </w:r>
          </w:p>
        </w:tc>
      </w:tr>
      <w:tr w:rsidR="004C22AD" w:rsidRPr="00D243B2" w14:paraId="5090028B" w14:textId="77777777" w:rsidTr="002B29F7">
        <w:trPr>
          <w:trHeight w:val="227"/>
          <w:tblHeader/>
        </w:trPr>
        <w:tc>
          <w:tcPr>
            <w:tcW w:w="6463" w:type="dxa"/>
            <w:tcBorders>
              <w:top w:val="dotted" w:sz="4" w:space="0" w:color="000000"/>
              <w:left w:val="nil"/>
              <w:bottom w:val="dotted" w:sz="4" w:space="0" w:color="000000"/>
              <w:right w:val="nil"/>
            </w:tcBorders>
            <w:vAlign w:val="bottom"/>
          </w:tcPr>
          <w:p w14:paraId="7443FA9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Контрактні зобов'язання</w:t>
            </w:r>
          </w:p>
        </w:tc>
        <w:tc>
          <w:tcPr>
            <w:tcW w:w="1701" w:type="dxa"/>
            <w:tcBorders>
              <w:top w:val="dotted" w:sz="4" w:space="0" w:color="000000"/>
              <w:left w:val="nil"/>
              <w:bottom w:val="dotted" w:sz="4" w:space="0" w:color="000000"/>
              <w:right w:val="nil"/>
            </w:tcBorders>
            <w:vAlign w:val="bottom"/>
          </w:tcPr>
          <w:p w14:paraId="6EF1C55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467 013</w:t>
            </w:r>
          </w:p>
        </w:tc>
        <w:tc>
          <w:tcPr>
            <w:tcW w:w="1701" w:type="dxa"/>
            <w:tcBorders>
              <w:top w:val="dotted" w:sz="4" w:space="0" w:color="000000"/>
              <w:left w:val="nil"/>
              <w:bottom w:val="dotted" w:sz="4" w:space="0" w:color="000000"/>
              <w:right w:val="nil"/>
            </w:tcBorders>
            <w:vAlign w:val="bottom"/>
          </w:tcPr>
          <w:p w14:paraId="4C2C0A3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1 459</w:t>
            </w:r>
          </w:p>
        </w:tc>
      </w:tr>
      <w:tr w:rsidR="004C22AD" w:rsidRPr="00D243B2" w14:paraId="1FB5B895" w14:textId="77777777" w:rsidTr="002B29F7">
        <w:trPr>
          <w:trHeight w:val="227"/>
          <w:tblHeader/>
        </w:trPr>
        <w:tc>
          <w:tcPr>
            <w:tcW w:w="6463" w:type="dxa"/>
            <w:tcBorders>
              <w:top w:val="dotted" w:sz="4" w:space="0" w:color="000000"/>
              <w:left w:val="nil"/>
              <w:bottom w:val="dotted" w:sz="4" w:space="0" w:color="000000"/>
              <w:right w:val="nil"/>
            </w:tcBorders>
            <w:vAlign w:val="bottom"/>
          </w:tcPr>
          <w:p w14:paraId="3FBE7B4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Одержані аванси з оренди</w:t>
            </w:r>
          </w:p>
        </w:tc>
        <w:tc>
          <w:tcPr>
            <w:tcW w:w="1701" w:type="dxa"/>
            <w:tcBorders>
              <w:top w:val="dotted" w:sz="4" w:space="0" w:color="000000"/>
              <w:left w:val="nil"/>
              <w:bottom w:val="dotted" w:sz="4" w:space="0" w:color="000000"/>
              <w:right w:val="nil"/>
            </w:tcBorders>
            <w:vAlign w:val="bottom"/>
          </w:tcPr>
          <w:p w14:paraId="098CBC3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70</w:t>
            </w:r>
          </w:p>
        </w:tc>
        <w:tc>
          <w:tcPr>
            <w:tcW w:w="1701" w:type="dxa"/>
            <w:tcBorders>
              <w:top w:val="dotted" w:sz="4" w:space="0" w:color="000000"/>
              <w:left w:val="nil"/>
              <w:bottom w:val="dotted" w:sz="4" w:space="0" w:color="000000"/>
              <w:right w:val="nil"/>
            </w:tcBorders>
            <w:vAlign w:val="bottom"/>
          </w:tcPr>
          <w:p w14:paraId="771C9CB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95</w:t>
            </w:r>
          </w:p>
        </w:tc>
      </w:tr>
      <w:tr w:rsidR="004C22AD" w:rsidRPr="00D243B2" w14:paraId="798B7C35" w14:textId="77777777" w:rsidTr="002B29F7">
        <w:trPr>
          <w:trHeight w:val="227"/>
          <w:tblHeader/>
        </w:trPr>
        <w:tc>
          <w:tcPr>
            <w:tcW w:w="6463" w:type="dxa"/>
            <w:tcBorders>
              <w:top w:val="dotted" w:sz="4" w:space="0" w:color="000000"/>
              <w:left w:val="nil"/>
              <w:right w:val="nil"/>
            </w:tcBorders>
            <w:vAlign w:val="bottom"/>
          </w:tcPr>
          <w:p w14:paraId="1976EF5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Всього</w:t>
            </w:r>
          </w:p>
        </w:tc>
        <w:tc>
          <w:tcPr>
            <w:tcW w:w="1701" w:type="dxa"/>
            <w:tcBorders>
              <w:top w:val="dotted" w:sz="4" w:space="0" w:color="000000"/>
              <w:left w:val="nil"/>
              <w:right w:val="nil"/>
            </w:tcBorders>
            <w:vAlign w:val="bottom"/>
          </w:tcPr>
          <w:p w14:paraId="02C8B3D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5 718 950</w:t>
            </w:r>
          </w:p>
        </w:tc>
        <w:tc>
          <w:tcPr>
            <w:tcW w:w="1701" w:type="dxa"/>
            <w:tcBorders>
              <w:top w:val="dotted" w:sz="4" w:space="0" w:color="000000"/>
              <w:left w:val="nil"/>
              <w:right w:val="nil"/>
            </w:tcBorders>
            <w:vAlign w:val="bottom"/>
          </w:tcPr>
          <w:p w14:paraId="68A7699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2 227 972</w:t>
            </w:r>
          </w:p>
        </w:tc>
      </w:tr>
    </w:tbl>
    <w:p w14:paraId="7728FBB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Протягом 2021 року були визнані доходом контрактні зобов’язання на суму 2 227 854 тис. грн (2020 рік – 1 055 тис. грн). </w:t>
      </w:r>
    </w:p>
    <w:p w14:paraId="7A4E262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Інші поточні зобов’язання на 31 грудня представлені таким чином: </w:t>
      </w:r>
    </w:p>
    <w:p w14:paraId="231A6B54" w14:textId="77777777" w:rsidR="004C22AD" w:rsidRPr="00D243B2" w:rsidRDefault="004C22AD" w:rsidP="00D243B2">
      <w:pPr>
        <w:jc w:val="both"/>
        <w:rPr>
          <w:rFonts w:ascii="Times New Roman" w:hAnsi="Times New Roman" w:cs="Times New Roman"/>
        </w:rPr>
      </w:pPr>
      <w:bookmarkStart w:id="13" w:name="_heading=h.3rdcrjn" w:colFirst="0" w:colLast="0"/>
      <w:bookmarkEnd w:id="13"/>
      <w:r w:rsidRPr="00D243B2">
        <w:rPr>
          <w:rFonts w:ascii="Times New Roman" w:hAnsi="Times New Roman" w:cs="Times New Roman"/>
        </w:rPr>
        <w:t>тис. грн</w:t>
      </w:r>
    </w:p>
    <w:tbl>
      <w:tblPr>
        <w:tblW w:w="9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63"/>
        <w:gridCol w:w="1701"/>
        <w:gridCol w:w="1701"/>
      </w:tblGrid>
      <w:tr w:rsidR="004C22AD" w:rsidRPr="00D243B2" w14:paraId="019BBCB2" w14:textId="77777777" w:rsidTr="002B29F7">
        <w:trPr>
          <w:trHeight w:val="227"/>
        </w:trPr>
        <w:tc>
          <w:tcPr>
            <w:tcW w:w="6463" w:type="dxa"/>
            <w:tcBorders>
              <w:top w:val="nil"/>
              <w:left w:val="nil"/>
              <w:bottom w:val="single" w:sz="4" w:space="0" w:color="000000"/>
              <w:right w:val="nil"/>
            </w:tcBorders>
            <w:shd w:val="clear" w:color="auto" w:fill="auto"/>
            <w:vAlign w:val="center"/>
          </w:tcPr>
          <w:p w14:paraId="4794422B" w14:textId="77777777" w:rsidR="004C22AD" w:rsidRPr="00D243B2" w:rsidRDefault="004C22AD" w:rsidP="00D243B2">
            <w:pPr>
              <w:jc w:val="both"/>
              <w:rPr>
                <w:rFonts w:ascii="Times New Roman" w:hAnsi="Times New Roman" w:cs="Times New Roman"/>
              </w:rPr>
            </w:pPr>
          </w:p>
        </w:tc>
        <w:tc>
          <w:tcPr>
            <w:tcW w:w="1701" w:type="dxa"/>
            <w:tcBorders>
              <w:top w:val="nil"/>
              <w:left w:val="nil"/>
              <w:bottom w:val="single" w:sz="4" w:space="0" w:color="000000"/>
              <w:right w:val="nil"/>
            </w:tcBorders>
            <w:shd w:val="clear" w:color="auto" w:fill="auto"/>
            <w:vAlign w:val="center"/>
          </w:tcPr>
          <w:p w14:paraId="1DBB3E7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31.12.2021</w:t>
            </w:r>
          </w:p>
        </w:tc>
        <w:tc>
          <w:tcPr>
            <w:tcW w:w="1701" w:type="dxa"/>
            <w:tcBorders>
              <w:top w:val="nil"/>
              <w:left w:val="nil"/>
              <w:bottom w:val="single" w:sz="4" w:space="0" w:color="000000"/>
              <w:right w:val="nil"/>
            </w:tcBorders>
            <w:shd w:val="clear" w:color="auto" w:fill="auto"/>
            <w:vAlign w:val="center"/>
          </w:tcPr>
          <w:p w14:paraId="33593D9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31.12.2020</w:t>
            </w:r>
          </w:p>
        </w:tc>
      </w:tr>
      <w:tr w:rsidR="004C22AD" w:rsidRPr="00D243B2" w14:paraId="2508AE9F" w14:textId="77777777" w:rsidTr="002B29F7">
        <w:trPr>
          <w:trHeight w:val="227"/>
        </w:trPr>
        <w:tc>
          <w:tcPr>
            <w:tcW w:w="6463" w:type="dxa"/>
            <w:tcBorders>
              <w:left w:val="nil"/>
              <w:bottom w:val="dotted" w:sz="4" w:space="0" w:color="000000"/>
              <w:right w:val="nil"/>
            </w:tcBorders>
            <w:shd w:val="clear" w:color="auto" w:fill="auto"/>
          </w:tcPr>
          <w:p w14:paraId="4EA2A40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Розрахунки з кредиторами за капінвестиціями</w:t>
            </w:r>
          </w:p>
        </w:tc>
        <w:tc>
          <w:tcPr>
            <w:tcW w:w="1701" w:type="dxa"/>
            <w:tcBorders>
              <w:left w:val="nil"/>
              <w:bottom w:val="dotted" w:sz="4" w:space="0" w:color="000000"/>
              <w:right w:val="nil"/>
            </w:tcBorders>
            <w:shd w:val="clear" w:color="auto" w:fill="auto"/>
            <w:vAlign w:val="bottom"/>
          </w:tcPr>
          <w:p w14:paraId="507C40B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7 578 496</w:t>
            </w:r>
          </w:p>
        </w:tc>
        <w:tc>
          <w:tcPr>
            <w:tcW w:w="1701" w:type="dxa"/>
            <w:tcBorders>
              <w:left w:val="nil"/>
              <w:bottom w:val="dotted" w:sz="4" w:space="0" w:color="000000"/>
              <w:right w:val="nil"/>
            </w:tcBorders>
            <w:shd w:val="clear" w:color="auto" w:fill="auto"/>
            <w:vAlign w:val="bottom"/>
          </w:tcPr>
          <w:p w14:paraId="49CBA86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9 043 880</w:t>
            </w:r>
          </w:p>
        </w:tc>
      </w:tr>
      <w:tr w:rsidR="004C22AD" w:rsidRPr="00D243B2" w14:paraId="70E87159" w14:textId="77777777" w:rsidTr="002B29F7">
        <w:trPr>
          <w:trHeight w:val="227"/>
        </w:trPr>
        <w:tc>
          <w:tcPr>
            <w:tcW w:w="6463" w:type="dxa"/>
            <w:tcBorders>
              <w:top w:val="dotted" w:sz="4" w:space="0" w:color="000000"/>
              <w:left w:val="nil"/>
              <w:bottom w:val="dotted" w:sz="4" w:space="0" w:color="000000"/>
              <w:right w:val="nil"/>
            </w:tcBorders>
            <w:shd w:val="clear" w:color="auto" w:fill="auto"/>
          </w:tcPr>
          <w:p w14:paraId="591FC18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Відкладений податок на додану вартість</w:t>
            </w:r>
          </w:p>
        </w:tc>
        <w:tc>
          <w:tcPr>
            <w:tcW w:w="1701" w:type="dxa"/>
            <w:tcBorders>
              <w:top w:val="dotted" w:sz="4" w:space="0" w:color="000000"/>
              <w:left w:val="nil"/>
              <w:bottom w:val="dotted" w:sz="4" w:space="0" w:color="000000"/>
              <w:right w:val="nil"/>
            </w:tcBorders>
            <w:shd w:val="clear" w:color="auto" w:fill="auto"/>
            <w:vAlign w:val="bottom"/>
          </w:tcPr>
          <w:p w14:paraId="324F777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1 967 766</w:t>
            </w:r>
          </w:p>
        </w:tc>
        <w:tc>
          <w:tcPr>
            <w:tcW w:w="1701" w:type="dxa"/>
            <w:tcBorders>
              <w:top w:val="dotted" w:sz="4" w:space="0" w:color="000000"/>
              <w:left w:val="nil"/>
              <w:bottom w:val="dotted" w:sz="4" w:space="0" w:color="000000"/>
              <w:right w:val="nil"/>
            </w:tcBorders>
            <w:shd w:val="clear" w:color="auto" w:fill="auto"/>
            <w:vAlign w:val="bottom"/>
          </w:tcPr>
          <w:p w14:paraId="2DA6BE8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3 118 354</w:t>
            </w:r>
          </w:p>
        </w:tc>
      </w:tr>
      <w:tr w:rsidR="004C22AD" w:rsidRPr="00D243B2" w14:paraId="0EEE0708" w14:textId="77777777" w:rsidTr="002B29F7">
        <w:trPr>
          <w:trHeight w:val="227"/>
        </w:trPr>
        <w:tc>
          <w:tcPr>
            <w:tcW w:w="6463" w:type="dxa"/>
            <w:tcBorders>
              <w:top w:val="dotted" w:sz="4" w:space="0" w:color="000000"/>
              <w:left w:val="nil"/>
              <w:bottom w:val="dotted" w:sz="4" w:space="0" w:color="000000"/>
              <w:right w:val="nil"/>
            </w:tcBorders>
            <w:shd w:val="clear" w:color="auto" w:fill="auto"/>
          </w:tcPr>
          <w:p w14:paraId="20514C8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Розрахунки з іншими кредиторами</w:t>
            </w:r>
          </w:p>
        </w:tc>
        <w:tc>
          <w:tcPr>
            <w:tcW w:w="1701" w:type="dxa"/>
            <w:tcBorders>
              <w:top w:val="dotted" w:sz="4" w:space="0" w:color="000000"/>
              <w:left w:val="nil"/>
              <w:bottom w:val="dotted" w:sz="4" w:space="0" w:color="000000"/>
              <w:right w:val="nil"/>
            </w:tcBorders>
            <w:shd w:val="clear" w:color="auto" w:fill="auto"/>
            <w:vAlign w:val="bottom"/>
          </w:tcPr>
          <w:p w14:paraId="69F1D82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523 957</w:t>
            </w:r>
          </w:p>
        </w:tc>
        <w:tc>
          <w:tcPr>
            <w:tcW w:w="1701" w:type="dxa"/>
            <w:tcBorders>
              <w:top w:val="dotted" w:sz="4" w:space="0" w:color="000000"/>
              <w:left w:val="nil"/>
              <w:bottom w:val="dotted" w:sz="4" w:space="0" w:color="000000"/>
              <w:right w:val="nil"/>
            </w:tcBorders>
            <w:shd w:val="clear" w:color="auto" w:fill="auto"/>
            <w:vAlign w:val="bottom"/>
          </w:tcPr>
          <w:p w14:paraId="7DFDDC0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744 800</w:t>
            </w:r>
          </w:p>
        </w:tc>
      </w:tr>
      <w:tr w:rsidR="004C22AD" w:rsidRPr="00D243B2" w14:paraId="53548F74" w14:textId="77777777" w:rsidTr="002B29F7">
        <w:trPr>
          <w:trHeight w:val="227"/>
        </w:trPr>
        <w:tc>
          <w:tcPr>
            <w:tcW w:w="6463" w:type="dxa"/>
            <w:tcBorders>
              <w:top w:val="dotted" w:sz="4" w:space="0" w:color="000000"/>
              <w:left w:val="nil"/>
              <w:bottom w:val="dotted" w:sz="4" w:space="0" w:color="000000"/>
              <w:right w:val="nil"/>
            </w:tcBorders>
            <w:shd w:val="clear" w:color="auto" w:fill="auto"/>
          </w:tcPr>
          <w:p w14:paraId="5C906A5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Розрахунки за нарахованими відсотками</w:t>
            </w:r>
          </w:p>
        </w:tc>
        <w:tc>
          <w:tcPr>
            <w:tcW w:w="1701" w:type="dxa"/>
            <w:tcBorders>
              <w:top w:val="dotted" w:sz="4" w:space="0" w:color="000000"/>
              <w:left w:val="nil"/>
              <w:bottom w:val="dotted" w:sz="4" w:space="0" w:color="000000"/>
              <w:right w:val="nil"/>
            </w:tcBorders>
            <w:shd w:val="clear" w:color="auto" w:fill="auto"/>
            <w:vAlign w:val="bottom"/>
          </w:tcPr>
          <w:p w14:paraId="2B4C5A6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106 644*</w:t>
            </w:r>
          </w:p>
        </w:tc>
        <w:tc>
          <w:tcPr>
            <w:tcW w:w="1701" w:type="dxa"/>
            <w:tcBorders>
              <w:top w:val="dotted" w:sz="4" w:space="0" w:color="000000"/>
              <w:left w:val="nil"/>
              <w:bottom w:val="dotted" w:sz="4" w:space="0" w:color="000000"/>
              <w:right w:val="nil"/>
            </w:tcBorders>
            <w:shd w:val="clear" w:color="auto" w:fill="auto"/>
            <w:vAlign w:val="bottom"/>
          </w:tcPr>
          <w:p w14:paraId="2B360B1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156 478</w:t>
            </w:r>
          </w:p>
        </w:tc>
      </w:tr>
      <w:tr w:rsidR="004C22AD" w:rsidRPr="00D243B2" w14:paraId="580539BF" w14:textId="77777777" w:rsidTr="002B29F7">
        <w:trPr>
          <w:trHeight w:val="227"/>
        </w:trPr>
        <w:tc>
          <w:tcPr>
            <w:tcW w:w="6463" w:type="dxa"/>
            <w:tcBorders>
              <w:top w:val="dotted" w:sz="4" w:space="0" w:color="000000"/>
              <w:left w:val="nil"/>
              <w:bottom w:val="dotted" w:sz="4" w:space="0" w:color="000000"/>
              <w:right w:val="nil"/>
            </w:tcBorders>
            <w:shd w:val="clear" w:color="auto" w:fill="auto"/>
          </w:tcPr>
          <w:p w14:paraId="6E10390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Розрахунки з підзвітними особами та інші розрахунки з працівниками</w:t>
            </w:r>
          </w:p>
        </w:tc>
        <w:tc>
          <w:tcPr>
            <w:tcW w:w="1701" w:type="dxa"/>
            <w:tcBorders>
              <w:top w:val="dotted" w:sz="4" w:space="0" w:color="000000"/>
              <w:left w:val="nil"/>
              <w:bottom w:val="dotted" w:sz="4" w:space="0" w:color="000000"/>
              <w:right w:val="nil"/>
            </w:tcBorders>
            <w:shd w:val="clear" w:color="auto" w:fill="auto"/>
            <w:vAlign w:val="bottom"/>
          </w:tcPr>
          <w:p w14:paraId="7F68538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2 859</w:t>
            </w:r>
          </w:p>
        </w:tc>
        <w:tc>
          <w:tcPr>
            <w:tcW w:w="1701" w:type="dxa"/>
            <w:tcBorders>
              <w:top w:val="dotted" w:sz="4" w:space="0" w:color="000000"/>
              <w:left w:val="nil"/>
              <w:bottom w:val="dotted" w:sz="4" w:space="0" w:color="000000"/>
              <w:right w:val="nil"/>
            </w:tcBorders>
            <w:shd w:val="clear" w:color="auto" w:fill="auto"/>
            <w:vAlign w:val="bottom"/>
          </w:tcPr>
          <w:p w14:paraId="60592C4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2 430</w:t>
            </w:r>
          </w:p>
        </w:tc>
      </w:tr>
      <w:tr w:rsidR="004C22AD" w:rsidRPr="00D243B2" w14:paraId="6118D80F" w14:textId="77777777" w:rsidTr="002B29F7">
        <w:trPr>
          <w:trHeight w:val="227"/>
        </w:trPr>
        <w:tc>
          <w:tcPr>
            <w:tcW w:w="6463" w:type="dxa"/>
            <w:tcBorders>
              <w:top w:val="dotted" w:sz="4" w:space="0" w:color="000000"/>
              <w:left w:val="nil"/>
              <w:right w:val="nil"/>
            </w:tcBorders>
            <w:shd w:val="clear" w:color="auto" w:fill="auto"/>
          </w:tcPr>
          <w:p w14:paraId="5B8541E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Всього</w:t>
            </w:r>
          </w:p>
        </w:tc>
        <w:tc>
          <w:tcPr>
            <w:tcW w:w="1701" w:type="dxa"/>
            <w:tcBorders>
              <w:top w:val="dotted" w:sz="4" w:space="0" w:color="000000"/>
              <w:left w:val="nil"/>
              <w:right w:val="nil"/>
            </w:tcBorders>
            <w:shd w:val="clear" w:color="auto" w:fill="auto"/>
            <w:vAlign w:val="bottom"/>
          </w:tcPr>
          <w:p w14:paraId="223F36B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10 179 722</w:t>
            </w:r>
          </w:p>
        </w:tc>
        <w:tc>
          <w:tcPr>
            <w:tcW w:w="1701" w:type="dxa"/>
            <w:tcBorders>
              <w:top w:val="dotted" w:sz="4" w:space="0" w:color="000000"/>
              <w:left w:val="nil"/>
              <w:right w:val="nil"/>
            </w:tcBorders>
            <w:shd w:val="clear" w:color="auto" w:fill="auto"/>
            <w:vAlign w:val="bottom"/>
          </w:tcPr>
          <w:p w14:paraId="6E2373A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13 065 942</w:t>
            </w:r>
          </w:p>
        </w:tc>
      </w:tr>
    </w:tbl>
    <w:p w14:paraId="1125A42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з яких 1 751 тис. грн відноситься до товарного кредиту.</w:t>
      </w:r>
    </w:p>
    <w:p w14:paraId="6C17F4F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Відкладений податок на додану вартість - це податок на додану вартість (ПДВ), що підлягає сплаті за касовим методом після отримання грошових коштів. Частково ця заборгованість виникла до 2001 року за відпущену електроенергію. Відносно реалізованої електроенергії, теплоенергії та комунальних послуг - після 1 січня 2016 року також діє касовий метод сплати ПДВ.</w:t>
      </w:r>
    </w:p>
    <w:p w14:paraId="6E1D7E6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Забезпечення</w:t>
      </w:r>
    </w:p>
    <w:p w14:paraId="7C87D53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Структура та зміни забезпечень майбутніх витрат за 2021 рік представлені таким чином:     </w:t>
      </w:r>
    </w:p>
    <w:p w14:paraId="020B930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тис. грн</w:t>
      </w:r>
    </w:p>
    <w:tbl>
      <w:tblPr>
        <w:tblW w:w="9781" w:type="dxa"/>
        <w:tblBorders>
          <w:top w:val="dotted" w:sz="4" w:space="0" w:color="000000"/>
          <w:left w:val="single" w:sz="4" w:space="0" w:color="000000"/>
          <w:bottom w:val="single" w:sz="4" w:space="0" w:color="000000"/>
          <w:right w:val="single" w:sz="4" w:space="0" w:color="000000"/>
          <w:insideH w:val="dotted" w:sz="4" w:space="0" w:color="000000"/>
          <w:insideV w:val="single" w:sz="4" w:space="0" w:color="000000"/>
        </w:tblBorders>
        <w:tblLayout w:type="fixed"/>
        <w:tblLook w:val="0400" w:firstRow="0" w:lastRow="0" w:firstColumn="0" w:lastColumn="0" w:noHBand="0" w:noVBand="1"/>
      </w:tblPr>
      <w:tblGrid>
        <w:gridCol w:w="6946"/>
        <w:gridCol w:w="1418"/>
        <w:gridCol w:w="1417"/>
      </w:tblGrid>
      <w:tr w:rsidR="004C22AD" w:rsidRPr="00D243B2" w14:paraId="3333ABF1" w14:textId="77777777" w:rsidTr="002B29F7">
        <w:trPr>
          <w:trHeight w:val="227"/>
          <w:tblHeader/>
        </w:trPr>
        <w:tc>
          <w:tcPr>
            <w:tcW w:w="6946" w:type="dxa"/>
            <w:tcBorders>
              <w:top w:val="nil"/>
              <w:left w:val="nil"/>
              <w:bottom w:val="single" w:sz="4" w:space="0" w:color="000000"/>
              <w:right w:val="nil"/>
            </w:tcBorders>
            <w:vAlign w:val="center"/>
          </w:tcPr>
          <w:p w14:paraId="1114F4C6" w14:textId="77777777" w:rsidR="004C22AD" w:rsidRPr="00D243B2" w:rsidRDefault="004C22AD" w:rsidP="00D243B2">
            <w:pPr>
              <w:jc w:val="both"/>
              <w:rPr>
                <w:rFonts w:ascii="Times New Roman" w:hAnsi="Times New Roman" w:cs="Times New Roman"/>
              </w:rPr>
            </w:pPr>
          </w:p>
        </w:tc>
        <w:tc>
          <w:tcPr>
            <w:tcW w:w="1418" w:type="dxa"/>
            <w:tcBorders>
              <w:top w:val="nil"/>
              <w:left w:val="nil"/>
              <w:bottom w:val="single" w:sz="4" w:space="0" w:color="000000"/>
              <w:right w:val="nil"/>
            </w:tcBorders>
            <w:vAlign w:val="center"/>
          </w:tcPr>
          <w:p w14:paraId="6BFF195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31.12.2021</w:t>
            </w:r>
          </w:p>
        </w:tc>
        <w:tc>
          <w:tcPr>
            <w:tcW w:w="1417" w:type="dxa"/>
            <w:tcBorders>
              <w:top w:val="nil"/>
              <w:left w:val="nil"/>
              <w:bottom w:val="single" w:sz="4" w:space="0" w:color="000000"/>
              <w:right w:val="nil"/>
            </w:tcBorders>
            <w:tcMar>
              <w:left w:w="57" w:type="dxa"/>
              <w:right w:w="28" w:type="dxa"/>
            </w:tcMar>
            <w:vAlign w:val="center"/>
          </w:tcPr>
          <w:p w14:paraId="347CCF9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31.12.2020</w:t>
            </w:r>
          </w:p>
        </w:tc>
      </w:tr>
      <w:tr w:rsidR="004C22AD" w:rsidRPr="00D243B2" w14:paraId="4E2AB5AC" w14:textId="77777777" w:rsidTr="002B29F7">
        <w:trPr>
          <w:trHeight w:val="227"/>
        </w:trPr>
        <w:tc>
          <w:tcPr>
            <w:tcW w:w="6946" w:type="dxa"/>
            <w:tcBorders>
              <w:top w:val="single" w:sz="4" w:space="0" w:color="000000"/>
              <w:left w:val="nil"/>
              <w:bottom w:val="dotted" w:sz="4" w:space="0" w:color="000000"/>
              <w:right w:val="nil"/>
            </w:tcBorders>
            <w:vAlign w:val="center"/>
            <w:hideMark/>
          </w:tcPr>
          <w:p w14:paraId="6058143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Довгострокові забезпечення</w:t>
            </w:r>
          </w:p>
        </w:tc>
        <w:tc>
          <w:tcPr>
            <w:tcW w:w="1418" w:type="dxa"/>
            <w:tcBorders>
              <w:top w:val="single" w:sz="4" w:space="0" w:color="000000"/>
              <w:left w:val="nil"/>
              <w:bottom w:val="dotted" w:sz="4" w:space="0" w:color="000000"/>
              <w:right w:val="nil"/>
            </w:tcBorders>
            <w:vAlign w:val="bottom"/>
          </w:tcPr>
          <w:p w14:paraId="2E0C6FC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28 328 144</w:t>
            </w:r>
          </w:p>
        </w:tc>
        <w:tc>
          <w:tcPr>
            <w:tcW w:w="1417" w:type="dxa"/>
            <w:tcBorders>
              <w:top w:val="single" w:sz="4" w:space="0" w:color="000000"/>
              <w:left w:val="nil"/>
              <w:bottom w:val="dotted" w:sz="4" w:space="0" w:color="000000"/>
              <w:right w:val="nil"/>
            </w:tcBorders>
            <w:tcMar>
              <w:left w:w="57" w:type="dxa"/>
              <w:right w:w="28" w:type="dxa"/>
            </w:tcMar>
            <w:vAlign w:val="bottom"/>
          </w:tcPr>
          <w:p w14:paraId="2E27F69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38 484 197</w:t>
            </w:r>
          </w:p>
        </w:tc>
      </w:tr>
      <w:tr w:rsidR="004C22AD" w:rsidRPr="00D243B2" w14:paraId="254C48D7" w14:textId="77777777" w:rsidTr="002B29F7">
        <w:trPr>
          <w:trHeight w:val="227"/>
        </w:trPr>
        <w:tc>
          <w:tcPr>
            <w:tcW w:w="6946" w:type="dxa"/>
            <w:tcBorders>
              <w:top w:val="dotted" w:sz="4" w:space="0" w:color="000000"/>
              <w:left w:val="nil"/>
              <w:bottom w:val="dotted" w:sz="4" w:space="0" w:color="000000"/>
              <w:right w:val="nil"/>
            </w:tcBorders>
            <w:vAlign w:val="center"/>
            <w:hideMark/>
          </w:tcPr>
          <w:p w14:paraId="57886CA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Забезпечення витрат на зняття з експлуатації ядерних установок</w:t>
            </w:r>
          </w:p>
        </w:tc>
        <w:tc>
          <w:tcPr>
            <w:tcW w:w="1418" w:type="dxa"/>
            <w:tcBorders>
              <w:top w:val="dotted" w:sz="4" w:space="0" w:color="000000"/>
              <w:left w:val="nil"/>
              <w:bottom w:val="dotted" w:sz="4" w:space="0" w:color="000000"/>
              <w:right w:val="nil"/>
            </w:tcBorders>
            <w:vAlign w:val="bottom"/>
          </w:tcPr>
          <w:p w14:paraId="27BC8B4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19 797 514</w:t>
            </w:r>
          </w:p>
        </w:tc>
        <w:tc>
          <w:tcPr>
            <w:tcW w:w="1417" w:type="dxa"/>
            <w:tcBorders>
              <w:top w:val="dotted" w:sz="4" w:space="0" w:color="000000"/>
              <w:left w:val="nil"/>
              <w:bottom w:val="dotted" w:sz="4" w:space="0" w:color="000000"/>
              <w:right w:val="nil"/>
            </w:tcBorders>
            <w:tcMar>
              <w:left w:w="57" w:type="dxa"/>
              <w:right w:w="28" w:type="dxa"/>
            </w:tcMar>
            <w:vAlign w:val="bottom"/>
          </w:tcPr>
          <w:p w14:paraId="0738B38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30 316 512</w:t>
            </w:r>
          </w:p>
        </w:tc>
      </w:tr>
      <w:tr w:rsidR="004C22AD" w:rsidRPr="00D243B2" w14:paraId="58EAA58C" w14:textId="77777777" w:rsidTr="002B29F7">
        <w:trPr>
          <w:trHeight w:val="227"/>
        </w:trPr>
        <w:tc>
          <w:tcPr>
            <w:tcW w:w="6946" w:type="dxa"/>
            <w:tcBorders>
              <w:top w:val="dotted" w:sz="4" w:space="0" w:color="000000"/>
              <w:left w:val="nil"/>
              <w:bottom w:val="dotted" w:sz="4" w:space="0" w:color="000000"/>
              <w:right w:val="nil"/>
            </w:tcBorders>
            <w:vAlign w:val="center"/>
            <w:hideMark/>
          </w:tcPr>
          <w:p w14:paraId="7A93312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Забезпечення відшкодування витрат на виплату і доставку пільгових пенсій</w:t>
            </w:r>
          </w:p>
        </w:tc>
        <w:tc>
          <w:tcPr>
            <w:tcW w:w="1418" w:type="dxa"/>
            <w:tcBorders>
              <w:top w:val="dotted" w:sz="4" w:space="0" w:color="000000"/>
              <w:left w:val="nil"/>
              <w:bottom w:val="dotted" w:sz="4" w:space="0" w:color="000000"/>
              <w:right w:val="nil"/>
            </w:tcBorders>
            <w:vAlign w:val="bottom"/>
          </w:tcPr>
          <w:p w14:paraId="7BD279B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5 715 462</w:t>
            </w:r>
          </w:p>
        </w:tc>
        <w:tc>
          <w:tcPr>
            <w:tcW w:w="1417" w:type="dxa"/>
            <w:tcBorders>
              <w:top w:val="dotted" w:sz="4" w:space="0" w:color="000000"/>
              <w:left w:val="nil"/>
              <w:bottom w:val="dotted" w:sz="4" w:space="0" w:color="000000"/>
              <w:right w:val="nil"/>
            </w:tcBorders>
            <w:tcMar>
              <w:left w:w="57" w:type="dxa"/>
              <w:right w:w="28" w:type="dxa"/>
            </w:tcMar>
            <w:vAlign w:val="bottom"/>
          </w:tcPr>
          <w:p w14:paraId="549450C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5 494 566</w:t>
            </w:r>
          </w:p>
        </w:tc>
      </w:tr>
      <w:tr w:rsidR="004C22AD" w:rsidRPr="00D243B2" w14:paraId="12C2AE88" w14:textId="77777777" w:rsidTr="002B29F7">
        <w:trPr>
          <w:trHeight w:val="227"/>
        </w:trPr>
        <w:tc>
          <w:tcPr>
            <w:tcW w:w="6946" w:type="dxa"/>
            <w:tcBorders>
              <w:top w:val="dotted" w:sz="4" w:space="0" w:color="000000"/>
              <w:left w:val="nil"/>
              <w:bottom w:val="dotted" w:sz="4" w:space="0" w:color="000000"/>
              <w:right w:val="nil"/>
            </w:tcBorders>
            <w:vAlign w:val="center"/>
            <w:hideMark/>
          </w:tcPr>
          <w:p w14:paraId="3CDDD6D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Забезпечення одноразових виплат у зв’язку з виходом на пенсію</w:t>
            </w:r>
          </w:p>
        </w:tc>
        <w:tc>
          <w:tcPr>
            <w:tcW w:w="1418" w:type="dxa"/>
            <w:tcBorders>
              <w:top w:val="dotted" w:sz="4" w:space="0" w:color="000000"/>
              <w:left w:val="nil"/>
              <w:bottom w:val="dotted" w:sz="4" w:space="0" w:color="000000"/>
              <w:right w:val="nil"/>
            </w:tcBorders>
            <w:vAlign w:val="bottom"/>
          </w:tcPr>
          <w:p w14:paraId="2588781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1 765 495</w:t>
            </w:r>
          </w:p>
        </w:tc>
        <w:tc>
          <w:tcPr>
            <w:tcW w:w="1417" w:type="dxa"/>
            <w:tcBorders>
              <w:top w:val="dotted" w:sz="4" w:space="0" w:color="000000"/>
              <w:left w:val="nil"/>
              <w:bottom w:val="dotted" w:sz="4" w:space="0" w:color="000000"/>
              <w:right w:val="nil"/>
            </w:tcBorders>
            <w:tcMar>
              <w:left w:w="57" w:type="dxa"/>
              <w:right w:w="28" w:type="dxa"/>
            </w:tcMar>
            <w:vAlign w:val="bottom"/>
          </w:tcPr>
          <w:p w14:paraId="7F73A66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1 561 133</w:t>
            </w:r>
          </w:p>
        </w:tc>
      </w:tr>
      <w:tr w:rsidR="004C22AD" w:rsidRPr="00D243B2" w14:paraId="74F5A1AE" w14:textId="77777777" w:rsidTr="002B29F7">
        <w:trPr>
          <w:trHeight w:val="227"/>
        </w:trPr>
        <w:tc>
          <w:tcPr>
            <w:tcW w:w="6946" w:type="dxa"/>
            <w:tcBorders>
              <w:top w:val="dotted" w:sz="4" w:space="0" w:color="000000"/>
              <w:left w:val="nil"/>
              <w:bottom w:val="dotted" w:sz="4" w:space="0" w:color="000000"/>
              <w:right w:val="nil"/>
            </w:tcBorders>
            <w:vAlign w:val="center"/>
            <w:hideMark/>
          </w:tcPr>
          <w:p w14:paraId="51AE626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Забезпечення витрат на поводження з відпрацьованим паливом</w:t>
            </w:r>
          </w:p>
        </w:tc>
        <w:tc>
          <w:tcPr>
            <w:tcW w:w="1418" w:type="dxa"/>
            <w:tcBorders>
              <w:top w:val="dotted" w:sz="4" w:space="0" w:color="000000"/>
              <w:left w:val="nil"/>
              <w:bottom w:val="dotted" w:sz="4" w:space="0" w:color="000000"/>
              <w:right w:val="nil"/>
            </w:tcBorders>
            <w:vAlign w:val="bottom"/>
          </w:tcPr>
          <w:p w14:paraId="2A02292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1 049 673</w:t>
            </w:r>
          </w:p>
        </w:tc>
        <w:tc>
          <w:tcPr>
            <w:tcW w:w="1417" w:type="dxa"/>
            <w:tcBorders>
              <w:top w:val="dotted" w:sz="4" w:space="0" w:color="000000"/>
              <w:left w:val="nil"/>
              <w:bottom w:val="dotted" w:sz="4" w:space="0" w:color="000000"/>
              <w:right w:val="nil"/>
            </w:tcBorders>
            <w:tcMar>
              <w:left w:w="57" w:type="dxa"/>
              <w:right w:w="28" w:type="dxa"/>
            </w:tcMar>
            <w:vAlign w:val="bottom"/>
          </w:tcPr>
          <w:p w14:paraId="2FF213F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1 111 986</w:t>
            </w:r>
          </w:p>
        </w:tc>
      </w:tr>
      <w:tr w:rsidR="004C22AD" w:rsidRPr="00D243B2" w14:paraId="78D893B0" w14:textId="77777777" w:rsidTr="002B29F7">
        <w:trPr>
          <w:trHeight w:val="227"/>
        </w:trPr>
        <w:tc>
          <w:tcPr>
            <w:tcW w:w="6946" w:type="dxa"/>
            <w:tcBorders>
              <w:top w:val="dotted" w:sz="4" w:space="0" w:color="000000"/>
              <w:left w:val="nil"/>
              <w:bottom w:val="dotted" w:sz="4" w:space="0" w:color="000000"/>
              <w:right w:val="nil"/>
            </w:tcBorders>
            <w:vAlign w:val="center"/>
            <w:hideMark/>
          </w:tcPr>
          <w:p w14:paraId="0E48891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Поточні забезпечення</w:t>
            </w:r>
          </w:p>
        </w:tc>
        <w:tc>
          <w:tcPr>
            <w:tcW w:w="1418" w:type="dxa"/>
            <w:tcBorders>
              <w:top w:val="dotted" w:sz="4" w:space="0" w:color="000000"/>
              <w:left w:val="nil"/>
              <w:bottom w:val="dotted" w:sz="4" w:space="0" w:color="000000"/>
              <w:right w:val="nil"/>
            </w:tcBorders>
            <w:vAlign w:val="bottom"/>
          </w:tcPr>
          <w:p w14:paraId="0FBF50E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2 847 237</w:t>
            </w:r>
          </w:p>
        </w:tc>
        <w:tc>
          <w:tcPr>
            <w:tcW w:w="1417" w:type="dxa"/>
            <w:tcBorders>
              <w:top w:val="dotted" w:sz="4" w:space="0" w:color="000000"/>
              <w:left w:val="nil"/>
              <w:bottom w:val="dotted" w:sz="4" w:space="0" w:color="000000"/>
              <w:right w:val="nil"/>
            </w:tcBorders>
            <w:tcMar>
              <w:left w:w="57" w:type="dxa"/>
              <w:right w:w="28" w:type="dxa"/>
            </w:tcMar>
            <w:vAlign w:val="bottom"/>
          </w:tcPr>
          <w:p w14:paraId="399088B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2 664 937</w:t>
            </w:r>
          </w:p>
        </w:tc>
      </w:tr>
      <w:tr w:rsidR="004C22AD" w:rsidRPr="00D243B2" w14:paraId="35161D93" w14:textId="77777777" w:rsidTr="002B29F7">
        <w:trPr>
          <w:trHeight w:val="227"/>
        </w:trPr>
        <w:tc>
          <w:tcPr>
            <w:tcW w:w="6946" w:type="dxa"/>
            <w:tcBorders>
              <w:top w:val="dotted" w:sz="4" w:space="0" w:color="000000"/>
              <w:left w:val="nil"/>
              <w:bottom w:val="dotted" w:sz="4" w:space="0" w:color="000000"/>
              <w:right w:val="nil"/>
            </w:tcBorders>
            <w:vAlign w:val="center"/>
            <w:hideMark/>
          </w:tcPr>
          <w:p w14:paraId="27A6B94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lastRenderedPageBreak/>
              <w:t>Забезпечення виплат винагороди за підсумками роботи за рік</w:t>
            </w:r>
          </w:p>
        </w:tc>
        <w:tc>
          <w:tcPr>
            <w:tcW w:w="1418" w:type="dxa"/>
            <w:tcBorders>
              <w:top w:val="dotted" w:sz="4" w:space="0" w:color="000000"/>
              <w:left w:val="nil"/>
              <w:bottom w:val="dotted" w:sz="4" w:space="0" w:color="000000"/>
              <w:right w:val="nil"/>
            </w:tcBorders>
            <w:vAlign w:val="bottom"/>
          </w:tcPr>
          <w:p w14:paraId="421EB9D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909 121</w:t>
            </w:r>
          </w:p>
        </w:tc>
        <w:tc>
          <w:tcPr>
            <w:tcW w:w="1417" w:type="dxa"/>
            <w:tcBorders>
              <w:top w:val="dotted" w:sz="4" w:space="0" w:color="000000"/>
              <w:left w:val="nil"/>
              <w:bottom w:val="dotted" w:sz="4" w:space="0" w:color="000000"/>
              <w:right w:val="nil"/>
            </w:tcBorders>
            <w:tcMar>
              <w:left w:w="57" w:type="dxa"/>
              <w:right w:w="28" w:type="dxa"/>
            </w:tcMar>
            <w:vAlign w:val="bottom"/>
          </w:tcPr>
          <w:p w14:paraId="2FCBB61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800 904</w:t>
            </w:r>
          </w:p>
        </w:tc>
      </w:tr>
      <w:tr w:rsidR="004C22AD" w:rsidRPr="00D243B2" w14:paraId="1FE828E5" w14:textId="77777777" w:rsidTr="002B29F7">
        <w:trPr>
          <w:trHeight w:val="227"/>
        </w:trPr>
        <w:tc>
          <w:tcPr>
            <w:tcW w:w="6946" w:type="dxa"/>
            <w:tcBorders>
              <w:top w:val="dotted" w:sz="4" w:space="0" w:color="000000"/>
              <w:left w:val="nil"/>
              <w:bottom w:val="dotted" w:sz="4" w:space="0" w:color="000000"/>
              <w:right w:val="nil"/>
            </w:tcBorders>
            <w:vAlign w:val="center"/>
            <w:hideMark/>
          </w:tcPr>
          <w:p w14:paraId="2C795C3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Забезпечення на виплату відпусток працівникам</w:t>
            </w:r>
          </w:p>
        </w:tc>
        <w:tc>
          <w:tcPr>
            <w:tcW w:w="1418" w:type="dxa"/>
            <w:tcBorders>
              <w:top w:val="dotted" w:sz="4" w:space="0" w:color="000000"/>
              <w:left w:val="nil"/>
              <w:bottom w:val="dotted" w:sz="4" w:space="0" w:color="000000"/>
              <w:right w:val="nil"/>
            </w:tcBorders>
            <w:vAlign w:val="bottom"/>
          </w:tcPr>
          <w:p w14:paraId="46D4166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880 744</w:t>
            </w:r>
          </w:p>
        </w:tc>
        <w:tc>
          <w:tcPr>
            <w:tcW w:w="1417" w:type="dxa"/>
            <w:tcBorders>
              <w:top w:val="dotted" w:sz="4" w:space="0" w:color="000000"/>
              <w:left w:val="nil"/>
              <w:bottom w:val="dotted" w:sz="4" w:space="0" w:color="000000"/>
              <w:right w:val="nil"/>
            </w:tcBorders>
            <w:tcMar>
              <w:left w:w="57" w:type="dxa"/>
              <w:right w:w="28" w:type="dxa"/>
            </w:tcMar>
            <w:vAlign w:val="bottom"/>
          </w:tcPr>
          <w:p w14:paraId="516B640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736 024</w:t>
            </w:r>
          </w:p>
        </w:tc>
      </w:tr>
      <w:tr w:rsidR="004C22AD" w:rsidRPr="00D243B2" w14:paraId="303BB5DF" w14:textId="77777777" w:rsidTr="002B29F7">
        <w:trPr>
          <w:trHeight w:val="227"/>
        </w:trPr>
        <w:tc>
          <w:tcPr>
            <w:tcW w:w="6946" w:type="dxa"/>
            <w:tcBorders>
              <w:top w:val="dotted" w:sz="4" w:space="0" w:color="000000"/>
              <w:left w:val="nil"/>
              <w:bottom w:val="dotted" w:sz="4" w:space="0" w:color="000000"/>
              <w:right w:val="nil"/>
            </w:tcBorders>
            <w:vAlign w:val="center"/>
            <w:hideMark/>
          </w:tcPr>
          <w:p w14:paraId="2875AB5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Забезпечення відшкодування витрат на виплату і доставку пільгових пенсій (поточна частина)</w:t>
            </w:r>
          </w:p>
        </w:tc>
        <w:tc>
          <w:tcPr>
            <w:tcW w:w="1418" w:type="dxa"/>
            <w:tcBorders>
              <w:top w:val="dotted" w:sz="4" w:space="0" w:color="000000"/>
              <w:left w:val="nil"/>
              <w:bottom w:val="dotted" w:sz="4" w:space="0" w:color="000000"/>
              <w:right w:val="nil"/>
            </w:tcBorders>
            <w:vAlign w:val="bottom"/>
          </w:tcPr>
          <w:p w14:paraId="4539F8E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462 065</w:t>
            </w:r>
          </w:p>
        </w:tc>
        <w:tc>
          <w:tcPr>
            <w:tcW w:w="1417" w:type="dxa"/>
            <w:tcBorders>
              <w:top w:val="dotted" w:sz="4" w:space="0" w:color="000000"/>
              <w:left w:val="nil"/>
              <w:bottom w:val="dotted" w:sz="4" w:space="0" w:color="000000"/>
              <w:right w:val="nil"/>
            </w:tcBorders>
            <w:tcMar>
              <w:left w:w="57" w:type="dxa"/>
              <w:right w:w="28" w:type="dxa"/>
            </w:tcMar>
            <w:vAlign w:val="bottom"/>
          </w:tcPr>
          <w:p w14:paraId="5C0E6B6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430 257</w:t>
            </w:r>
          </w:p>
        </w:tc>
      </w:tr>
      <w:tr w:rsidR="004C22AD" w:rsidRPr="00D243B2" w14:paraId="168BA1DB" w14:textId="77777777" w:rsidTr="002B29F7">
        <w:trPr>
          <w:trHeight w:val="227"/>
        </w:trPr>
        <w:tc>
          <w:tcPr>
            <w:tcW w:w="6946" w:type="dxa"/>
            <w:tcBorders>
              <w:top w:val="dotted" w:sz="4" w:space="0" w:color="000000"/>
              <w:left w:val="nil"/>
              <w:bottom w:val="dotted" w:sz="4" w:space="0" w:color="000000"/>
              <w:right w:val="nil"/>
            </w:tcBorders>
            <w:vAlign w:val="center"/>
            <w:hideMark/>
          </w:tcPr>
          <w:p w14:paraId="7DBD093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Забезпечення одноразових виплат у зв’язку з виходом на пенсію (поточна частина)</w:t>
            </w:r>
          </w:p>
        </w:tc>
        <w:tc>
          <w:tcPr>
            <w:tcW w:w="1418" w:type="dxa"/>
            <w:tcBorders>
              <w:top w:val="dotted" w:sz="4" w:space="0" w:color="000000"/>
              <w:left w:val="nil"/>
              <w:bottom w:val="dotted" w:sz="4" w:space="0" w:color="000000"/>
              <w:right w:val="nil"/>
            </w:tcBorders>
            <w:vAlign w:val="bottom"/>
          </w:tcPr>
          <w:p w14:paraId="5817A80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293 635</w:t>
            </w:r>
          </w:p>
        </w:tc>
        <w:tc>
          <w:tcPr>
            <w:tcW w:w="1417" w:type="dxa"/>
            <w:tcBorders>
              <w:top w:val="dotted" w:sz="4" w:space="0" w:color="000000"/>
              <w:left w:val="nil"/>
              <w:bottom w:val="dotted" w:sz="4" w:space="0" w:color="000000"/>
              <w:right w:val="nil"/>
            </w:tcBorders>
            <w:tcMar>
              <w:left w:w="57" w:type="dxa"/>
              <w:right w:w="28" w:type="dxa"/>
            </w:tcMar>
            <w:vAlign w:val="bottom"/>
          </w:tcPr>
          <w:p w14:paraId="1E96B43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201 922</w:t>
            </w:r>
          </w:p>
        </w:tc>
      </w:tr>
      <w:tr w:rsidR="004C22AD" w:rsidRPr="00D243B2" w14:paraId="506796BC" w14:textId="77777777" w:rsidTr="002B29F7">
        <w:trPr>
          <w:trHeight w:val="227"/>
        </w:trPr>
        <w:tc>
          <w:tcPr>
            <w:tcW w:w="6946" w:type="dxa"/>
            <w:tcBorders>
              <w:top w:val="dotted" w:sz="4" w:space="0" w:color="000000"/>
              <w:left w:val="nil"/>
              <w:bottom w:val="dotted" w:sz="4" w:space="0" w:color="000000"/>
              <w:right w:val="nil"/>
            </w:tcBorders>
            <w:vAlign w:val="center"/>
            <w:hideMark/>
          </w:tcPr>
          <w:p w14:paraId="05CD112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Забезпечення ймовірних витрат під судові позови</w:t>
            </w:r>
          </w:p>
        </w:tc>
        <w:tc>
          <w:tcPr>
            <w:tcW w:w="1418" w:type="dxa"/>
            <w:tcBorders>
              <w:top w:val="dotted" w:sz="4" w:space="0" w:color="000000"/>
              <w:left w:val="nil"/>
              <w:bottom w:val="dotted" w:sz="4" w:space="0" w:color="000000"/>
              <w:right w:val="nil"/>
            </w:tcBorders>
            <w:vAlign w:val="bottom"/>
          </w:tcPr>
          <w:p w14:paraId="27188AD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211 902</w:t>
            </w:r>
          </w:p>
        </w:tc>
        <w:tc>
          <w:tcPr>
            <w:tcW w:w="1417" w:type="dxa"/>
            <w:tcBorders>
              <w:top w:val="dotted" w:sz="4" w:space="0" w:color="000000"/>
              <w:left w:val="nil"/>
              <w:bottom w:val="dotted" w:sz="4" w:space="0" w:color="000000"/>
              <w:right w:val="nil"/>
            </w:tcBorders>
            <w:tcMar>
              <w:left w:w="57" w:type="dxa"/>
              <w:right w:w="28" w:type="dxa"/>
            </w:tcMar>
            <w:vAlign w:val="bottom"/>
          </w:tcPr>
          <w:p w14:paraId="739258D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245 728</w:t>
            </w:r>
          </w:p>
        </w:tc>
      </w:tr>
      <w:tr w:rsidR="004C22AD" w:rsidRPr="00D243B2" w14:paraId="4DD93204" w14:textId="77777777" w:rsidTr="002B29F7">
        <w:trPr>
          <w:trHeight w:val="227"/>
        </w:trPr>
        <w:tc>
          <w:tcPr>
            <w:tcW w:w="6946" w:type="dxa"/>
            <w:tcBorders>
              <w:top w:val="dotted" w:sz="4" w:space="0" w:color="000000"/>
              <w:left w:val="nil"/>
              <w:bottom w:val="dotted" w:sz="4" w:space="0" w:color="000000"/>
              <w:right w:val="nil"/>
            </w:tcBorders>
            <w:vAlign w:val="center"/>
            <w:hideMark/>
          </w:tcPr>
          <w:p w14:paraId="310E87B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Забезпечення витрат за неодержаними документами</w:t>
            </w:r>
          </w:p>
        </w:tc>
        <w:tc>
          <w:tcPr>
            <w:tcW w:w="1418" w:type="dxa"/>
            <w:tcBorders>
              <w:top w:val="dotted" w:sz="4" w:space="0" w:color="000000"/>
              <w:left w:val="nil"/>
              <w:bottom w:val="dotted" w:sz="4" w:space="0" w:color="000000"/>
              <w:right w:val="nil"/>
            </w:tcBorders>
            <w:vAlign w:val="bottom"/>
          </w:tcPr>
          <w:p w14:paraId="1579FE2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85 627</w:t>
            </w:r>
          </w:p>
        </w:tc>
        <w:tc>
          <w:tcPr>
            <w:tcW w:w="1417" w:type="dxa"/>
            <w:tcBorders>
              <w:top w:val="dotted" w:sz="4" w:space="0" w:color="000000"/>
              <w:left w:val="nil"/>
              <w:bottom w:val="dotted" w:sz="4" w:space="0" w:color="000000"/>
              <w:right w:val="nil"/>
            </w:tcBorders>
            <w:tcMar>
              <w:left w:w="57" w:type="dxa"/>
              <w:right w:w="28" w:type="dxa"/>
            </w:tcMar>
            <w:vAlign w:val="bottom"/>
          </w:tcPr>
          <w:p w14:paraId="0418FE1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249 136</w:t>
            </w:r>
          </w:p>
        </w:tc>
      </w:tr>
      <w:tr w:rsidR="004C22AD" w:rsidRPr="00D243B2" w14:paraId="1A583D97" w14:textId="77777777" w:rsidTr="002B29F7">
        <w:trPr>
          <w:trHeight w:val="227"/>
        </w:trPr>
        <w:tc>
          <w:tcPr>
            <w:tcW w:w="6946" w:type="dxa"/>
            <w:tcBorders>
              <w:top w:val="dotted" w:sz="4" w:space="0" w:color="000000"/>
              <w:left w:val="nil"/>
              <w:bottom w:val="dotted" w:sz="4" w:space="0" w:color="000000"/>
              <w:right w:val="nil"/>
            </w:tcBorders>
            <w:vAlign w:val="center"/>
            <w:hideMark/>
          </w:tcPr>
          <w:p w14:paraId="2060A5F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Забезпечення витрат на поводження з відпрацьованим паливом (поточна частина)</w:t>
            </w:r>
          </w:p>
        </w:tc>
        <w:tc>
          <w:tcPr>
            <w:tcW w:w="1418" w:type="dxa"/>
            <w:tcBorders>
              <w:top w:val="dotted" w:sz="4" w:space="0" w:color="000000"/>
              <w:left w:val="nil"/>
              <w:bottom w:val="dotted" w:sz="4" w:space="0" w:color="000000"/>
              <w:right w:val="nil"/>
            </w:tcBorders>
            <w:vAlign w:val="bottom"/>
          </w:tcPr>
          <w:p w14:paraId="36CC88E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4 124</w:t>
            </w:r>
          </w:p>
        </w:tc>
        <w:tc>
          <w:tcPr>
            <w:tcW w:w="1417" w:type="dxa"/>
            <w:tcBorders>
              <w:top w:val="dotted" w:sz="4" w:space="0" w:color="000000"/>
              <w:left w:val="nil"/>
              <w:bottom w:val="dotted" w:sz="4" w:space="0" w:color="000000"/>
              <w:right w:val="nil"/>
            </w:tcBorders>
            <w:tcMar>
              <w:left w:w="57" w:type="dxa"/>
              <w:right w:w="28" w:type="dxa"/>
            </w:tcMar>
            <w:vAlign w:val="bottom"/>
          </w:tcPr>
          <w:p w14:paraId="5FAD671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938</w:t>
            </w:r>
          </w:p>
        </w:tc>
      </w:tr>
      <w:tr w:rsidR="004C22AD" w:rsidRPr="00D243B2" w14:paraId="7E0194A2" w14:textId="77777777" w:rsidTr="002B29F7">
        <w:trPr>
          <w:trHeight w:val="227"/>
        </w:trPr>
        <w:tc>
          <w:tcPr>
            <w:tcW w:w="6946" w:type="dxa"/>
            <w:tcBorders>
              <w:top w:val="dotted" w:sz="4" w:space="0" w:color="000000"/>
              <w:left w:val="nil"/>
              <w:bottom w:val="single" w:sz="4" w:space="0" w:color="000000"/>
              <w:right w:val="nil"/>
            </w:tcBorders>
            <w:vAlign w:val="center"/>
            <w:hideMark/>
          </w:tcPr>
          <w:p w14:paraId="463F7CB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Забезпечення наступних витрат на виконання гарантійних зобов’язань</w:t>
            </w:r>
          </w:p>
        </w:tc>
        <w:tc>
          <w:tcPr>
            <w:tcW w:w="1418" w:type="dxa"/>
            <w:tcBorders>
              <w:top w:val="dotted" w:sz="4" w:space="0" w:color="000000"/>
              <w:left w:val="nil"/>
              <w:bottom w:val="single" w:sz="4" w:space="0" w:color="000000"/>
              <w:right w:val="nil"/>
            </w:tcBorders>
            <w:vAlign w:val="bottom"/>
          </w:tcPr>
          <w:p w14:paraId="0CA0F89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19</w:t>
            </w:r>
          </w:p>
        </w:tc>
        <w:tc>
          <w:tcPr>
            <w:tcW w:w="1417" w:type="dxa"/>
            <w:tcBorders>
              <w:top w:val="dotted" w:sz="4" w:space="0" w:color="000000"/>
              <w:left w:val="nil"/>
              <w:bottom w:val="single" w:sz="4" w:space="0" w:color="000000"/>
              <w:right w:val="nil"/>
            </w:tcBorders>
            <w:tcMar>
              <w:left w:w="57" w:type="dxa"/>
              <w:right w:w="28" w:type="dxa"/>
            </w:tcMar>
            <w:vAlign w:val="bottom"/>
          </w:tcPr>
          <w:p w14:paraId="166D667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28</w:t>
            </w:r>
          </w:p>
        </w:tc>
      </w:tr>
    </w:tbl>
    <w:p w14:paraId="1DB0192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Забезпечення витрат на зняття з експлуатації ядерних установок</w:t>
      </w:r>
    </w:p>
    <w:p w14:paraId="07C1518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Компанія оцінює зобов’язання, пов’язане зі зняттям з експлуатації діючих ЯУ, які включають енергоблоки АЕС і СВЯП на Запорізькій </w:t>
      </w:r>
      <w:sdt>
        <w:sdtPr>
          <w:rPr>
            <w:rFonts w:ascii="Times New Roman" w:hAnsi="Times New Roman" w:cs="Times New Roman"/>
          </w:rPr>
          <w:tag w:val="goog_rdk_146"/>
          <w:id w:val="-591314426"/>
        </w:sdtPr>
        <w:sdtEndPr/>
        <w:sdtContent/>
      </w:sdt>
      <w:r w:rsidRPr="00D243B2">
        <w:rPr>
          <w:rFonts w:ascii="Times New Roman" w:hAnsi="Times New Roman" w:cs="Times New Roman"/>
        </w:rPr>
        <w:t>АЕС. Таке зобов’язання визначається на основі приведеної вартості витрат на оплату праці основних працівників та на матеріали й послуги, які, як очікуються, будуть понесені в процесі зняття з експлуатації ЯУ. Станом на 01 січня 2021 року Науково-технічним центром ДП «НАЕК «Енергоатом» експертним шляхом здійснено переоцінку майбутніх витрат на ЗЕ енергоблоків, індивідуально до кожного енергоблоку АЕС застосовано оптимізовані тривалості стадій витримки згідно з Концепціями ЗЕ окремих АЕС. Станом на 31 грудня 2020 року за основу для розрахунку забезпечення були взяті витрати, оцінені Державним науково-інженерним центром систем контролю та аварійного реагування на 31 грудня 2017 року. Основні зміни у підході до визначення витрат у Звіті 2021 року порівняно зі Звітом 2017 року:</w:t>
      </w:r>
    </w:p>
    <w:p w14:paraId="1E61342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перехід від базового сценарію до оптимізованого сценарію;</w:t>
      </w:r>
    </w:p>
    <w:p w14:paraId="121BB2E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зміна кількості років стадії витримки з 20-31 року в Звіті 2017 року до 11-30 років у Звіті 2021 року  для послідовного та рівномірного переходу по кожному з майданчиків АЕС до активн</w:t>
      </w:r>
      <w:sdt>
        <w:sdtPr>
          <w:rPr>
            <w:rFonts w:ascii="Times New Roman" w:hAnsi="Times New Roman" w:cs="Times New Roman"/>
          </w:rPr>
          <w:tag w:val="goog_rdk_141"/>
          <w:id w:val="1412427527"/>
        </w:sdtPr>
        <w:sdtEndPr/>
        <w:sdtContent>
          <w:r w:rsidRPr="00D243B2">
            <w:rPr>
              <w:rFonts w:ascii="Times New Roman" w:hAnsi="Times New Roman" w:cs="Times New Roman"/>
            </w:rPr>
            <w:t>ої</w:t>
          </w:r>
        </w:sdtContent>
      </w:sdt>
      <w:sdt>
        <w:sdtPr>
          <w:rPr>
            <w:rFonts w:ascii="Times New Roman" w:hAnsi="Times New Roman" w:cs="Times New Roman"/>
          </w:rPr>
          <w:tag w:val="goog_rdk_142"/>
          <w:id w:val="977109001"/>
        </w:sdtPr>
        <w:sdtEndPr/>
        <w:sdtContent/>
      </w:sdt>
      <w:r w:rsidRPr="00D243B2">
        <w:rPr>
          <w:rFonts w:ascii="Times New Roman" w:hAnsi="Times New Roman" w:cs="Times New Roman"/>
        </w:rPr>
        <w:t xml:space="preserve"> стадії ЗЕ – демонтажу енергоблоків, з метою рівномірності напрацювання та переробки РАВ, які утворюються на цій стадії, та рівномірності </w:t>
      </w:r>
      <w:sdt>
        <w:sdtPr>
          <w:rPr>
            <w:rFonts w:ascii="Times New Roman" w:hAnsi="Times New Roman" w:cs="Times New Roman"/>
          </w:rPr>
          <w:tag w:val="goog_rdk_143"/>
          <w:id w:val="716473591"/>
        </w:sdtPr>
        <w:sdtEndPr/>
        <w:sdtContent/>
      </w:sdt>
      <w:sdt>
        <w:sdtPr>
          <w:rPr>
            <w:rFonts w:ascii="Times New Roman" w:hAnsi="Times New Roman" w:cs="Times New Roman"/>
          </w:rPr>
          <w:tag w:val="goog_rdk_144"/>
          <w:id w:val="1612238972"/>
        </w:sdtPr>
        <w:sdtEndPr/>
        <w:sdtContent/>
      </w:sdt>
      <w:r w:rsidRPr="00D243B2">
        <w:rPr>
          <w:rFonts w:ascii="Times New Roman" w:hAnsi="Times New Roman" w:cs="Times New Roman"/>
        </w:rPr>
        <w:t>трудовитрат. У результаті закінчення ЗЕ наразі прогнозується в 2100 році для останнього з діючих енергоблоків АЕС (2020 рік – до 2107 року);</w:t>
      </w:r>
    </w:p>
    <w:p w14:paraId="4BAA70B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зміна в оцінках витрат на заробітну плату,  матеріали та послуги.</w:t>
      </w:r>
    </w:p>
    <w:p w14:paraId="64B272B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Розрахунок забезпечення витрат на зняття з експлуатації ЯУ ґрунтується на припущенні про продовження щонайменше на 20 років понад проєктний строк експлуатації </w:t>
      </w:r>
      <w:sdt>
        <w:sdtPr>
          <w:rPr>
            <w:rFonts w:ascii="Times New Roman" w:hAnsi="Times New Roman" w:cs="Times New Roman"/>
          </w:rPr>
          <w:tag w:val="goog_rdk_148"/>
          <w:id w:val="1207828440"/>
        </w:sdtPr>
        <w:sdtEndPr/>
        <w:sdtContent/>
      </w:sdt>
      <w:r w:rsidRPr="00D243B2">
        <w:rPr>
          <w:rFonts w:ascii="Times New Roman" w:hAnsi="Times New Roman" w:cs="Times New Roman"/>
        </w:rPr>
        <w:t xml:space="preserve">енергоблоків (проєктний срок експлуатації енергоблоків складає 30 років). Можливість продовження строку експлуатації енергоблоків зазначається у «Енергетичній стратегії України на період до 2035 року», схваленій розпорядженням Кабінету міністрів України від 18 серпня 2017 року № 605-р. </w:t>
      </w:r>
    </w:p>
    <w:p w14:paraId="2CE8DC8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Для розрахунку резерву станом на 31 грудня 2021 року майбутні витрати приведені до цін на звітну дату, використовуючи темп зростання середньої заробітної плати в Компанії та індекс інфляції за 2021 рік. Для розрахунку резерву станом на 31 грудня 2020 року майбутні витрати були приведені до цін на звітну дату, використовуючи темп зростання середньої заробітної плати та індекс інфляції за 2018-2020 роки. </w:t>
      </w:r>
    </w:p>
    <w:p w14:paraId="7C62254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Розрахунки виконані з урахуванням законодавства з охорони навколишнього середовища, міжнародної практики, а також фактору невизначеності, у зв'язку з тим, що платежі будуть здійснюватися у довгостроковій перспективі.</w:t>
      </w:r>
    </w:p>
    <w:p w14:paraId="5C3BF72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lastRenderedPageBreak/>
        <w:t xml:space="preserve">На всю розраховану суму приведеної вартості витрат на зняття з експлуатації ЯУ було створене забезпечення, що включає безпосередньо витрати на зняття з експлуатації  енергоблоків АЕС та СВЯП на Запорізькій </w:t>
      </w:r>
      <w:sdt>
        <w:sdtPr>
          <w:rPr>
            <w:rFonts w:ascii="Times New Roman" w:hAnsi="Times New Roman" w:cs="Times New Roman"/>
          </w:rPr>
          <w:tag w:val="goog_rdk_146"/>
          <w:id w:val="-1115754234"/>
        </w:sdtPr>
        <w:sdtEndPr/>
        <w:sdtContent/>
      </w:sdt>
      <w:r w:rsidRPr="00D243B2">
        <w:rPr>
          <w:rFonts w:ascii="Times New Roman" w:hAnsi="Times New Roman" w:cs="Times New Roman"/>
        </w:rPr>
        <w:t>АЕС.</w:t>
      </w:r>
    </w:p>
    <w:p w14:paraId="038519B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Чиста приведена вартість забезпечення витрат на зняття з експлуатації ЯУ станом на 31 грудня 2021 року заснована на очікуваних термінах зняття з експлуатації та розрахована шляхом дисконтування суми витрат у цінах станом на 31 грудня 2021 року за реальною довгостроковою ставкою дисконту без урахування оподаткування, яка становила 6,50 % (2020 рік – 5,</w:t>
      </w:r>
      <w:sdt>
        <w:sdtPr>
          <w:rPr>
            <w:rFonts w:ascii="Times New Roman" w:hAnsi="Times New Roman" w:cs="Times New Roman"/>
          </w:rPr>
          <w:tag w:val="goog_rdk_147"/>
          <w:id w:val="466546381"/>
        </w:sdtPr>
        <w:sdtEndPr/>
        <w:sdtContent/>
      </w:sdt>
      <w:r w:rsidRPr="00D243B2">
        <w:rPr>
          <w:rFonts w:ascii="Times New Roman" w:hAnsi="Times New Roman" w:cs="Times New Roman"/>
        </w:rPr>
        <w:t xml:space="preserve">76%) з дати коли, як очікується, вони будуть понесені. </w:t>
      </w:r>
    </w:p>
    <w:p w14:paraId="2437473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Вплив зміни забезпечення в частині зміни грошових потоків більшою мірою був спричинений зміною припущення щодо темпу росту витрат на виплати працівникам. Станом на 31 грудня 2020 року було враховане зростання витрат на виплати працівникам у розмірі 221% відносно до витрат на виплати працівникам згідно зі Звітом 2017 року, Застосоване зростання відповідає фактичному зростанню середньої заробітної плати з 2017 по 2020 рік, що більшою мірою було отримано через суттєве збільшення частки додаткових разових виплат/бонусів у загальному розмірі цих витрат. Відповідно до Звіту 2021 року витрати на виплати працівникам суттєво зменшились порівняно з розрахованими витратами станом на 31 грудня 2020 року через зміну очікування щодо обмеження суми додаткових разових виплат/бонусів, які приймались у Звіті 2021 року на рівні 30% від затвердженого окладу відповідної категорії працівників. Ефект від зміни очікувань щодо суми  витрат на оплату працівникам склав близько 7 млрд грн на зменшення суми забезпечення на зняття з експлуатації ЯУ.</w:t>
      </w:r>
    </w:p>
    <w:p w14:paraId="77B3A706" w14:textId="77777777" w:rsidR="004C22AD" w:rsidRPr="00D243B2" w:rsidRDefault="004C22AD" w:rsidP="00D243B2">
      <w:pPr>
        <w:jc w:val="both"/>
        <w:rPr>
          <w:rFonts w:ascii="Times New Roman" w:hAnsi="Times New Roman" w:cs="Times New Roman"/>
        </w:rPr>
      </w:pPr>
    </w:p>
    <w:p w14:paraId="421B8B2A" w14:textId="77777777" w:rsidR="004C22AD" w:rsidRPr="00D243B2" w:rsidRDefault="004C22AD" w:rsidP="00D243B2">
      <w:pPr>
        <w:jc w:val="both"/>
        <w:rPr>
          <w:rFonts w:ascii="Times New Roman" w:hAnsi="Times New Roman" w:cs="Times New Roman"/>
        </w:rPr>
      </w:pPr>
    </w:p>
    <w:p w14:paraId="35B69902" w14:textId="77777777" w:rsidR="004C22AD" w:rsidRPr="00D243B2" w:rsidRDefault="004C22AD" w:rsidP="00D243B2">
      <w:pPr>
        <w:jc w:val="both"/>
        <w:rPr>
          <w:rFonts w:ascii="Times New Roman" w:hAnsi="Times New Roman" w:cs="Times New Roman"/>
        </w:rPr>
      </w:pPr>
    </w:p>
    <w:p w14:paraId="3918B7E5" w14:textId="77777777" w:rsidR="004C22AD" w:rsidRPr="00D243B2" w:rsidRDefault="004C22AD" w:rsidP="00D243B2">
      <w:pPr>
        <w:jc w:val="both"/>
        <w:rPr>
          <w:rFonts w:ascii="Times New Roman" w:hAnsi="Times New Roman" w:cs="Times New Roman"/>
        </w:rPr>
      </w:pPr>
    </w:p>
    <w:p w14:paraId="0453A1B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Зміни забезпечення витрат на зняття з експлуатації ЯУ за рік, що закінчився 31 грудня, представлені нижче:</w:t>
      </w:r>
    </w:p>
    <w:p w14:paraId="176E9A1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тис. грн</w:t>
      </w:r>
    </w:p>
    <w:tbl>
      <w:tblPr>
        <w:tblW w:w="9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63"/>
        <w:gridCol w:w="1701"/>
        <w:gridCol w:w="1701"/>
      </w:tblGrid>
      <w:tr w:rsidR="004C22AD" w:rsidRPr="00D243B2" w14:paraId="46FF61D6" w14:textId="77777777" w:rsidTr="002B29F7">
        <w:trPr>
          <w:trHeight w:val="227"/>
          <w:tblHeader/>
        </w:trPr>
        <w:tc>
          <w:tcPr>
            <w:tcW w:w="6463" w:type="dxa"/>
            <w:tcBorders>
              <w:top w:val="nil"/>
              <w:left w:val="nil"/>
              <w:bottom w:val="single" w:sz="4" w:space="0" w:color="000000"/>
              <w:right w:val="nil"/>
            </w:tcBorders>
            <w:shd w:val="clear" w:color="auto" w:fill="auto"/>
            <w:vAlign w:val="bottom"/>
          </w:tcPr>
          <w:p w14:paraId="0919D380" w14:textId="77777777" w:rsidR="004C22AD" w:rsidRPr="00D243B2" w:rsidRDefault="004C22AD" w:rsidP="00D243B2">
            <w:pPr>
              <w:jc w:val="both"/>
              <w:rPr>
                <w:rFonts w:ascii="Times New Roman" w:hAnsi="Times New Roman" w:cs="Times New Roman"/>
              </w:rPr>
            </w:pPr>
          </w:p>
        </w:tc>
        <w:tc>
          <w:tcPr>
            <w:tcW w:w="1701" w:type="dxa"/>
            <w:tcBorders>
              <w:top w:val="nil"/>
              <w:left w:val="nil"/>
              <w:bottom w:val="single" w:sz="4" w:space="0" w:color="000000"/>
              <w:right w:val="nil"/>
            </w:tcBorders>
            <w:vAlign w:val="bottom"/>
          </w:tcPr>
          <w:p w14:paraId="3ED38DF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2021</w:t>
            </w:r>
          </w:p>
        </w:tc>
        <w:tc>
          <w:tcPr>
            <w:tcW w:w="1701" w:type="dxa"/>
            <w:tcBorders>
              <w:top w:val="nil"/>
              <w:left w:val="nil"/>
              <w:bottom w:val="single" w:sz="4" w:space="0" w:color="000000"/>
              <w:right w:val="nil"/>
            </w:tcBorders>
            <w:shd w:val="clear" w:color="auto" w:fill="auto"/>
            <w:vAlign w:val="bottom"/>
          </w:tcPr>
          <w:p w14:paraId="54FB47D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2020</w:t>
            </w:r>
          </w:p>
        </w:tc>
      </w:tr>
      <w:tr w:rsidR="004C22AD" w:rsidRPr="00D243B2" w14:paraId="4616D302" w14:textId="77777777" w:rsidTr="002B29F7">
        <w:trPr>
          <w:trHeight w:val="227"/>
        </w:trPr>
        <w:tc>
          <w:tcPr>
            <w:tcW w:w="6463" w:type="dxa"/>
            <w:tcBorders>
              <w:top w:val="single" w:sz="4" w:space="0" w:color="000000"/>
              <w:left w:val="nil"/>
              <w:bottom w:val="dotted" w:sz="4" w:space="0" w:color="000000"/>
              <w:right w:val="nil"/>
            </w:tcBorders>
            <w:shd w:val="clear" w:color="auto" w:fill="auto"/>
            <w:vAlign w:val="center"/>
          </w:tcPr>
          <w:p w14:paraId="4E59361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Залишок на 1 січня</w:t>
            </w:r>
          </w:p>
        </w:tc>
        <w:tc>
          <w:tcPr>
            <w:tcW w:w="1701" w:type="dxa"/>
            <w:tcBorders>
              <w:top w:val="single" w:sz="4" w:space="0" w:color="000000"/>
              <w:left w:val="nil"/>
              <w:bottom w:val="dotted" w:sz="4" w:space="0" w:color="000000"/>
              <w:right w:val="nil"/>
            </w:tcBorders>
            <w:vAlign w:val="bottom"/>
          </w:tcPr>
          <w:p w14:paraId="4F7C168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30 316 512</w:t>
            </w:r>
          </w:p>
        </w:tc>
        <w:tc>
          <w:tcPr>
            <w:tcW w:w="1701" w:type="dxa"/>
            <w:tcBorders>
              <w:top w:val="single" w:sz="4" w:space="0" w:color="000000"/>
              <w:left w:val="nil"/>
              <w:bottom w:val="dotted" w:sz="4" w:space="0" w:color="000000"/>
              <w:right w:val="nil"/>
            </w:tcBorders>
            <w:shd w:val="clear" w:color="auto" w:fill="auto"/>
            <w:vAlign w:val="bottom"/>
          </w:tcPr>
          <w:p w14:paraId="6678DF2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16 672 451</w:t>
            </w:r>
          </w:p>
        </w:tc>
      </w:tr>
      <w:tr w:rsidR="004C22AD" w:rsidRPr="00D243B2" w14:paraId="3951D287" w14:textId="77777777" w:rsidTr="002B29F7">
        <w:trPr>
          <w:trHeight w:val="227"/>
        </w:trPr>
        <w:tc>
          <w:tcPr>
            <w:tcW w:w="6463" w:type="dxa"/>
            <w:tcBorders>
              <w:top w:val="dotted" w:sz="4" w:space="0" w:color="000000"/>
              <w:left w:val="nil"/>
              <w:bottom w:val="dotted" w:sz="4" w:space="0" w:color="000000"/>
              <w:right w:val="nil"/>
            </w:tcBorders>
            <w:shd w:val="clear" w:color="auto" w:fill="auto"/>
            <w:vAlign w:val="center"/>
          </w:tcPr>
          <w:p w14:paraId="74A9D1C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Вивільнення дисконту</w:t>
            </w:r>
          </w:p>
        </w:tc>
        <w:tc>
          <w:tcPr>
            <w:tcW w:w="1701" w:type="dxa"/>
            <w:tcBorders>
              <w:top w:val="dotted" w:sz="4" w:space="0" w:color="000000"/>
              <w:left w:val="nil"/>
              <w:bottom w:val="dotted" w:sz="4" w:space="0" w:color="000000"/>
              <w:right w:val="nil"/>
            </w:tcBorders>
            <w:vAlign w:val="bottom"/>
          </w:tcPr>
          <w:p w14:paraId="31E0FE1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1 112 450</w:t>
            </w:r>
          </w:p>
        </w:tc>
        <w:tc>
          <w:tcPr>
            <w:tcW w:w="1701" w:type="dxa"/>
            <w:tcBorders>
              <w:top w:val="dotted" w:sz="4" w:space="0" w:color="000000"/>
              <w:left w:val="nil"/>
              <w:bottom w:val="dotted" w:sz="4" w:space="0" w:color="000000"/>
              <w:right w:val="nil"/>
            </w:tcBorders>
            <w:shd w:val="clear" w:color="auto" w:fill="auto"/>
            <w:vAlign w:val="bottom"/>
          </w:tcPr>
          <w:p w14:paraId="1F812AC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1 246 005</w:t>
            </w:r>
          </w:p>
        </w:tc>
      </w:tr>
      <w:tr w:rsidR="004C22AD" w:rsidRPr="00D243B2" w14:paraId="500822E2" w14:textId="77777777" w:rsidTr="002B29F7">
        <w:trPr>
          <w:trHeight w:val="227"/>
        </w:trPr>
        <w:tc>
          <w:tcPr>
            <w:tcW w:w="6463" w:type="dxa"/>
            <w:tcBorders>
              <w:top w:val="dotted" w:sz="4" w:space="0" w:color="000000"/>
              <w:left w:val="nil"/>
              <w:bottom w:val="dotted" w:sz="4" w:space="0" w:color="000000"/>
              <w:right w:val="nil"/>
            </w:tcBorders>
            <w:shd w:val="clear" w:color="auto" w:fill="auto"/>
            <w:vAlign w:val="center"/>
          </w:tcPr>
          <w:p w14:paraId="1306698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Вплив змін в очікуваному часі та сумах грошових потоків, визнаний у іншому сукупному доході</w:t>
            </w:r>
          </w:p>
        </w:tc>
        <w:tc>
          <w:tcPr>
            <w:tcW w:w="1701" w:type="dxa"/>
            <w:tcBorders>
              <w:top w:val="dotted" w:sz="4" w:space="0" w:color="000000"/>
              <w:left w:val="nil"/>
              <w:bottom w:val="dotted" w:sz="4" w:space="0" w:color="000000"/>
              <w:right w:val="nil"/>
            </w:tcBorders>
            <w:vAlign w:val="bottom"/>
          </w:tcPr>
          <w:p w14:paraId="780B036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(7 906 064)</w:t>
            </w:r>
          </w:p>
        </w:tc>
        <w:tc>
          <w:tcPr>
            <w:tcW w:w="1701" w:type="dxa"/>
            <w:tcBorders>
              <w:top w:val="dotted" w:sz="4" w:space="0" w:color="000000"/>
              <w:left w:val="nil"/>
              <w:bottom w:val="dotted" w:sz="4" w:space="0" w:color="000000"/>
              <w:right w:val="nil"/>
            </w:tcBorders>
            <w:shd w:val="clear" w:color="auto" w:fill="auto"/>
            <w:vAlign w:val="bottom"/>
          </w:tcPr>
          <w:p w14:paraId="598EA2C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2 439 961</w:t>
            </w:r>
          </w:p>
        </w:tc>
      </w:tr>
      <w:tr w:rsidR="004C22AD" w:rsidRPr="00D243B2" w14:paraId="2D107665" w14:textId="77777777" w:rsidTr="002B29F7">
        <w:trPr>
          <w:trHeight w:val="227"/>
        </w:trPr>
        <w:tc>
          <w:tcPr>
            <w:tcW w:w="6463" w:type="dxa"/>
            <w:tcBorders>
              <w:top w:val="dotted" w:sz="4" w:space="0" w:color="000000"/>
              <w:left w:val="nil"/>
              <w:bottom w:val="dotted" w:sz="4" w:space="0" w:color="000000"/>
              <w:right w:val="nil"/>
            </w:tcBorders>
            <w:shd w:val="clear" w:color="auto" w:fill="auto"/>
            <w:vAlign w:val="center"/>
          </w:tcPr>
          <w:p w14:paraId="632F097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Вплив зміни ставки дисконту, визнаний у витратах чи іншому сукупному доході</w:t>
            </w:r>
          </w:p>
        </w:tc>
        <w:tc>
          <w:tcPr>
            <w:tcW w:w="1701" w:type="dxa"/>
            <w:tcBorders>
              <w:top w:val="dotted" w:sz="4" w:space="0" w:color="000000"/>
              <w:left w:val="nil"/>
              <w:bottom w:val="dotted" w:sz="4" w:space="0" w:color="000000"/>
              <w:right w:val="nil"/>
            </w:tcBorders>
            <w:vAlign w:val="bottom"/>
          </w:tcPr>
          <w:p w14:paraId="1E8B4AD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(3 725 384)</w:t>
            </w:r>
          </w:p>
        </w:tc>
        <w:tc>
          <w:tcPr>
            <w:tcW w:w="1701" w:type="dxa"/>
            <w:tcBorders>
              <w:top w:val="dotted" w:sz="4" w:space="0" w:color="000000"/>
              <w:left w:val="nil"/>
              <w:bottom w:val="dotted" w:sz="4" w:space="0" w:color="000000"/>
              <w:right w:val="nil"/>
            </w:tcBorders>
            <w:shd w:val="clear" w:color="auto" w:fill="auto"/>
            <w:vAlign w:val="bottom"/>
          </w:tcPr>
          <w:p w14:paraId="60C2D27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9 958 095</w:t>
            </w:r>
          </w:p>
        </w:tc>
      </w:tr>
      <w:tr w:rsidR="004C22AD" w:rsidRPr="00D243B2" w14:paraId="72ED90BC" w14:textId="77777777" w:rsidTr="002B29F7">
        <w:trPr>
          <w:trHeight w:val="227"/>
        </w:trPr>
        <w:tc>
          <w:tcPr>
            <w:tcW w:w="6463" w:type="dxa"/>
            <w:tcBorders>
              <w:top w:val="dotted" w:sz="4" w:space="0" w:color="000000"/>
              <w:left w:val="nil"/>
              <w:bottom w:val="dotted" w:sz="4" w:space="0" w:color="000000"/>
              <w:right w:val="nil"/>
            </w:tcBorders>
            <w:shd w:val="clear" w:color="auto" w:fill="auto"/>
            <w:vAlign w:val="center"/>
          </w:tcPr>
          <w:p w14:paraId="6B9ADAC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у тому числі вплив змін відображений: </w:t>
            </w:r>
          </w:p>
        </w:tc>
        <w:tc>
          <w:tcPr>
            <w:tcW w:w="1701" w:type="dxa"/>
            <w:tcBorders>
              <w:top w:val="dotted" w:sz="4" w:space="0" w:color="000000"/>
              <w:left w:val="nil"/>
              <w:bottom w:val="dotted" w:sz="4" w:space="0" w:color="000000"/>
              <w:right w:val="nil"/>
            </w:tcBorders>
            <w:vAlign w:val="bottom"/>
          </w:tcPr>
          <w:p w14:paraId="2EC704B1" w14:textId="77777777" w:rsidR="004C22AD" w:rsidRPr="00D243B2" w:rsidRDefault="004C22AD" w:rsidP="00D243B2">
            <w:pPr>
              <w:jc w:val="both"/>
              <w:rPr>
                <w:rFonts w:ascii="Times New Roman" w:hAnsi="Times New Roman" w:cs="Times New Roman"/>
              </w:rPr>
            </w:pPr>
          </w:p>
        </w:tc>
        <w:tc>
          <w:tcPr>
            <w:tcW w:w="1701" w:type="dxa"/>
            <w:tcBorders>
              <w:top w:val="dotted" w:sz="4" w:space="0" w:color="000000"/>
              <w:left w:val="nil"/>
              <w:bottom w:val="dotted" w:sz="4" w:space="0" w:color="000000"/>
              <w:right w:val="nil"/>
            </w:tcBorders>
            <w:shd w:val="clear" w:color="auto" w:fill="auto"/>
            <w:vAlign w:val="bottom"/>
          </w:tcPr>
          <w:p w14:paraId="240BC767" w14:textId="77777777" w:rsidR="004C22AD" w:rsidRPr="00D243B2" w:rsidRDefault="004C22AD" w:rsidP="00D243B2">
            <w:pPr>
              <w:jc w:val="both"/>
              <w:rPr>
                <w:rFonts w:ascii="Times New Roman" w:hAnsi="Times New Roman" w:cs="Times New Roman"/>
              </w:rPr>
            </w:pPr>
          </w:p>
        </w:tc>
      </w:tr>
      <w:tr w:rsidR="004C22AD" w:rsidRPr="00D243B2" w14:paraId="1AEFC622" w14:textId="77777777" w:rsidTr="002B29F7">
        <w:trPr>
          <w:trHeight w:val="227"/>
        </w:trPr>
        <w:tc>
          <w:tcPr>
            <w:tcW w:w="6463" w:type="dxa"/>
            <w:tcBorders>
              <w:top w:val="dotted" w:sz="4" w:space="0" w:color="000000"/>
              <w:left w:val="nil"/>
              <w:bottom w:val="dotted" w:sz="4" w:space="0" w:color="000000"/>
              <w:right w:val="nil"/>
            </w:tcBorders>
            <w:shd w:val="clear" w:color="auto" w:fill="auto"/>
            <w:vAlign w:val="center"/>
          </w:tcPr>
          <w:p w14:paraId="1ED65FB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у витратах </w:t>
            </w:r>
          </w:p>
        </w:tc>
        <w:tc>
          <w:tcPr>
            <w:tcW w:w="1701" w:type="dxa"/>
            <w:tcBorders>
              <w:top w:val="dotted" w:sz="4" w:space="0" w:color="000000"/>
              <w:left w:val="nil"/>
              <w:bottom w:val="dotted" w:sz="4" w:space="0" w:color="000000"/>
              <w:right w:val="nil"/>
            </w:tcBorders>
            <w:vAlign w:val="bottom"/>
          </w:tcPr>
          <w:p w14:paraId="21233DE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701" w:type="dxa"/>
            <w:tcBorders>
              <w:top w:val="dotted" w:sz="4" w:space="0" w:color="000000"/>
              <w:left w:val="nil"/>
              <w:bottom w:val="dotted" w:sz="4" w:space="0" w:color="000000"/>
              <w:right w:val="nil"/>
            </w:tcBorders>
            <w:shd w:val="clear" w:color="auto" w:fill="auto"/>
            <w:vAlign w:val="bottom"/>
          </w:tcPr>
          <w:p w14:paraId="600AD73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3 097 193</w:t>
            </w:r>
          </w:p>
        </w:tc>
      </w:tr>
      <w:tr w:rsidR="004C22AD" w:rsidRPr="00D243B2" w14:paraId="35882189" w14:textId="77777777" w:rsidTr="002B29F7">
        <w:trPr>
          <w:trHeight w:val="227"/>
        </w:trPr>
        <w:tc>
          <w:tcPr>
            <w:tcW w:w="6463" w:type="dxa"/>
            <w:tcBorders>
              <w:top w:val="dotted" w:sz="4" w:space="0" w:color="000000"/>
              <w:left w:val="nil"/>
              <w:bottom w:val="dotted" w:sz="4" w:space="0" w:color="000000"/>
              <w:right w:val="nil"/>
            </w:tcBorders>
            <w:shd w:val="clear" w:color="auto" w:fill="auto"/>
            <w:vAlign w:val="center"/>
          </w:tcPr>
          <w:p w14:paraId="7B90B5B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 іншому сукупному доході</w:t>
            </w:r>
          </w:p>
        </w:tc>
        <w:tc>
          <w:tcPr>
            <w:tcW w:w="1701" w:type="dxa"/>
            <w:tcBorders>
              <w:top w:val="dotted" w:sz="4" w:space="0" w:color="000000"/>
              <w:left w:val="nil"/>
              <w:bottom w:val="dotted" w:sz="4" w:space="0" w:color="000000"/>
              <w:right w:val="nil"/>
            </w:tcBorders>
            <w:vAlign w:val="bottom"/>
          </w:tcPr>
          <w:p w14:paraId="7997B2C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(11 631 448)</w:t>
            </w:r>
          </w:p>
        </w:tc>
        <w:tc>
          <w:tcPr>
            <w:tcW w:w="1701" w:type="dxa"/>
            <w:tcBorders>
              <w:top w:val="dotted" w:sz="4" w:space="0" w:color="000000"/>
              <w:left w:val="nil"/>
              <w:bottom w:val="dotted" w:sz="4" w:space="0" w:color="000000"/>
              <w:right w:val="nil"/>
            </w:tcBorders>
            <w:shd w:val="clear" w:color="auto" w:fill="auto"/>
            <w:vAlign w:val="bottom"/>
          </w:tcPr>
          <w:p w14:paraId="4BB3386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9 300 863</w:t>
            </w:r>
          </w:p>
        </w:tc>
      </w:tr>
      <w:tr w:rsidR="004C22AD" w:rsidRPr="00D243B2" w14:paraId="32D0CB4D" w14:textId="77777777" w:rsidTr="002B29F7">
        <w:trPr>
          <w:trHeight w:val="227"/>
        </w:trPr>
        <w:tc>
          <w:tcPr>
            <w:tcW w:w="6463" w:type="dxa"/>
            <w:tcBorders>
              <w:top w:val="dotted" w:sz="4" w:space="0" w:color="000000"/>
              <w:left w:val="nil"/>
              <w:bottom w:val="single" w:sz="4" w:space="0" w:color="000000"/>
              <w:right w:val="nil"/>
            </w:tcBorders>
            <w:shd w:val="clear" w:color="auto" w:fill="auto"/>
            <w:vAlign w:val="center"/>
          </w:tcPr>
          <w:p w14:paraId="427B553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Залишок на 31 грудня</w:t>
            </w:r>
          </w:p>
        </w:tc>
        <w:tc>
          <w:tcPr>
            <w:tcW w:w="1701" w:type="dxa"/>
            <w:tcBorders>
              <w:top w:val="dotted" w:sz="4" w:space="0" w:color="000000"/>
              <w:left w:val="nil"/>
              <w:bottom w:val="single" w:sz="4" w:space="0" w:color="000000"/>
              <w:right w:val="nil"/>
            </w:tcBorders>
            <w:vAlign w:val="bottom"/>
          </w:tcPr>
          <w:p w14:paraId="1082088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19 797 514</w:t>
            </w:r>
          </w:p>
        </w:tc>
        <w:tc>
          <w:tcPr>
            <w:tcW w:w="1701" w:type="dxa"/>
            <w:tcBorders>
              <w:top w:val="dotted" w:sz="4" w:space="0" w:color="000000"/>
              <w:left w:val="nil"/>
              <w:bottom w:val="single" w:sz="4" w:space="0" w:color="000000"/>
              <w:right w:val="nil"/>
            </w:tcBorders>
            <w:shd w:val="clear" w:color="auto" w:fill="auto"/>
            <w:vAlign w:val="bottom"/>
          </w:tcPr>
          <w:p w14:paraId="678D4D0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30 316 512</w:t>
            </w:r>
          </w:p>
        </w:tc>
      </w:tr>
    </w:tbl>
    <w:p w14:paraId="0F1426F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Забезпечення витрат на поводження з відпрацьованим паливом</w:t>
      </w:r>
    </w:p>
    <w:p w14:paraId="1326702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Компанія оцінює зобов’язання, пов’язане з витратами на зберігання і часткову переробку відпрацьованого ядерного палива (ВЯП), з витратами на зберігання та повернення ВАВ. Таке зобов’язання визначається на </w:t>
      </w:r>
      <w:r w:rsidRPr="00D243B2">
        <w:rPr>
          <w:rFonts w:ascii="Times New Roman" w:hAnsi="Times New Roman" w:cs="Times New Roman"/>
        </w:rPr>
        <w:lastRenderedPageBreak/>
        <w:t>основі приведеної вартості витрат на зберігання та повернення ВАВ відповідно до діючих договорів, оцінених витрат на зберігання ВЯП у сховищах відпрацьованого палива. Ці витрати дисконтовані з дати, коли, як очікується, вони будуть понесені.</w:t>
      </w:r>
    </w:p>
    <w:p w14:paraId="44A8322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Витрати, засновані на сумах платежів, що здійснюватимуться в Україні, дисконтовані за реальною довгостроковою ставкою дисконту без урахування оподаткування 6,50% (2020 рік ‒ 5,76%).</w:t>
      </w:r>
    </w:p>
    <w:p w14:paraId="0399A4D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Витрати, засновані на сумах платежів до контрагентів РФ, дисконтовані за реальною довгостроковою ставкою дисконту без урахування оподаткування, які ґрунтуються на ринкових ставках для близьких за строками грошових потоків у РФ, 3,78% (2020 рік – 1,82%).</w:t>
      </w:r>
    </w:p>
    <w:p w14:paraId="3854AFC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Зміни забезпечення витрат на поводження з відпрацьованим паливом за рік, що закінчився 31 грудня, представлені таким чином:</w:t>
      </w:r>
    </w:p>
    <w:p w14:paraId="23E94F6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тис. грн</w:t>
      </w:r>
    </w:p>
    <w:tbl>
      <w:tblPr>
        <w:tblW w:w="9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63"/>
        <w:gridCol w:w="1701"/>
        <w:gridCol w:w="1701"/>
      </w:tblGrid>
      <w:tr w:rsidR="004C22AD" w:rsidRPr="00D243B2" w14:paraId="1EC7C263" w14:textId="77777777" w:rsidTr="002B29F7">
        <w:trPr>
          <w:trHeight w:val="227"/>
          <w:tblHeader/>
        </w:trPr>
        <w:tc>
          <w:tcPr>
            <w:tcW w:w="6463" w:type="dxa"/>
            <w:tcBorders>
              <w:top w:val="nil"/>
              <w:left w:val="nil"/>
              <w:bottom w:val="single" w:sz="4" w:space="0" w:color="000000"/>
              <w:right w:val="nil"/>
            </w:tcBorders>
            <w:shd w:val="clear" w:color="auto" w:fill="auto"/>
            <w:vAlign w:val="center"/>
          </w:tcPr>
          <w:p w14:paraId="4898B70E" w14:textId="77777777" w:rsidR="004C22AD" w:rsidRPr="00D243B2" w:rsidRDefault="004C22AD" w:rsidP="00D243B2">
            <w:pPr>
              <w:jc w:val="both"/>
              <w:rPr>
                <w:rFonts w:ascii="Times New Roman" w:hAnsi="Times New Roman" w:cs="Times New Roman"/>
              </w:rPr>
            </w:pPr>
          </w:p>
        </w:tc>
        <w:tc>
          <w:tcPr>
            <w:tcW w:w="1701" w:type="dxa"/>
            <w:tcBorders>
              <w:top w:val="nil"/>
              <w:left w:val="nil"/>
              <w:bottom w:val="single" w:sz="4" w:space="0" w:color="000000"/>
              <w:right w:val="nil"/>
            </w:tcBorders>
            <w:vAlign w:val="bottom"/>
          </w:tcPr>
          <w:p w14:paraId="25B35F3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2021</w:t>
            </w:r>
          </w:p>
        </w:tc>
        <w:tc>
          <w:tcPr>
            <w:tcW w:w="1701" w:type="dxa"/>
            <w:tcBorders>
              <w:top w:val="nil"/>
              <w:left w:val="nil"/>
              <w:bottom w:val="single" w:sz="4" w:space="0" w:color="000000"/>
              <w:right w:val="nil"/>
            </w:tcBorders>
            <w:shd w:val="clear" w:color="auto" w:fill="auto"/>
            <w:vAlign w:val="bottom"/>
          </w:tcPr>
          <w:p w14:paraId="6D59881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2020</w:t>
            </w:r>
          </w:p>
        </w:tc>
      </w:tr>
      <w:tr w:rsidR="004C22AD" w:rsidRPr="00D243B2" w14:paraId="63338664" w14:textId="77777777" w:rsidTr="002B29F7">
        <w:trPr>
          <w:trHeight w:val="227"/>
        </w:trPr>
        <w:tc>
          <w:tcPr>
            <w:tcW w:w="6463" w:type="dxa"/>
            <w:tcBorders>
              <w:left w:val="nil"/>
              <w:bottom w:val="dotted" w:sz="4" w:space="0" w:color="000000"/>
              <w:right w:val="nil"/>
            </w:tcBorders>
            <w:shd w:val="clear" w:color="auto" w:fill="auto"/>
            <w:vAlign w:val="center"/>
          </w:tcPr>
          <w:p w14:paraId="7079218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Залишок на 1 січня</w:t>
            </w:r>
          </w:p>
        </w:tc>
        <w:tc>
          <w:tcPr>
            <w:tcW w:w="1701" w:type="dxa"/>
            <w:tcBorders>
              <w:left w:val="nil"/>
              <w:bottom w:val="dotted" w:sz="4" w:space="0" w:color="000000"/>
              <w:right w:val="nil"/>
            </w:tcBorders>
            <w:vAlign w:val="bottom"/>
          </w:tcPr>
          <w:p w14:paraId="720963B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1 112 924</w:t>
            </w:r>
          </w:p>
        </w:tc>
        <w:tc>
          <w:tcPr>
            <w:tcW w:w="1701" w:type="dxa"/>
            <w:tcBorders>
              <w:left w:val="nil"/>
              <w:bottom w:val="dotted" w:sz="4" w:space="0" w:color="000000"/>
              <w:right w:val="nil"/>
            </w:tcBorders>
            <w:shd w:val="clear" w:color="auto" w:fill="auto"/>
            <w:vAlign w:val="bottom"/>
          </w:tcPr>
          <w:p w14:paraId="6D43F5A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5 414 357</w:t>
            </w:r>
          </w:p>
        </w:tc>
      </w:tr>
      <w:tr w:rsidR="004C22AD" w:rsidRPr="00D243B2" w14:paraId="25F80757" w14:textId="77777777" w:rsidTr="002B29F7">
        <w:trPr>
          <w:trHeight w:val="227"/>
        </w:trPr>
        <w:tc>
          <w:tcPr>
            <w:tcW w:w="6463" w:type="dxa"/>
            <w:tcBorders>
              <w:top w:val="dotted" w:sz="4" w:space="0" w:color="000000"/>
              <w:left w:val="nil"/>
              <w:bottom w:val="dotted" w:sz="4" w:space="0" w:color="000000"/>
              <w:right w:val="nil"/>
            </w:tcBorders>
            <w:shd w:val="clear" w:color="auto" w:fill="auto"/>
            <w:vAlign w:val="center"/>
          </w:tcPr>
          <w:p w14:paraId="4AB7A73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Збільшення забезпечення, пов'язане із завантаженням нового палива до ядерних реакторів</w:t>
            </w:r>
          </w:p>
        </w:tc>
        <w:tc>
          <w:tcPr>
            <w:tcW w:w="1701" w:type="dxa"/>
            <w:tcBorders>
              <w:top w:val="dotted" w:sz="4" w:space="0" w:color="000000"/>
              <w:left w:val="nil"/>
              <w:bottom w:val="dotted" w:sz="4" w:space="0" w:color="000000"/>
              <w:right w:val="nil"/>
            </w:tcBorders>
            <w:vAlign w:val="bottom"/>
          </w:tcPr>
          <w:p w14:paraId="02977AC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569</w:t>
            </w:r>
          </w:p>
        </w:tc>
        <w:tc>
          <w:tcPr>
            <w:tcW w:w="1701" w:type="dxa"/>
            <w:tcBorders>
              <w:top w:val="dotted" w:sz="4" w:space="0" w:color="000000"/>
              <w:left w:val="nil"/>
              <w:bottom w:val="dotted" w:sz="4" w:space="0" w:color="000000"/>
              <w:right w:val="nil"/>
            </w:tcBorders>
            <w:shd w:val="clear" w:color="auto" w:fill="auto"/>
            <w:vAlign w:val="bottom"/>
          </w:tcPr>
          <w:p w14:paraId="084DA67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184</w:t>
            </w:r>
          </w:p>
        </w:tc>
      </w:tr>
      <w:tr w:rsidR="004C22AD" w:rsidRPr="00D243B2" w14:paraId="7FD16B9E" w14:textId="77777777" w:rsidTr="002B29F7">
        <w:trPr>
          <w:trHeight w:val="227"/>
        </w:trPr>
        <w:tc>
          <w:tcPr>
            <w:tcW w:w="6463" w:type="dxa"/>
            <w:tcBorders>
              <w:top w:val="dotted" w:sz="4" w:space="0" w:color="000000"/>
              <w:left w:val="nil"/>
              <w:bottom w:val="dotted" w:sz="4" w:space="0" w:color="000000"/>
              <w:right w:val="nil"/>
            </w:tcBorders>
            <w:shd w:val="clear" w:color="auto" w:fill="auto"/>
            <w:vAlign w:val="center"/>
          </w:tcPr>
          <w:p w14:paraId="373E527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Використання забезпечення </w:t>
            </w:r>
          </w:p>
        </w:tc>
        <w:tc>
          <w:tcPr>
            <w:tcW w:w="1701" w:type="dxa"/>
            <w:tcBorders>
              <w:top w:val="dotted" w:sz="4" w:space="0" w:color="000000"/>
              <w:left w:val="nil"/>
              <w:bottom w:val="dotted" w:sz="4" w:space="0" w:color="000000"/>
              <w:right w:val="nil"/>
            </w:tcBorders>
            <w:vAlign w:val="bottom"/>
          </w:tcPr>
          <w:p w14:paraId="6CEF515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(906)</w:t>
            </w:r>
          </w:p>
        </w:tc>
        <w:tc>
          <w:tcPr>
            <w:tcW w:w="1701" w:type="dxa"/>
            <w:tcBorders>
              <w:top w:val="dotted" w:sz="4" w:space="0" w:color="000000"/>
              <w:left w:val="nil"/>
              <w:bottom w:val="dotted" w:sz="4" w:space="0" w:color="000000"/>
              <w:right w:val="nil"/>
            </w:tcBorders>
            <w:shd w:val="clear" w:color="auto" w:fill="auto"/>
            <w:vAlign w:val="bottom"/>
          </w:tcPr>
          <w:p w14:paraId="3410B3E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(665 637)</w:t>
            </w:r>
          </w:p>
        </w:tc>
      </w:tr>
      <w:tr w:rsidR="004C22AD" w:rsidRPr="00D243B2" w14:paraId="5EE979E9" w14:textId="77777777" w:rsidTr="002B29F7">
        <w:trPr>
          <w:trHeight w:val="227"/>
        </w:trPr>
        <w:tc>
          <w:tcPr>
            <w:tcW w:w="6463" w:type="dxa"/>
            <w:tcBorders>
              <w:top w:val="dotted" w:sz="4" w:space="0" w:color="000000"/>
              <w:left w:val="nil"/>
              <w:bottom w:val="dotted" w:sz="4" w:space="0" w:color="000000"/>
              <w:right w:val="nil"/>
            </w:tcBorders>
            <w:shd w:val="clear" w:color="auto" w:fill="auto"/>
            <w:vAlign w:val="center"/>
          </w:tcPr>
          <w:p w14:paraId="201A850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Вивільнення дисконту</w:t>
            </w:r>
          </w:p>
        </w:tc>
        <w:tc>
          <w:tcPr>
            <w:tcW w:w="1701" w:type="dxa"/>
            <w:tcBorders>
              <w:top w:val="dotted" w:sz="4" w:space="0" w:color="000000"/>
              <w:left w:val="nil"/>
              <w:bottom w:val="dotted" w:sz="4" w:space="0" w:color="000000"/>
              <w:right w:val="nil"/>
            </w:tcBorders>
            <w:vAlign w:val="bottom"/>
          </w:tcPr>
          <w:p w14:paraId="346E6ED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45 515</w:t>
            </w:r>
          </w:p>
        </w:tc>
        <w:tc>
          <w:tcPr>
            <w:tcW w:w="1701" w:type="dxa"/>
            <w:tcBorders>
              <w:top w:val="dotted" w:sz="4" w:space="0" w:color="000000"/>
              <w:left w:val="nil"/>
              <w:bottom w:val="dotted" w:sz="4" w:space="0" w:color="000000"/>
              <w:right w:val="nil"/>
            </w:tcBorders>
            <w:shd w:val="clear" w:color="auto" w:fill="auto"/>
            <w:vAlign w:val="bottom"/>
          </w:tcPr>
          <w:p w14:paraId="0B9E9C9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87 479</w:t>
            </w:r>
          </w:p>
        </w:tc>
      </w:tr>
      <w:tr w:rsidR="004C22AD" w:rsidRPr="00D243B2" w14:paraId="7D7B831C" w14:textId="77777777" w:rsidTr="002B29F7">
        <w:trPr>
          <w:trHeight w:val="227"/>
        </w:trPr>
        <w:tc>
          <w:tcPr>
            <w:tcW w:w="6463" w:type="dxa"/>
            <w:tcBorders>
              <w:top w:val="dotted" w:sz="4" w:space="0" w:color="000000"/>
              <w:left w:val="nil"/>
              <w:bottom w:val="dotted" w:sz="4" w:space="0" w:color="000000"/>
              <w:right w:val="nil"/>
            </w:tcBorders>
            <w:shd w:val="clear" w:color="auto" w:fill="auto"/>
            <w:vAlign w:val="center"/>
          </w:tcPr>
          <w:p w14:paraId="3DF6B69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Вплив змін ставки дисконту, визнаний у витратах (доходах)</w:t>
            </w:r>
          </w:p>
        </w:tc>
        <w:tc>
          <w:tcPr>
            <w:tcW w:w="1701" w:type="dxa"/>
            <w:tcBorders>
              <w:top w:val="dotted" w:sz="4" w:space="0" w:color="000000"/>
              <w:left w:val="nil"/>
              <w:bottom w:val="dotted" w:sz="4" w:space="0" w:color="000000"/>
              <w:right w:val="nil"/>
            </w:tcBorders>
            <w:vAlign w:val="bottom"/>
          </w:tcPr>
          <w:p w14:paraId="3CC680C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(311 010)</w:t>
            </w:r>
          </w:p>
        </w:tc>
        <w:tc>
          <w:tcPr>
            <w:tcW w:w="1701" w:type="dxa"/>
            <w:tcBorders>
              <w:top w:val="dotted" w:sz="4" w:space="0" w:color="000000"/>
              <w:left w:val="nil"/>
              <w:bottom w:val="dotted" w:sz="4" w:space="0" w:color="000000"/>
              <w:right w:val="nil"/>
            </w:tcBorders>
            <w:shd w:val="clear" w:color="auto" w:fill="auto"/>
            <w:vAlign w:val="bottom"/>
          </w:tcPr>
          <w:p w14:paraId="2646998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359 082</w:t>
            </w:r>
          </w:p>
        </w:tc>
      </w:tr>
      <w:tr w:rsidR="004C22AD" w:rsidRPr="00D243B2" w14:paraId="3D0750BA" w14:textId="77777777" w:rsidTr="002B29F7">
        <w:trPr>
          <w:trHeight w:val="227"/>
        </w:trPr>
        <w:tc>
          <w:tcPr>
            <w:tcW w:w="6463" w:type="dxa"/>
            <w:tcBorders>
              <w:top w:val="dotted" w:sz="4" w:space="0" w:color="000000"/>
              <w:left w:val="nil"/>
              <w:bottom w:val="dotted" w:sz="4" w:space="0" w:color="000000"/>
              <w:right w:val="nil"/>
            </w:tcBorders>
            <w:shd w:val="clear" w:color="auto" w:fill="auto"/>
            <w:vAlign w:val="center"/>
          </w:tcPr>
          <w:p w14:paraId="0661D18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Вплив змін в очікуваному часі та сумах грошових потоків, визнаний у витратах (доходах) </w:t>
            </w:r>
          </w:p>
        </w:tc>
        <w:tc>
          <w:tcPr>
            <w:tcW w:w="1701" w:type="dxa"/>
            <w:tcBorders>
              <w:top w:val="dotted" w:sz="4" w:space="0" w:color="000000"/>
              <w:left w:val="nil"/>
              <w:bottom w:val="dotted" w:sz="4" w:space="0" w:color="000000"/>
              <w:right w:val="nil"/>
            </w:tcBorders>
            <w:vAlign w:val="bottom"/>
          </w:tcPr>
          <w:p w14:paraId="71B08B7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206 705</w:t>
            </w:r>
          </w:p>
        </w:tc>
        <w:tc>
          <w:tcPr>
            <w:tcW w:w="1701" w:type="dxa"/>
            <w:tcBorders>
              <w:top w:val="dotted" w:sz="4" w:space="0" w:color="000000"/>
              <w:left w:val="nil"/>
              <w:bottom w:val="dotted" w:sz="4" w:space="0" w:color="000000"/>
              <w:right w:val="nil"/>
            </w:tcBorders>
            <w:shd w:val="clear" w:color="auto" w:fill="auto"/>
            <w:vAlign w:val="bottom"/>
          </w:tcPr>
          <w:p w14:paraId="1CE29F5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(4 082 541)*</w:t>
            </w:r>
          </w:p>
        </w:tc>
      </w:tr>
      <w:tr w:rsidR="004C22AD" w:rsidRPr="00D243B2" w14:paraId="2008A1A4" w14:textId="77777777" w:rsidTr="002B29F7">
        <w:trPr>
          <w:trHeight w:val="227"/>
        </w:trPr>
        <w:tc>
          <w:tcPr>
            <w:tcW w:w="6463" w:type="dxa"/>
            <w:tcBorders>
              <w:top w:val="dotted" w:sz="4" w:space="0" w:color="000000"/>
              <w:left w:val="nil"/>
              <w:right w:val="nil"/>
            </w:tcBorders>
            <w:shd w:val="clear" w:color="auto" w:fill="auto"/>
            <w:vAlign w:val="center"/>
          </w:tcPr>
          <w:p w14:paraId="5CB0C90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Залишок на 31 грудня</w:t>
            </w:r>
          </w:p>
        </w:tc>
        <w:tc>
          <w:tcPr>
            <w:tcW w:w="1701" w:type="dxa"/>
            <w:tcBorders>
              <w:top w:val="dotted" w:sz="4" w:space="0" w:color="000000"/>
              <w:left w:val="nil"/>
              <w:right w:val="nil"/>
            </w:tcBorders>
            <w:vAlign w:val="center"/>
          </w:tcPr>
          <w:p w14:paraId="051D337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1 053 797</w:t>
            </w:r>
          </w:p>
        </w:tc>
        <w:tc>
          <w:tcPr>
            <w:tcW w:w="1701" w:type="dxa"/>
            <w:tcBorders>
              <w:top w:val="dotted" w:sz="4" w:space="0" w:color="000000"/>
              <w:left w:val="nil"/>
              <w:right w:val="nil"/>
            </w:tcBorders>
            <w:shd w:val="clear" w:color="auto" w:fill="auto"/>
            <w:vAlign w:val="center"/>
          </w:tcPr>
          <w:p w14:paraId="4C4C23D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1 112 924</w:t>
            </w:r>
          </w:p>
        </w:tc>
      </w:tr>
    </w:tbl>
    <w:p w14:paraId="062DC79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*сторно резерву через скасування вивезення ВЯП до РФ на зберігання та переробку.</w:t>
      </w:r>
    </w:p>
    <w:p w14:paraId="254E38A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Фактори чутливості, що впливають на забезпечення витрат на зняття з експлуатації ЯУ та на поводження з відпрацьованим паливом</w:t>
      </w:r>
    </w:p>
    <w:p w14:paraId="44E142B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Враховуючи чутливість усіх забезпечень витрат, зазначених у цій примітці, до основних припущень, зокрема, щодо обсягу витрат, ставки дисконту та графіку виплат, сума забезпечень переглядається на кінець кожного звітного періоду та коригується для відображення поточної найкращої оцінки.</w:t>
      </w:r>
    </w:p>
    <w:p w14:paraId="10C9B968" w14:textId="77777777" w:rsidR="004C22AD" w:rsidRPr="00D243B2" w:rsidRDefault="004C22AD" w:rsidP="00D243B2">
      <w:pPr>
        <w:jc w:val="both"/>
        <w:rPr>
          <w:rFonts w:ascii="Times New Roman" w:hAnsi="Times New Roman" w:cs="Times New Roman"/>
        </w:rPr>
      </w:pPr>
    </w:p>
    <w:p w14:paraId="25DA8A7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Основні припущення, використані при визначенні сум забезпечень витрат на зняття з експлуатації ЯУ та на поводження з відпрацьованим ядерним паливом, представлені нижче:</w:t>
      </w:r>
    </w:p>
    <w:tbl>
      <w:tblPr>
        <w:tblW w:w="98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04"/>
        <w:gridCol w:w="1531"/>
        <w:gridCol w:w="1531"/>
      </w:tblGrid>
      <w:tr w:rsidR="004C22AD" w:rsidRPr="00D243B2" w14:paraId="422B11BA" w14:textId="77777777" w:rsidTr="002B29F7">
        <w:trPr>
          <w:trHeight w:val="227"/>
        </w:trPr>
        <w:tc>
          <w:tcPr>
            <w:tcW w:w="6804" w:type="dxa"/>
            <w:tcBorders>
              <w:top w:val="nil"/>
              <w:left w:val="nil"/>
              <w:bottom w:val="single" w:sz="4" w:space="0" w:color="000000"/>
              <w:right w:val="nil"/>
            </w:tcBorders>
            <w:shd w:val="clear" w:color="auto" w:fill="auto"/>
            <w:vAlign w:val="center"/>
          </w:tcPr>
          <w:p w14:paraId="4BFF0691" w14:textId="77777777" w:rsidR="004C22AD" w:rsidRPr="00D243B2" w:rsidRDefault="004C22AD" w:rsidP="00D243B2">
            <w:pPr>
              <w:jc w:val="both"/>
              <w:rPr>
                <w:rFonts w:ascii="Times New Roman" w:hAnsi="Times New Roman" w:cs="Times New Roman"/>
              </w:rPr>
            </w:pPr>
          </w:p>
        </w:tc>
        <w:tc>
          <w:tcPr>
            <w:tcW w:w="1531" w:type="dxa"/>
            <w:tcBorders>
              <w:top w:val="nil"/>
              <w:left w:val="nil"/>
              <w:bottom w:val="single" w:sz="4" w:space="0" w:color="000000"/>
              <w:right w:val="nil"/>
            </w:tcBorders>
          </w:tcPr>
          <w:p w14:paraId="11ABD4E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2021</w:t>
            </w:r>
          </w:p>
        </w:tc>
        <w:tc>
          <w:tcPr>
            <w:tcW w:w="1531" w:type="dxa"/>
            <w:tcBorders>
              <w:top w:val="nil"/>
              <w:left w:val="nil"/>
              <w:bottom w:val="single" w:sz="4" w:space="0" w:color="000000"/>
              <w:right w:val="nil"/>
            </w:tcBorders>
            <w:shd w:val="clear" w:color="auto" w:fill="auto"/>
            <w:vAlign w:val="center"/>
          </w:tcPr>
          <w:p w14:paraId="081253F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2020</w:t>
            </w:r>
          </w:p>
        </w:tc>
      </w:tr>
      <w:tr w:rsidR="004C22AD" w:rsidRPr="00D243B2" w14:paraId="7D142D0D" w14:textId="77777777" w:rsidTr="002B29F7">
        <w:trPr>
          <w:trHeight w:val="227"/>
        </w:trPr>
        <w:tc>
          <w:tcPr>
            <w:tcW w:w="6804" w:type="dxa"/>
            <w:tcBorders>
              <w:left w:val="nil"/>
              <w:bottom w:val="dotted" w:sz="4" w:space="0" w:color="000000"/>
              <w:right w:val="nil"/>
            </w:tcBorders>
            <w:shd w:val="clear" w:color="auto" w:fill="auto"/>
            <w:vAlign w:val="center"/>
          </w:tcPr>
          <w:p w14:paraId="0953E9D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Реальна ставка дисконту (застосовується до України)</w:t>
            </w:r>
          </w:p>
        </w:tc>
        <w:tc>
          <w:tcPr>
            <w:tcW w:w="1531" w:type="dxa"/>
            <w:tcBorders>
              <w:left w:val="nil"/>
              <w:bottom w:val="dotted" w:sz="4" w:space="0" w:color="000000"/>
              <w:right w:val="nil"/>
            </w:tcBorders>
            <w:vAlign w:val="center"/>
          </w:tcPr>
          <w:p w14:paraId="733F55D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6,50%</w:t>
            </w:r>
          </w:p>
        </w:tc>
        <w:tc>
          <w:tcPr>
            <w:tcW w:w="1531" w:type="dxa"/>
            <w:tcBorders>
              <w:left w:val="nil"/>
              <w:bottom w:val="dotted" w:sz="4" w:space="0" w:color="000000"/>
              <w:right w:val="nil"/>
            </w:tcBorders>
            <w:shd w:val="clear" w:color="auto" w:fill="auto"/>
            <w:vAlign w:val="center"/>
          </w:tcPr>
          <w:p w14:paraId="5FCE014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5,76%</w:t>
            </w:r>
          </w:p>
        </w:tc>
      </w:tr>
      <w:tr w:rsidR="004C22AD" w:rsidRPr="00D243B2" w14:paraId="676B38A1" w14:textId="77777777" w:rsidTr="002B29F7">
        <w:trPr>
          <w:trHeight w:val="227"/>
        </w:trPr>
        <w:tc>
          <w:tcPr>
            <w:tcW w:w="6804" w:type="dxa"/>
            <w:tcBorders>
              <w:top w:val="dotted" w:sz="4" w:space="0" w:color="000000"/>
              <w:left w:val="nil"/>
              <w:bottom w:val="dotted" w:sz="4" w:space="0" w:color="000000"/>
              <w:right w:val="nil"/>
            </w:tcBorders>
            <w:shd w:val="clear" w:color="auto" w:fill="auto"/>
            <w:vAlign w:val="center"/>
          </w:tcPr>
          <w:p w14:paraId="0A113C4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Реальна ставка дисконту (застосовується до Росії)</w:t>
            </w:r>
          </w:p>
        </w:tc>
        <w:tc>
          <w:tcPr>
            <w:tcW w:w="1531" w:type="dxa"/>
            <w:tcBorders>
              <w:top w:val="dotted" w:sz="4" w:space="0" w:color="000000"/>
              <w:left w:val="nil"/>
              <w:bottom w:val="dotted" w:sz="4" w:space="0" w:color="000000"/>
              <w:right w:val="nil"/>
            </w:tcBorders>
            <w:vAlign w:val="center"/>
          </w:tcPr>
          <w:p w14:paraId="5241CFF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3,78%</w:t>
            </w:r>
          </w:p>
        </w:tc>
        <w:tc>
          <w:tcPr>
            <w:tcW w:w="1531" w:type="dxa"/>
            <w:tcBorders>
              <w:top w:val="dotted" w:sz="4" w:space="0" w:color="000000"/>
              <w:left w:val="nil"/>
              <w:bottom w:val="dotted" w:sz="4" w:space="0" w:color="000000"/>
              <w:right w:val="nil"/>
            </w:tcBorders>
            <w:shd w:val="clear" w:color="auto" w:fill="auto"/>
            <w:vAlign w:val="center"/>
          </w:tcPr>
          <w:p w14:paraId="41D36F8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1,82%</w:t>
            </w:r>
          </w:p>
        </w:tc>
      </w:tr>
      <w:tr w:rsidR="004C22AD" w:rsidRPr="00D243B2" w14:paraId="1830A7ED" w14:textId="77777777" w:rsidTr="002B29F7">
        <w:trPr>
          <w:trHeight w:val="227"/>
        </w:trPr>
        <w:tc>
          <w:tcPr>
            <w:tcW w:w="6804" w:type="dxa"/>
            <w:tcBorders>
              <w:top w:val="dotted" w:sz="4" w:space="0" w:color="000000"/>
              <w:left w:val="nil"/>
              <w:bottom w:val="single" w:sz="8" w:space="0" w:color="000000"/>
              <w:right w:val="nil"/>
            </w:tcBorders>
            <w:shd w:val="clear" w:color="auto" w:fill="auto"/>
            <w:vAlign w:val="center"/>
          </w:tcPr>
          <w:p w14:paraId="1768727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Розрахунковий загальний строк експлуатації енергоблоків АЕС*</w:t>
            </w:r>
          </w:p>
        </w:tc>
        <w:tc>
          <w:tcPr>
            <w:tcW w:w="3062" w:type="dxa"/>
            <w:gridSpan w:val="2"/>
            <w:tcBorders>
              <w:top w:val="dotted" w:sz="4" w:space="0" w:color="000000"/>
              <w:left w:val="nil"/>
              <w:bottom w:val="single" w:sz="8" w:space="0" w:color="000000"/>
              <w:right w:val="nil"/>
            </w:tcBorders>
            <w:vAlign w:val="bottom"/>
          </w:tcPr>
          <w:p w14:paraId="1CFC5AB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50-51 рік</w:t>
            </w:r>
          </w:p>
        </w:tc>
      </w:tr>
    </w:tbl>
    <w:p w14:paraId="1DA6DE3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*очікувані строки припинення експлуатації блоків - 2031-2055 роки</w:t>
      </w:r>
    </w:p>
    <w:p w14:paraId="25A83A9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lastRenderedPageBreak/>
        <w:t xml:space="preserve">Для України ставка дисконту заснована на ринковій прибутковості (на кінець звітного періоду) державних облігацій та на даних довгострокового прогнозу інфляції із джерела авторитетного міжнародного агентства The Economist Intelligence Unit (далі – EIU). </w:t>
      </w:r>
    </w:p>
    <w:p w14:paraId="41DBFBA2" w14:textId="77777777" w:rsidR="004C22AD" w:rsidRPr="00D243B2" w:rsidRDefault="00DF2AD9" w:rsidP="00D243B2">
      <w:pPr>
        <w:jc w:val="both"/>
        <w:rPr>
          <w:rFonts w:ascii="Times New Roman" w:hAnsi="Times New Roman" w:cs="Times New Roman"/>
        </w:rPr>
      </w:pPr>
      <w:sdt>
        <w:sdtPr>
          <w:rPr>
            <w:rFonts w:ascii="Times New Roman" w:hAnsi="Times New Roman" w:cs="Times New Roman"/>
          </w:rPr>
          <w:tag w:val="goog_rdk_152"/>
          <w:id w:val="-1751496407"/>
        </w:sdtPr>
        <w:sdtEndPr/>
        <w:sdtContent/>
      </w:sdt>
      <w:r w:rsidR="004C22AD" w:rsidRPr="00D243B2">
        <w:rPr>
          <w:rFonts w:ascii="Times New Roman" w:hAnsi="Times New Roman" w:cs="Times New Roman"/>
        </w:rPr>
        <w:t xml:space="preserve">Для РФ ставка дисконтування заснована на відсотковій ставці за російськими облігаціями федеральної позики строком погашення вісім років та прогнозованих темпах інфляції EIU на найближчі вісім років. </w:t>
      </w:r>
    </w:p>
    <w:p w14:paraId="2F5154B6" w14:textId="77777777" w:rsidR="004C22AD" w:rsidRPr="00D243B2" w:rsidRDefault="00DF2AD9" w:rsidP="00D243B2">
      <w:pPr>
        <w:jc w:val="both"/>
        <w:rPr>
          <w:rFonts w:ascii="Times New Roman" w:hAnsi="Times New Roman" w:cs="Times New Roman"/>
        </w:rPr>
      </w:pPr>
      <w:sdt>
        <w:sdtPr>
          <w:rPr>
            <w:rFonts w:ascii="Times New Roman" w:hAnsi="Times New Roman" w:cs="Times New Roman"/>
          </w:rPr>
          <w:tag w:val="goog_rdk_153"/>
          <w:id w:val="-1288737238"/>
        </w:sdtPr>
        <w:sdtEndPr/>
        <w:sdtContent/>
      </w:sdt>
      <w:r w:rsidR="004C22AD" w:rsidRPr="00D243B2">
        <w:rPr>
          <w:rFonts w:ascii="Times New Roman" w:hAnsi="Times New Roman" w:cs="Times New Roman"/>
        </w:rPr>
        <w:t xml:space="preserve">Чутливість забезпечення витрат на зняття з експлуатації ядерних установок по відношенню до ставки дисконту є такою: зменшення ставки дисконту на 100 базисних пунктів призведе до збільшення зобов'язання приблизно на 5 280 622 тис. грн (2020 рік – 8 654 858 тис. грн). Збільшення ставки дисконту на 100 базисних пунктів призведе до зменшення зобов'язання приблизно на 3 980 068 тис. грн (2020 рік – 6 397 730 тис. грн). Зменшення строків експлуатації  енергоблоків АЕС на 1 рік (відносно розрахункових строків експлуатації) призведе до збільшення зобов'язання приблизно на 1 286 375 тис. грн (2020 рік – 1 747 140 тис. грн). Збільшення строків експлуатації  енергоблоків АЕС на 1 рік призведе до зменшення зобов'язання приблизно на 1 207 980 тис. грн (2020 рік – 1 651 940 тис. грн). Якщо фактичні витрати будуть більше ніж оцінені витрати на 10%, це призведе до збільшення забезпечення приблизно на 1 979 751 тис. грн (2020 рік – 3 031 652 тис. грн), якщо менше на 10%, то це призведе до зменшення забезпечення приблизно на 1 979 751 тис. грн (2020 рік – 3 031 652 тис. грн).  </w:t>
      </w:r>
    </w:p>
    <w:p w14:paraId="5E2BA24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Чутливість забезпечення витрат на поводження з відпрацьованим паливом по відношенню до ставки дисконту є такою: зменшення ставки дисконту на 100 базисних пунктів призведе до збільшення зобов'язання приблизно на 391 075 тис. грн (2020 рік – 445 625 тис. грн). Збільшення ставки дисконту на 100 базисних пунктів призведе до зменшення зобов'язання приблизно на 245 467 тис. грн (2020 рік – 271 314 тис. грн). Якщо фактичні витрати будуть більше ніж оцінені витрати на 10%, це призведе до збільшення приблизно на 105 380 тис. грн (2020 рік – 111 293 тис. грн), якщо менше на 10%, то це призведе до зменшення забезпечення приблизно на 105 380 тис. грн (2020 рік – 111 293 тис. грн).</w:t>
      </w:r>
    </w:p>
    <w:p w14:paraId="4AFE828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Деякі витрати на поводження з відпрацьованим паливом оцінені в доларах США, тому частина забезпечення витрат на поводження з відпрацьованим паливом розраховується із застосуванням курсу обміну гривні по відношенню до долару США на дату Звіту про фінансовий стан. Чутливість забезпечення витрат на поводження з відпрацьованим паливом до курсу обміну є такою: зменшення курсу обміну гривні по відношенню до долара США на один відсоток призведе до зменшення зобов'язання приблизно на 4 530 тис. грн (2020 рік - 4 733 тис. грн). Збільшення курсу обміну гривні по відношенню до долара США на один відсоток призведе до збільшення зобов'язання приблизно на 4 530 тис. грн (2020 рік - 4 733 тис. грн).</w:t>
      </w:r>
    </w:p>
    <w:p w14:paraId="20E20FA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Забезпечення відшкодування витрат на виплату і доставку пільгових пенсій та одноразових виплат у зв’язку з виходом на пенсію</w:t>
      </w:r>
    </w:p>
    <w:p w14:paraId="1B7EF2E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Компанія розраховує зобов’язання за виплатами працівникам по закінченню трудової діяльності з використанням методу нарахування прогнозованих одиниць виходячи з актуарних припущень, що представляють собою найбільш точні оцінки керівництва щодо тих змінних величин, які будуть визначати остаточну вартість виплат працівникам по закінченню трудової діяльності.</w:t>
      </w:r>
    </w:p>
    <w:p w14:paraId="703A3A9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Розрахунок виплат працівникам по закінченні трудової діяльності здійснений незалежним кваліфікованим актуарієм.</w:t>
      </w:r>
    </w:p>
    <w:p w14:paraId="04E6EAE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Зміни забезпечення витрат на виплати працівникам по закінченню трудової діяльності за рік, що закінчився 31 грудня 2021 року, представлені таким чином:</w:t>
      </w:r>
    </w:p>
    <w:p w14:paraId="29CD97C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тис. грн</w:t>
      </w: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12"/>
        <w:gridCol w:w="1417"/>
        <w:gridCol w:w="1418"/>
        <w:gridCol w:w="1276"/>
      </w:tblGrid>
      <w:tr w:rsidR="004C22AD" w:rsidRPr="00D243B2" w14:paraId="4204E7C8" w14:textId="77777777" w:rsidTr="002B29F7">
        <w:trPr>
          <w:trHeight w:val="227"/>
          <w:tblHeader/>
        </w:trPr>
        <w:tc>
          <w:tcPr>
            <w:tcW w:w="5812" w:type="dxa"/>
            <w:tcBorders>
              <w:top w:val="nil"/>
              <w:left w:val="nil"/>
              <w:bottom w:val="single" w:sz="4" w:space="0" w:color="000000"/>
              <w:right w:val="nil"/>
            </w:tcBorders>
            <w:shd w:val="clear" w:color="auto" w:fill="auto"/>
            <w:vAlign w:val="center"/>
          </w:tcPr>
          <w:p w14:paraId="4F445F32" w14:textId="77777777" w:rsidR="004C22AD" w:rsidRPr="00D243B2" w:rsidRDefault="004C22AD" w:rsidP="00D243B2">
            <w:pPr>
              <w:jc w:val="both"/>
              <w:rPr>
                <w:rFonts w:ascii="Times New Roman" w:hAnsi="Times New Roman" w:cs="Times New Roman"/>
              </w:rPr>
            </w:pPr>
          </w:p>
        </w:tc>
        <w:tc>
          <w:tcPr>
            <w:tcW w:w="1417" w:type="dxa"/>
            <w:tcBorders>
              <w:top w:val="nil"/>
              <w:left w:val="nil"/>
              <w:bottom w:val="single" w:sz="4" w:space="0" w:color="000000"/>
              <w:right w:val="nil"/>
            </w:tcBorders>
            <w:shd w:val="clear" w:color="auto" w:fill="auto"/>
          </w:tcPr>
          <w:p w14:paraId="0D04D9F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Виплата при виході на пенсію</w:t>
            </w:r>
          </w:p>
        </w:tc>
        <w:tc>
          <w:tcPr>
            <w:tcW w:w="1418" w:type="dxa"/>
            <w:tcBorders>
              <w:top w:val="nil"/>
              <w:left w:val="nil"/>
              <w:bottom w:val="single" w:sz="4" w:space="0" w:color="000000"/>
              <w:right w:val="nil"/>
            </w:tcBorders>
          </w:tcPr>
          <w:p w14:paraId="0E2A48D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Пільгові пенсії</w:t>
            </w:r>
          </w:p>
        </w:tc>
        <w:tc>
          <w:tcPr>
            <w:tcW w:w="1276" w:type="dxa"/>
            <w:tcBorders>
              <w:top w:val="nil"/>
              <w:left w:val="nil"/>
              <w:bottom w:val="single" w:sz="4" w:space="0" w:color="000000"/>
              <w:right w:val="nil"/>
            </w:tcBorders>
            <w:shd w:val="clear" w:color="auto" w:fill="auto"/>
          </w:tcPr>
          <w:p w14:paraId="0739733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Всього</w:t>
            </w:r>
          </w:p>
        </w:tc>
      </w:tr>
      <w:tr w:rsidR="004C22AD" w:rsidRPr="00D243B2" w14:paraId="2425C6E3" w14:textId="77777777" w:rsidTr="002B29F7">
        <w:trPr>
          <w:trHeight w:val="227"/>
        </w:trPr>
        <w:tc>
          <w:tcPr>
            <w:tcW w:w="5812" w:type="dxa"/>
            <w:tcBorders>
              <w:top w:val="single" w:sz="4" w:space="0" w:color="000000"/>
              <w:left w:val="nil"/>
              <w:bottom w:val="dotted" w:sz="4" w:space="0" w:color="000000"/>
              <w:right w:val="nil"/>
            </w:tcBorders>
            <w:shd w:val="clear" w:color="auto" w:fill="auto"/>
            <w:vAlign w:val="center"/>
          </w:tcPr>
          <w:p w14:paraId="513CBA5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січня 2021 року</w:t>
            </w:r>
          </w:p>
        </w:tc>
        <w:tc>
          <w:tcPr>
            <w:tcW w:w="1417" w:type="dxa"/>
            <w:tcBorders>
              <w:top w:val="single" w:sz="4" w:space="0" w:color="000000"/>
              <w:left w:val="nil"/>
              <w:bottom w:val="dotted" w:sz="4" w:space="0" w:color="000000"/>
              <w:right w:val="nil"/>
            </w:tcBorders>
            <w:shd w:val="clear" w:color="auto" w:fill="auto"/>
            <w:vAlign w:val="bottom"/>
          </w:tcPr>
          <w:p w14:paraId="21C5C83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1 763 055</w:t>
            </w:r>
          </w:p>
        </w:tc>
        <w:tc>
          <w:tcPr>
            <w:tcW w:w="1418" w:type="dxa"/>
            <w:tcBorders>
              <w:top w:val="single" w:sz="4" w:space="0" w:color="000000"/>
              <w:left w:val="nil"/>
              <w:bottom w:val="dotted" w:sz="4" w:space="0" w:color="000000"/>
              <w:right w:val="nil"/>
            </w:tcBorders>
            <w:vAlign w:val="bottom"/>
          </w:tcPr>
          <w:p w14:paraId="3B9FB92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5 924 823</w:t>
            </w:r>
          </w:p>
        </w:tc>
        <w:tc>
          <w:tcPr>
            <w:tcW w:w="1276" w:type="dxa"/>
            <w:tcBorders>
              <w:top w:val="single" w:sz="4" w:space="0" w:color="000000"/>
              <w:left w:val="nil"/>
              <w:bottom w:val="dotted" w:sz="4" w:space="0" w:color="000000"/>
              <w:right w:val="nil"/>
            </w:tcBorders>
            <w:shd w:val="clear" w:color="auto" w:fill="auto"/>
            <w:vAlign w:val="bottom"/>
          </w:tcPr>
          <w:p w14:paraId="798FFE9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7 687 878</w:t>
            </w:r>
          </w:p>
        </w:tc>
      </w:tr>
      <w:tr w:rsidR="004C22AD" w:rsidRPr="00D243B2" w14:paraId="18908F3E" w14:textId="77777777" w:rsidTr="002B29F7">
        <w:trPr>
          <w:trHeight w:val="227"/>
        </w:trPr>
        <w:tc>
          <w:tcPr>
            <w:tcW w:w="5812" w:type="dxa"/>
            <w:tcBorders>
              <w:top w:val="nil"/>
              <w:left w:val="nil"/>
              <w:bottom w:val="dotted" w:sz="4" w:space="0" w:color="000000"/>
              <w:right w:val="nil"/>
            </w:tcBorders>
            <w:shd w:val="clear" w:color="auto" w:fill="auto"/>
            <w:vAlign w:val="center"/>
          </w:tcPr>
          <w:p w14:paraId="584BAD9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Вартість поточних послуг, включена до складу (прибутку)/збитку, з них визнано у:</w:t>
            </w:r>
          </w:p>
        </w:tc>
        <w:tc>
          <w:tcPr>
            <w:tcW w:w="1417" w:type="dxa"/>
            <w:tcBorders>
              <w:top w:val="nil"/>
              <w:left w:val="nil"/>
              <w:bottom w:val="dotted" w:sz="4" w:space="0" w:color="000000"/>
              <w:right w:val="nil"/>
            </w:tcBorders>
            <w:shd w:val="clear" w:color="auto" w:fill="auto"/>
            <w:vAlign w:val="bottom"/>
          </w:tcPr>
          <w:p w14:paraId="6A4F130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92 149</w:t>
            </w:r>
          </w:p>
        </w:tc>
        <w:tc>
          <w:tcPr>
            <w:tcW w:w="1418" w:type="dxa"/>
            <w:tcBorders>
              <w:top w:val="nil"/>
              <w:left w:val="nil"/>
              <w:bottom w:val="dotted" w:sz="4" w:space="0" w:color="000000"/>
              <w:right w:val="nil"/>
            </w:tcBorders>
            <w:vAlign w:val="bottom"/>
          </w:tcPr>
          <w:p w14:paraId="7699F4F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235 315</w:t>
            </w:r>
          </w:p>
        </w:tc>
        <w:tc>
          <w:tcPr>
            <w:tcW w:w="1276" w:type="dxa"/>
            <w:tcBorders>
              <w:top w:val="nil"/>
              <w:left w:val="nil"/>
              <w:bottom w:val="dotted" w:sz="4" w:space="0" w:color="000000"/>
              <w:right w:val="nil"/>
            </w:tcBorders>
            <w:shd w:val="clear" w:color="auto" w:fill="auto"/>
            <w:vAlign w:val="bottom"/>
          </w:tcPr>
          <w:p w14:paraId="0B56B5F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327 464</w:t>
            </w:r>
          </w:p>
        </w:tc>
      </w:tr>
      <w:tr w:rsidR="004C22AD" w:rsidRPr="00D243B2" w14:paraId="3D59BB7E" w14:textId="77777777" w:rsidTr="002B29F7">
        <w:trPr>
          <w:trHeight w:val="227"/>
        </w:trPr>
        <w:tc>
          <w:tcPr>
            <w:tcW w:w="5812" w:type="dxa"/>
            <w:tcBorders>
              <w:top w:val="nil"/>
              <w:left w:val="nil"/>
              <w:bottom w:val="dotted" w:sz="4" w:space="0" w:color="000000"/>
              <w:right w:val="nil"/>
            </w:tcBorders>
            <w:shd w:val="clear" w:color="auto" w:fill="auto"/>
            <w:vAlign w:val="center"/>
          </w:tcPr>
          <w:p w14:paraId="7CD3F95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собівартості реалізованої продукції</w:t>
            </w:r>
          </w:p>
        </w:tc>
        <w:tc>
          <w:tcPr>
            <w:tcW w:w="1417" w:type="dxa"/>
            <w:tcBorders>
              <w:top w:val="nil"/>
              <w:left w:val="nil"/>
              <w:bottom w:val="dotted" w:sz="4" w:space="0" w:color="000000"/>
              <w:right w:val="nil"/>
            </w:tcBorders>
            <w:shd w:val="clear" w:color="auto" w:fill="auto"/>
            <w:vAlign w:val="bottom"/>
          </w:tcPr>
          <w:p w14:paraId="6B10705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80 877</w:t>
            </w:r>
          </w:p>
        </w:tc>
        <w:tc>
          <w:tcPr>
            <w:tcW w:w="1418" w:type="dxa"/>
            <w:tcBorders>
              <w:top w:val="nil"/>
              <w:left w:val="nil"/>
              <w:bottom w:val="dotted" w:sz="4" w:space="0" w:color="000000"/>
              <w:right w:val="nil"/>
            </w:tcBorders>
            <w:vAlign w:val="bottom"/>
          </w:tcPr>
          <w:p w14:paraId="70B1AFC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223 334</w:t>
            </w:r>
          </w:p>
        </w:tc>
        <w:tc>
          <w:tcPr>
            <w:tcW w:w="1276" w:type="dxa"/>
            <w:tcBorders>
              <w:top w:val="nil"/>
              <w:left w:val="nil"/>
              <w:bottom w:val="dotted" w:sz="4" w:space="0" w:color="000000"/>
              <w:right w:val="nil"/>
            </w:tcBorders>
            <w:shd w:val="clear" w:color="auto" w:fill="auto"/>
            <w:vAlign w:val="bottom"/>
          </w:tcPr>
          <w:p w14:paraId="6BB2970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304 211</w:t>
            </w:r>
          </w:p>
        </w:tc>
      </w:tr>
      <w:tr w:rsidR="004C22AD" w:rsidRPr="00D243B2" w14:paraId="352C31CD" w14:textId="77777777" w:rsidTr="002B29F7">
        <w:trPr>
          <w:trHeight w:val="227"/>
        </w:trPr>
        <w:tc>
          <w:tcPr>
            <w:tcW w:w="5812" w:type="dxa"/>
            <w:tcBorders>
              <w:top w:val="nil"/>
              <w:left w:val="nil"/>
              <w:bottom w:val="dotted" w:sz="4" w:space="0" w:color="000000"/>
              <w:right w:val="nil"/>
            </w:tcBorders>
            <w:shd w:val="clear" w:color="auto" w:fill="auto"/>
            <w:vAlign w:val="center"/>
          </w:tcPr>
          <w:p w14:paraId="367AAEA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адміністративних витратах</w:t>
            </w:r>
          </w:p>
        </w:tc>
        <w:tc>
          <w:tcPr>
            <w:tcW w:w="1417" w:type="dxa"/>
            <w:tcBorders>
              <w:top w:val="nil"/>
              <w:left w:val="nil"/>
              <w:bottom w:val="dotted" w:sz="4" w:space="0" w:color="000000"/>
              <w:right w:val="nil"/>
            </w:tcBorders>
            <w:shd w:val="clear" w:color="auto" w:fill="auto"/>
            <w:vAlign w:val="bottom"/>
          </w:tcPr>
          <w:p w14:paraId="1B8B53B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6 244</w:t>
            </w:r>
          </w:p>
        </w:tc>
        <w:tc>
          <w:tcPr>
            <w:tcW w:w="1418" w:type="dxa"/>
            <w:tcBorders>
              <w:top w:val="nil"/>
              <w:left w:val="nil"/>
              <w:bottom w:val="dotted" w:sz="4" w:space="0" w:color="000000"/>
              <w:right w:val="nil"/>
            </w:tcBorders>
            <w:vAlign w:val="bottom"/>
          </w:tcPr>
          <w:p w14:paraId="4B17C13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276" w:type="dxa"/>
            <w:tcBorders>
              <w:top w:val="nil"/>
              <w:left w:val="nil"/>
              <w:bottom w:val="dotted" w:sz="4" w:space="0" w:color="000000"/>
              <w:right w:val="nil"/>
            </w:tcBorders>
            <w:shd w:val="clear" w:color="auto" w:fill="auto"/>
            <w:vAlign w:val="bottom"/>
          </w:tcPr>
          <w:p w14:paraId="695D239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6 244</w:t>
            </w:r>
          </w:p>
        </w:tc>
      </w:tr>
      <w:tr w:rsidR="004C22AD" w:rsidRPr="00D243B2" w14:paraId="5B73670C" w14:textId="77777777" w:rsidTr="002B29F7">
        <w:trPr>
          <w:trHeight w:val="227"/>
        </w:trPr>
        <w:tc>
          <w:tcPr>
            <w:tcW w:w="5812" w:type="dxa"/>
            <w:tcBorders>
              <w:top w:val="nil"/>
              <w:left w:val="nil"/>
              <w:bottom w:val="dotted" w:sz="4" w:space="0" w:color="000000"/>
              <w:right w:val="nil"/>
            </w:tcBorders>
            <w:shd w:val="clear" w:color="auto" w:fill="auto"/>
            <w:vAlign w:val="center"/>
          </w:tcPr>
          <w:p w14:paraId="7B7F514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витратах на збут</w:t>
            </w:r>
          </w:p>
        </w:tc>
        <w:tc>
          <w:tcPr>
            <w:tcW w:w="1417" w:type="dxa"/>
            <w:tcBorders>
              <w:top w:val="nil"/>
              <w:left w:val="nil"/>
              <w:bottom w:val="dotted" w:sz="4" w:space="0" w:color="000000"/>
              <w:right w:val="nil"/>
            </w:tcBorders>
            <w:shd w:val="clear" w:color="auto" w:fill="auto"/>
            <w:vAlign w:val="bottom"/>
          </w:tcPr>
          <w:p w14:paraId="5E5EC9E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313</w:t>
            </w:r>
          </w:p>
        </w:tc>
        <w:tc>
          <w:tcPr>
            <w:tcW w:w="1418" w:type="dxa"/>
            <w:tcBorders>
              <w:top w:val="nil"/>
              <w:left w:val="nil"/>
              <w:bottom w:val="dotted" w:sz="4" w:space="0" w:color="000000"/>
              <w:right w:val="nil"/>
            </w:tcBorders>
            <w:vAlign w:val="bottom"/>
          </w:tcPr>
          <w:p w14:paraId="7575193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276" w:type="dxa"/>
            <w:tcBorders>
              <w:top w:val="nil"/>
              <w:left w:val="nil"/>
              <w:bottom w:val="dotted" w:sz="4" w:space="0" w:color="000000"/>
              <w:right w:val="nil"/>
            </w:tcBorders>
            <w:shd w:val="clear" w:color="auto" w:fill="auto"/>
            <w:vAlign w:val="bottom"/>
          </w:tcPr>
          <w:p w14:paraId="2854E21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313</w:t>
            </w:r>
          </w:p>
        </w:tc>
      </w:tr>
      <w:tr w:rsidR="004C22AD" w:rsidRPr="00D243B2" w14:paraId="18EE7E56" w14:textId="77777777" w:rsidTr="002B29F7">
        <w:trPr>
          <w:trHeight w:val="227"/>
        </w:trPr>
        <w:tc>
          <w:tcPr>
            <w:tcW w:w="5812" w:type="dxa"/>
            <w:tcBorders>
              <w:top w:val="nil"/>
              <w:left w:val="nil"/>
              <w:bottom w:val="dotted" w:sz="4" w:space="0" w:color="000000"/>
              <w:right w:val="nil"/>
            </w:tcBorders>
            <w:shd w:val="clear" w:color="auto" w:fill="auto"/>
            <w:vAlign w:val="center"/>
          </w:tcPr>
          <w:p w14:paraId="7545228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інших</w:t>
            </w:r>
          </w:p>
        </w:tc>
        <w:tc>
          <w:tcPr>
            <w:tcW w:w="1417" w:type="dxa"/>
            <w:tcBorders>
              <w:top w:val="nil"/>
              <w:left w:val="nil"/>
              <w:bottom w:val="dotted" w:sz="4" w:space="0" w:color="000000"/>
              <w:right w:val="nil"/>
            </w:tcBorders>
            <w:shd w:val="clear" w:color="auto" w:fill="auto"/>
            <w:vAlign w:val="bottom"/>
          </w:tcPr>
          <w:p w14:paraId="7849A55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4 715</w:t>
            </w:r>
          </w:p>
        </w:tc>
        <w:tc>
          <w:tcPr>
            <w:tcW w:w="1418" w:type="dxa"/>
            <w:tcBorders>
              <w:top w:val="nil"/>
              <w:left w:val="nil"/>
              <w:bottom w:val="dotted" w:sz="4" w:space="0" w:color="000000"/>
              <w:right w:val="nil"/>
            </w:tcBorders>
            <w:vAlign w:val="bottom"/>
          </w:tcPr>
          <w:p w14:paraId="3C5841B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11 981</w:t>
            </w:r>
          </w:p>
        </w:tc>
        <w:tc>
          <w:tcPr>
            <w:tcW w:w="1276" w:type="dxa"/>
            <w:tcBorders>
              <w:top w:val="nil"/>
              <w:left w:val="nil"/>
              <w:bottom w:val="dotted" w:sz="4" w:space="0" w:color="000000"/>
              <w:right w:val="nil"/>
            </w:tcBorders>
            <w:shd w:val="clear" w:color="auto" w:fill="auto"/>
            <w:vAlign w:val="bottom"/>
          </w:tcPr>
          <w:p w14:paraId="20DEA86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16 696</w:t>
            </w:r>
          </w:p>
        </w:tc>
      </w:tr>
      <w:tr w:rsidR="004C22AD" w:rsidRPr="00D243B2" w14:paraId="12F8F17B" w14:textId="77777777" w:rsidTr="002B29F7">
        <w:trPr>
          <w:trHeight w:val="227"/>
        </w:trPr>
        <w:tc>
          <w:tcPr>
            <w:tcW w:w="5812" w:type="dxa"/>
            <w:tcBorders>
              <w:top w:val="nil"/>
              <w:left w:val="nil"/>
              <w:bottom w:val="dotted" w:sz="4" w:space="0" w:color="000000"/>
              <w:right w:val="nil"/>
            </w:tcBorders>
            <w:shd w:val="clear" w:color="auto" w:fill="auto"/>
            <w:vAlign w:val="center"/>
          </w:tcPr>
          <w:p w14:paraId="10716EB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Чисті відсоткові витрати</w:t>
            </w:r>
          </w:p>
        </w:tc>
        <w:tc>
          <w:tcPr>
            <w:tcW w:w="1417" w:type="dxa"/>
            <w:tcBorders>
              <w:top w:val="nil"/>
              <w:left w:val="nil"/>
              <w:bottom w:val="dotted" w:sz="4" w:space="0" w:color="000000"/>
              <w:right w:val="nil"/>
            </w:tcBorders>
            <w:shd w:val="clear" w:color="auto" w:fill="auto"/>
            <w:vAlign w:val="bottom"/>
          </w:tcPr>
          <w:p w14:paraId="6AB0B17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193 307</w:t>
            </w:r>
          </w:p>
        </w:tc>
        <w:tc>
          <w:tcPr>
            <w:tcW w:w="1418" w:type="dxa"/>
            <w:tcBorders>
              <w:top w:val="nil"/>
              <w:left w:val="nil"/>
              <w:bottom w:val="dotted" w:sz="4" w:space="0" w:color="000000"/>
              <w:right w:val="nil"/>
            </w:tcBorders>
            <w:vAlign w:val="bottom"/>
          </w:tcPr>
          <w:p w14:paraId="1795771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653 508</w:t>
            </w:r>
          </w:p>
        </w:tc>
        <w:tc>
          <w:tcPr>
            <w:tcW w:w="1276" w:type="dxa"/>
            <w:tcBorders>
              <w:top w:val="nil"/>
              <w:left w:val="nil"/>
              <w:bottom w:val="dotted" w:sz="4" w:space="0" w:color="000000"/>
              <w:right w:val="nil"/>
            </w:tcBorders>
            <w:shd w:val="clear" w:color="auto" w:fill="auto"/>
            <w:vAlign w:val="bottom"/>
          </w:tcPr>
          <w:p w14:paraId="5C06FBD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846 815</w:t>
            </w:r>
          </w:p>
        </w:tc>
      </w:tr>
      <w:tr w:rsidR="004C22AD" w:rsidRPr="00D243B2" w14:paraId="0EC3F683" w14:textId="77777777" w:rsidTr="002B29F7">
        <w:trPr>
          <w:trHeight w:val="227"/>
        </w:trPr>
        <w:tc>
          <w:tcPr>
            <w:tcW w:w="5812" w:type="dxa"/>
            <w:tcBorders>
              <w:top w:val="nil"/>
              <w:left w:val="nil"/>
              <w:bottom w:val="dotted" w:sz="4" w:space="0" w:color="000000"/>
              <w:right w:val="nil"/>
            </w:tcBorders>
            <w:shd w:val="clear" w:color="auto" w:fill="auto"/>
            <w:vAlign w:val="center"/>
          </w:tcPr>
          <w:p w14:paraId="7354A4E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Включено до складу (прибутку) чи збитку, разом</w:t>
            </w:r>
          </w:p>
        </w:tc>
        <w:tc>
          <w:tcPr>
            <w:tcW w:w="1417" w:type="dxa"/>
            <w:tcBorders>
              <w:top w:val="nil"/>
              <w:left w:val="nil"/>
              <w:bottom w:val="dotted" w:sz="4" w:space="0" w:color="000000"/>
              <w:right w:val="nil"/>
            </w:tcBorders>
            <w:shd w:val="clear" w:color="auto" w:fill="auto"/>
            <w:vAlign w:val="bottom"/>
          </w:tcPr>
          <w:p w14:paraId="1146BB4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285 456</w:t>
            </w:r>
          </w:p>
        </w:tc>
        <w:tc>
          <w:tcPr>
            <w:tcW w:w="1418" w:type="dxa"/>
            <w:tcBorders>
              <w:top w:val="nil"/>
              <w:left w:val="nil"/>
              <w:bottom w:val="dotted" w:sz="4" w:space="0" w:color="000000"/>
              <w:right w:val="nil"/>
            </w:tcBorders>
            <w:vAlign w:val="bottom"/>
          </w:tcPr>
          <w:p w14:paraId="618BAE1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888 823</w:t>
            </w:r>
          </w:p>
        </w:tc>
        <w:tc>
          <w:tcPr>
            <w:tcW w:w="1276" w:type="dxa"/>
            <w:tcBorders>
              <w:top w:val="nil"/>
              <w:left w:val="nil"/>
              <w:bottom w:val="dotted" w:sz="4" w:space="0" w:color="000000"/>
              <w:right w:val="nil"/>
            </w:tcBorders>
            <w:shd w:val="clear" w:color="auto" w:fill="auto"/>
            <w:vAlign w:val="bottom"/>
          </w:tcPr>
          <w:p w14:paraId="46A3A37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1 174 279</w:t>
            </w:r>
          </w:p>
        </w:tc>
      </w:tr>
      <w:tr w:rsidR="004C22AD" w:rsidRPr="00D243B2" w14:paraId="676A737C" w14:textId="77777777" w:rsidTr="002B29F7">
        <w:trPr>
          <w:trHeight w:val="227"/>
        </w:trPr>
        <w:tc>
          <w:tcPr>
            <w:tcW w:w="5812" w:type="dxa"/>
            <w:tcBorders>
              <w:top w:val="nil"/>
              <w:left w:val="nil"/>
              <w:bottom w:val="dotted" w:sz="4" w:space="0" w:color="000000"/>
              <w:right w:val="nil"/>
            </w:tcBorders>
            <w:shd w:val="clear" w:color="auto" w:fill="auto"/>
            <w:vAlign w:val="center"/>
          </w:tcPr>
          <w:p w14:paraId="0ED4BBFC" w14:textId="77777777" w:rsidR="004C22AD" w:rsidRPr="00D243B2" w:rsidRDefault="00DF2AD9" w:rsidP="00D243B2">
            <w:pPr>
              <w:jc w:val="both"/>
              <w:rPr>
                <w:rFonts w:ascii="Times New Roman" w:hAnsi="Times New Roman" w:cs="Times New Roman"/>
              </w:rPr>
            </w:pPr>
            <w:sdt>
              <w:sdtPr>
                <w:rPr>
                  <w:rFonts w:ascii="Times New Roman" w:hAnsi="Times New Roman" w:cs="Times New Roman"/>
                </w:rPr>
                <w:tag w:val="goog_rdk_156"/>
                <w:id w:val="-1717194884"/>
              </w:sdtPr>
              <w:sdtEndPr/>
              <w:sdtContent/>
            </w:sdt>
            <w:r w:rsidR="004C22AD" w:rsidRPr="00D243B2">
              <w:rPr>
                <w:rFonts w:ascii="Times New Roman" w:hAnsi="Times New Roman" w:cs="Times New Roman"/>
              </w:rPr>
              <w:t>Вартість поточних послуг, визнана у капітальних інвестиціях</w:t>
            </w:r>
          </w:p>
        </w:tc>
        <w:tc>
          <w:tcPr>
            <w:tcW w:w="1417" w:type="dxa"/>
            <w:tcBorders>
              <w:top w:val="nil"/>
              <w:left w:val="nil"/>
              <w:bottom w:val="dotted" w:sz="4" w:space="0" w:color="000000"/>
              <w:right w:val="nil"/>
            </w:tcBorders>
            <w:shd w:val="clear" w:color="auto" w:fill="auto"/>
            <w:vAlign w:val="bottom"/>
          </w:tcPr>
          <w:p w14:paraId="123C757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1 491</w:t>
            </w:r>
          </w:p>
        </w:tc>
        <w:tc>
          <w:tcPr>
            <w:tcW w:w="1418" w:type="dxa"/>
            <w:tcBorders>
              <w:top w:val="nil"/>
              <w:left w:val="nil"/>
              <w:bottom w:val="dotted" w:sz="4" w:space="0" w:color="000000"/>
              <w:right w:val="nil"/>
            </w:tcBorders>
            <w:vAlign w:val="bottom"/>
          </w:tcPr>
          <w:p w14:paraId="3472EB3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114</w:t>
            </w:r>
          </w:p>
        </w:tc>
        <w:tc>
          <w:tcPr>
            <w:tcW w:w="1276" w:type="dxa"/>
            <w:tcBorders>
              <w:top w:val="nil"/>
              <w:left w:val="nil"/>
              <w:bottom w:val="dotted" w:sz="4" w:space="0" w:color="000000"/>
              <w:right w:val="nil"/>
            </w:tcBorders>
            <w:shd w:val="clear" w:color="auto" w:fill="auto"/>
            <w:vAlign w:val="bottom"/>
          </w:tcPr>
          <w:p w14:paraId="37B64B1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1 605</w:t>
            </w:r>
          </w:p>
        </w:tc>
      </w:tr>
      <w:tr w:rsidR="004C22AD" w:rsidRPr="00D243B2" w14:paraId="28F2E88D" w14:textId="77777777" w:rsidTr="002B29F7">
        <w:trPr>
          <w:trHeight w:val="227"/>
        </w:trPr>
        <w:tc>
          <w:tcPr>
            <w:tcW w:w="5812" w:type="dxa"/>
            <w:tcBorders>
              <w:top w:val="nil"/>
              <w:left w:val="nil"/>
              <w:bottom w:val="dotted" w:sz="4" w:space="0" w:color="000000"/>
              <w:right w:val="nil"/>
            </w:tcBorders>
            <w:shd w:val="clear" w:color="auto" w:fill="auto"/>
            <w:vAlign w:val="center"/>
          </w:tcPr>
          <w:p w14:paraId="79DD519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Збитки/(прибутки) від переоцінки, відображені в складі іншого сукупного доходу:</w:t>
            </w:r>
          </w:p>
        </w:tc>
        <w:tc>
          <w:tcPr>
            <w:tcW w:w="1417" w:type="dxa"/>
            <w:tcBorders>
              <w:top w:val="nil"/>
              <w:left w:val="nil"/>
              <w:bottom w:val="dotted" w:sz="4" w:space="0" w:color="000000"/>
              <w:right w:val="nil"/>
            </w:tcBorders>
            <w:shd w:val="clear" w:color="auto" w:fill="auto"/>
            <w:vAlign w:val="bottom"/>
          </w:tcPr>
          <w:p w14:paraId="3A90A749" w14:textId="77777777" w:rsidR="004C22AD" w:rsidRPr="00D243B2" w:rsidRDefault="004C22AD" w:rsidP="00D243B2">
            <w:pPr>
              <w:jc w:val="both"/>
              <w:rPr>
                <w:rFonts w:ascii="Times New Roman" w:hAnsi="Times New Roman" w:cs="Times New Roman"/>
              </w:rPr>
            </w:pPr>
          </w:p>
        </w:tc>
        <w:tc>
          <w:tcPr>
            <w:tcW w:w="1418" w:type="dxa"/>
            <w:tcBorders>
              <w:top w:val="nil"/>
              <w:left w:val="nil"/>
              <w:bottom w:val="dotted" w:sz="4" w:space="0" w:color="000000"/>
              <w:right w:val="nil"/>
            </w:tcBorders>
            <w:vAlign w:val="bottom"/>
          </w:tcPr>
          <w:p w14:paraId="5A6E7EA6" w14:textId="77777777" w:rsidR="004C22AD" w:rsidRPr="00D243B2" w:rsidRDefault="004C22AD" w:rsidP="00D243B2">
            <w:pPr>
              <w:jc w:val="both"/>
              <w:rPr>
                <w:rFonts w:ascii="Times New Roman" w:hAnsi="Times New Roman" w:cs="Times New Roman"/>
              </w:rPr>
            </w:pPr>
          </w:p>
        </w:tc>
        <w:tc>
          <w:tcPr>
            <w:tcW w:w="1276" w:type="dxa"/>
            <w:tcBorders>
              <w:top w:val="nil"/>
              <w:left w:val="nil"/>
              <w:bottom w:val="dotted" w:sz="4" w:space="0" w:color="000000"/>
              <w:right w:val="nil"/>
            </w:tcBorders>
            <w:shd w:val="clear" w:color="auto" w:fill="auto"/>
            <w:vAlign w:val="bottom"/>
          </w:tcPr>
          <w:p w14:paraId="5BFD8C0E" w14:textId="77777777" w:rsidR="004C22AD" w:rsidRPr="00D243B2" w:rsidRDefault="004C22AD" w:rsidP="00D243B2">
            <w:pPr>
              <w:jc w:val="both"/>
              <w:rPr>
                <w:rFonts w:ascii="Times New Roman" w:hAnsi="Times New Roman" w:cs="Times New Roman"/>
              </w:rPr>
            </w:pPr>
          </w:p>
        </w:tc>
      </w:tr>
      <w:tr w:rsidR="004C22AD" w:rsidRPr="00D243B2" w14:paraId="20CEF46B" w14:textId="77777777" w:rsidTr="002B29F7">
        <w:trPr>
          <w:trHeight w:val="227"/>
        </w:trPr>
        <w:tc>
          <w:tcPr>
            <w:tcW w:w="5812" w:type="dxa"/>
            <w:tcBorders>
              <w:top w:val="nil"/>
              <w:left w:val="nil"/>
              <w:bottom w:val="dotted" w:sz="4" w:space="0" w:color="000000"/>
              <w:right w:val="nil"/>
            </w:tcBorders>
            <w:shd w:val="clear" w:color="auto" w:fill="auto"/>
            <w:vAlign w:val="center"/>
          </w:tcPr>
          <w:p w14:paraId="09D03F8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від коригування на основі набутого досвіду</w:t>
            </w:r>
          </w:p>
        </w:tc>
        <w:tc>
          <w:tcPr>
            <w:tcW w:w="1417" w:type="dxa"/>
            <w:tcBorders>
              <w:top w:val="nil"/>
              <w:left w:val="nil"/>
              <w:bottom w:val="dotted" w:sz="4" w:space="0" w:color="000000"/>
              <w:right w:val="nil"/>
            </w:tcBorders>
            <w:shd w:val="clear" w:color="auto" w:fill="auto"/>
            <w:vAlign w:val="bottom"/>
          </w:tcPr>
          <w:p w14:paraId="1522749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266 075</w:t>
            </w:r>
          </w:p>
        </w:tc>
        <w:tc>
          <w:tcPr>
            <w:tcW w:w="1418" w:type="dxa"/>
            <w:tcBorders>
              <w:top w:val="nil"/>
              <w:left w:val="nil"/>
              <w:bottom w:val="dotted" w:sz="4" w:space="0" w:color="000000"/>
              <w:right w:val="nil"/>
            </w:tcBorders>
            <w:vAlign w:val="bottom"/>
          </w:tcPr>
          <w:p w14:paraId="65DE939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120 269</w:t>
            </w:r>
          </w:p>
        </w:tc>
        <w:tc>
          <w:tcPr>
            <w:tcW w:w="1276" w:type="dxa"/>
            <w:tcBorders>
              <w:top w:val="nil"/>
              <w:left w:val="nil"/>
              <w:bottom w:val="dotted" w:sz="4" w:space="0" w:color="000000"/>
              <w:right w:val="nil"/>
            </w:tcBorders>
            <w:shd w:val="clear" w:color="auto" w:fill="auto"/>
            <w:vAlign w:val="bottom"/>
          </w:tcPr>
          <w:p w14:paraId="26D0516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386 344</w:t>
            </w:r>
          </w:p>
        </w:tc>
      </w:tr>
      <w:tr w:rsidR="004C22AD" w:rsidRPr="00D243B2" w14:paraId="48F60925" w14:textId="77777777" w:rsidTr="002B29F7">
        <w:trPr>
          <w:trHeight w:val="227"/>
        </w:trPr>
        <w:tc>
          <w:tcPr>
            <w:tcW w:w="5812" w:type="dxa"/>
            <w:tcBorders>
              <w:top w:val="nil"/>
              <w:left w:val="nil"/>
              <w:bottom w:val="dotted" w:sz="4" w:space="0" w:color="000000"/>
              <w:right w:val="nil"/>
            </w:tcBorders>
            <w:shd w:val="clear" w:color="auto" w:fill="auto"/>
            <w:vAlign w:val="center"/>
          </w:tcPr>
          <w:p w14:paraId="3E83823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від змін демографічних припущень</w:t>
            </w:r>
          </w:p>
        </w:tc>
        <w:tc>
          <w:tcPr>
            <w:tcW w:w="1417" w:type="dxa"/>
            <w:tcBorders>
              <w:top w:val="nil"/>
              <w:left w:val="nil"/>
              <w:bottom w:val="dotted" w:sz="4" w:space="0" w:color="000000"/>
              <w:right w:val="nil"/>
            </w:tcBorders>
            <w:shd w:val="clear" w:color="auto" w:fill="auto"/>
            <w:vAlign w:val="bottom"/>
          </w:tcPr>
          <w:p w14:paraId="56274D8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(15 304)</w:t>
            </w:r>
          </w:p>
        </w:tc>
        <w:tc>
          <w:tcPr>
            <w:tcW w:w="1418" w:type="dxa"/>
            <w:tcBorders>
              <w:top w:val="nil"/>
              <w:left w:val="nil"/>
              <w:bottom w:val="dotted" w:sz="4" w:space="0" w:color="000000"/>
              <w:right w:val="nil"/>
            </w:tcBorders>
            <w:vAlign w:val="bottom"/>
          </w:tcPr>
          <w:p w14:paraId="3CD6DE5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(12 764)</w:t>
            </w:r>
          </w:p>
        </w:tc>
        <w:tc>
          <w:tcPr>
            <w:tcW w:w="1276" w:type="dxa"/>
            <w:tcBorders>
              <w:top w:val="nil"/>
              <w:left w:val="nil"/>
              <w:bottom w:val="dotted" w:sz="4" w:space="0" w:color="000000"/>
              <w:right w:val="nil"/>
            </w:tcBorders>
            <w:shd w:val="clear" w:color="auto" w:fill="auto"/>
            <w:vAlign w:val="bottom"/>
          </w:tcPr>
          <w:p w14:paraId="1A1C40F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(28 068)</w:t>
            </w:r>
          </w:p>
        </w:tc>
      </w:tr>
      <w:tr w:rsidR="004C22AD" w:rsidRPr="00D243B2" w14:paraId="3D213F18" w14:textId="77777777" w:rsidTr="002B29F7">
        <w:trPr>
          <w:trHeight w:val="227"/>
        </w:trPr>
        <w:tc>
          <w:tcPr>
            <w:tcW w:w="5812" w:type="dxa"/>
            <w:tcBorders>
              <w:top w:val="nil"/>
              <w:left w:val="nil"/>
              <w:bottom w:val="dotted" w:sz="4" w:space="0" w:color="000000"/>
              <w:right w:val="nil"/>
            </w:tcBorders>
            <w:shd w:val="clear" w:color="auto" w:fill="auto"/>
            <w:vAlign w:val="center"/>
          </w:tcPr>
          <w:p w14:paraId="21C9A51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від змін фінансових актуарних припущень  (ставка дисконту, рівень інфляції, зростання заробітної плати)</w:t>
            </w:r>
          </w:p>
        </w:tc>
        <w:tc>
          <w:tcPr>
            <w:tcW w:w="1417" w:type="dxa"/>
            <w:tcBorders>
              <w:top w:val="nil"/>
              <w:left w:val="nil"/>
              <w:bottom w:val="dotted" w:sz="4" w:space="0" w:color="000000"/>
              <w:right w:val="nil"/>
            </w:tcBorders>
            <w:shd w:val="clear" w:color="auto" w:fill="auto"/>
            <w:vAlign w:val="bottom"/>
          </w:tcPr>
          <w:p w14:paraId="4FD006C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(37 935)</w:t>
            </w:r>
          </w:p>
        </w:tc>
        <w:tc>
          <w:tcPr>
            <w:tcW w:w="1418" w:type="dxa"/>
            <w:tcBorders>
              <w:top w:val="nil"/>
              <w:left w:val="nil"/>
              <w:bottom w:val="dotted" w:sz="4" w:space="0" w:color="000000"/>
              <w:right w:val="nil"/>
            </w:tcBorders>
            <w:vAlign w:val="bottom"/>
          </w:tcPr>
          <w:p w14:paraId="7A9FDCF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(257 610)</w:t>
            </w:r>
          </w:p>
        </w:tc>
        <w:tc>
          <w:tcPr>
            <w:tcW w:w="1276" w:type="dxa"/>
            <w:tcBorders>
              <w:top w:val="nil"/>
              <w:left w:val="nil"/>
              <w:bottom w:val="dotted" w:sz="4" w:space="0" w:color="000000"/>
              <w:right w:val="nil"/>
            </w:tcBorders>
            <w:shd w:val="clear" w:color="auto" w:fill="auto"/>
            <w:vAlign w:val="bottom"/>
          </w:tcPr>
          <w:p w14:paraId="61EC310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(295 545)</w:t>
            </w:r>
          </w:p>
        </w:tc>
      </w:tr>
      <w:tr w:rsidR="004C22AD" w:rsidRPr="00D243B2" w14:paraId="17F15FF0" w14:textId="77777777" w:rsidTr="002B29F7">
        <w:trPr>
          <w:trHeight w:val="227"/>
        </w:trPr>
        <w:tc>
          <w:tcPr>
            <w:tcW w:w="5812" w:type="dxa"/>
            <w:tcBorders>
              <w:top w:val="nil"/>
              <w:left w:val="nil"/>
              <w:bottom w:val="dotted" w:sz="4" w:space="0" w:color="000000"/>
              <w:right w:val="nil"/>
            </w:tcBorders>
            <w:shd w:val="clear" w:color="auto" w:fill="auto"/>
            <w:vAlign w:val="center"/>
          </w:tcPr>
          <w:p w14:paraId="3F7E50F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Включено до складу іншого сукупного доходу, разом</w:t>
            </w:r>
          </w:p>
        </w:tc>
        <w:tc>
          <w:tcPr>
            <w:tcW w:w="1417" w:type="dxa"/>
            <w:tcBorders>
              <w:top w:val="nil"/>
              <w:left w:val="nil"/>
              <w:bottom w:val="dotted" w:sz="4" w:space="0" w:color="000000"/>
              <w:right w:val="nil"/>
            </w:tcBorders>
            <w:shd w:val="clear" w:color="auto" w:fill="auto"/>
            <w:vAlign w:val="bottom"/>
          </w:tcPr>
          <w:p w14:paraId="6BF5C88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212 836</w:t>
            </w:r>
          </w:p>
        </w:tc>
        <w:tc>
          <w:tcPr>
            <w:tcW w:w="1418" w:type="dxa"/>
            <w:tcBorders>
              <w:top w:val="nil"/>
              <w:left w:val="nil"/>
              <w:bottom w:val="dotted" w:sz="4" w:space="0" w:color="000000"/>
              <w:right w:val="nil"/>
            </w:tcBorders>
            <w:vAlign w:val="bottom"/>
          </w:tcPr>
          <w:p w14:paraId="4F1A11D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(150 105)</w:t>
            </w:r>
          </w:p>
        </w:tc>
        <w:tc>
          <w:tcPr>
            <w:tcW w:w="1276" w:type="dxa"/>
            <w:tcBorders>
              <w:top w:val="nil"/>
              <w:left w:val="nil"/>
              <w:bottom w:val="dotted" w:sz="4" w:space="0" w:color="000000"/>
              <w:right w:val="nil"/>
            </w:tcBorders>
            <w:shd w:val="clear" w:color="auto" w:fill="auto"/>
            <w:vAlign w:val="bottom"/>
          </w:tcPr>
          <w:p w14:paraId="362A830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62 731</w:t>
            </w:r>
          </w:p>
        </w:tc>
      </w:tr>
      <w:tr w:rsidR="004C22AD" w:rsidRPr="00D243B2" w14:paraId="55A04A80" w14:textId="77777777" w:rsidTr="002B29F7">
        <w:trPr>
          <w:trHeight w:val="227"/>
        </w:trPr>
        <w:tc>
          <w:tcPr>
            <w:tcW w:w="5812" w:type="dxa"/>
            <w:tcBorders>
              <w:top w:val="dotted" w:sz="4" w:space="0" w:color="000000"/>
              <w:left w:val="nil"/>
              <w:bottom w:val="dotted" w:sz="4" w:space="0" w:color="000000"/>
              <w:right w:val="nil"/>
            </w:tcBorders>
            <w:shd w:val="clear" w:color="auto" w:fill="auto"/>
            <w:vAlign w:val="center"/>
          </w:tcPr>
          <w:p w14:paraId="21FA3D1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Сплачені винагороди</w:t>
            </w:r>
          </w:p>
        </w:tc>
        <w:tc>
          <w:tcPr>
            <w:tcW w:w="1417" w:type="dxa"/>
            <w:tcBorders>
              <w:top w:val="dotted" w:sz="4" w:space="0" w:color="000000"/>
              <w:left w:val="nil"/>
              <w:bottom w:val="dotted" w:sz="4" w:space="0" w:color="000000"/>
              <w:right w:val="nil"/>
            </w:tcBorders>
            <w:shd w:val="clear" w:color="auto" w:fill="auto"/>
            <w:vAlign w:val="bottom"/>
          </w:tcPr>
          <w:p w14:paraId="1806C9C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(196 111)</w:t>
            </w:r>
          </w:p>
        </w:tc>
        <w:tc>
          <w:tcPr>
            <w:tcW w:w="1418" w:type="dxa"/>
            <w:tcBorders>
              <w:top w:val="dotted" w:sz="4" w:space="0" w:color="000000"/>
              <w:left w:val="nil"/>
              <w:bottom w:val="dotted" w:sz="4" w:space="0" w:color="000000"/>
              <w:right w:val="nil"/>
            </w:tcBorders>
            <w:vAlign w:val="bottom"/>
          </w:tcPr>
          <w:p w14:paraId="57781ED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(486 128)</w:t>
            </w:r>
          </w:p>
        </w:tc>
        <w:tc>
          <w:tcPr>
            <w:tcW w:w="1276" w:type="dxa"/>
            <w:tcBorders>
              <w:top w:val="dotted" w:sz="4" w:space="0" w:color="000000"/>
              <w:left w:val="nil"/>
              <w:bottom w:val="dotted" w:sz="4" w:space="0" w:color="000000"/>
              <w:right w:val="nil"/>
            </w:tcBorders>
            <w:shd w:val="clear" w:color="auto" w:fill="auto"/>
            <w:vAlign w:val="bottom"/>
          </w:tcPr>
          <w:p w14:paraId="364379B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(682 239)</w:t>
            </w:r>
          </w:p>
        </w:tc>
      </w:tr>
      <w:tr w:rsidR="004C22AD" w:rsidRPr="00D243B2" w14:paraId="3CCAC6B4" w14:textId="77777777" w:rsidTr="002B29F7">
        <w:trPr>
          <w:trHeight w:val="227"/>
        </w:trPr>
        <w:tc>
          <w:tcPr>
            <w:tcW w:w="5812" w:type="dxa"/>
            <w:tcBorders>
              <w:top w:val="dotted" w:sz="4" w:space="0" w:color="000000"/>
              <w:left w:val="nil"/>
              <w:bottom w:val="dotted" w:sz="4" w:space="0" w:color="000000"/>
              <w:right w:val="nil"/>
            </w:tcBorders>
            <w:shd w:val="clear" w:color="auto" w:fill="auto"/>
            <w:vAlign w:val="center"/>
          </w:tcPr>
          <w:p w14:paraId="0156EA1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Нараховані до виплати винагороди, але не сплачені (відображено в складі кредиторської заборгованості перед працівниками)</w:t>
            </w:r>
          </w:p>
        </w:tc>
        <w:tc>
          <w:tcPr>
            <w:tcW w:w="1417" w:type="dxa"/>
            <w:tcBorders>
              <w:top w:val="dotted" w:sz="4" w:space="0" w:color="000000"/>
              <w:left w:val="nil"/>
              <w:bottom w:val="dotted" w:sz="4" w:space="0" w:color="000000"/>
              <w:right w:val="nil"/>
            </w:tcBorders>
            <w:shd w:val="clear" w:color="auto" w:fill="auto"/>
            <w:vAlign w:val="bottom"/>
          </w:tcPr>
          <w:p w14:paraId="7E603DA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(7 597)</w:t>
            </w:r>
          </w:p>
        </w:tc>
        <w:tc>
          <w:tcPr>
            <w:tcW w:w="1418" w:type="dxa"/>
            <w:tcBorders>
              <w:top w:val="dotted" w:sz="4" w:space="0" w:color="000000"/>
              <w:left w:val="nil"/>
              <w:bottom w:val="dotted" w:sz="4" w:space="0" w:color="000000"/>
              <w:right w:val="nil"/>
            </w:tcBorders>
            <w:vAlign w:val="bottom"/>
          </w:tcPr>
          <w:p w14:paraId="4D2A888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276" w:type="dxa"/>
            <w:tcBorders>
              <w:top w:val="dotted" w:sz="4" w:space="0" w:color="000000"/>
              <w:left w:val="nil"/>
              <w:bottom w:val="dotted" w:sz="4" w:space="0" w:color="000000"/>
              <w:right w:val="nil"/>
            </w:tcBorders>
            <w:shd w:val="clear" w:color="auto" w:fill="auto"/>
            <w:vAlign w:val="bottom"/>
          </w:tcPr>
          <w:p w14:paraId="73C3E23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(7 597)</w:t>
            </w:r>
          </w:p>
        </w:tc>
      </w:tr>
      <w:tr w:rsidR="004C22AD" w:rsidRPr="00D243B2" w14:paraId="4ED94A41" w14:textId="77777777" w:rsidTr="002B29F7">
        <w:trPr>
          <w:trHeight w:val="227"/>
        </w:trPr>
        <w:tc>
          <w:tcPr>
            <w:tcW w:w="5812" w:type="dxa"/>
            <w:tcBorders>
              <w:top w:val="dotted" w:sz="4" w:space="0" w:color="000000"/>
              <w:left w:val="nil"/>
              <w:bottom w:val="single" w:sz="4" w:space="0" w:color="000000"/>
              <w:right w:val="nil"/>
            </w:tcBorders>
            <w:shd w:val="clear" w:color="auto" w:fill="auto"/>
            <w:vAlign w:val="center"/>
          </w:tcPr>
          <w:p w14:paraId="4A35B62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31 грудня 2021 року</w:t>
            </w:r>
          </w:p>
        </w:tc>
        <w:tc>
          <w:tcPr>
            <w:tcW w:w="1417" w:type="dxa"/>
            <w:tcBorders>
              <w:top w:val="dotted" w:sz="4" w:space="0" w:color="000000"/>
              <w:left w:val="nil"/>
              <w:bottom w:val="single" w:sz="4" w:space="0" w:color="000000"/>
              <w:right w:val="nil"/>
            </w:tcBorders>
            <w:shd w:val="clear" w:color="auto" w:fill="auto"/>
            <w:vAlign w:val="bottom"/>
          </w:tcPr>
          <w:p w14:paraId="0999594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2 059 130</w:t>
            </w:r>
          </w:p>
        </w:tc>
        <w:tc>
          <w:tcPr>
            <w:tcW w:w="1418" w:type="dxa"/>
            <w:tcBorders>
              <w:top w:val="dotted" w:sz="4" w:space="0" w:color="000000"/>
              <w:left w:val="nil"/>
              <w:bottom w:val="single" w:sz="4" w:space="0" w:color="000000"/>
              <w:right w:val="nil"/>
            </w:tcBorders>
            <w:vAlign w:val="bottom"/>
          </w:tcPr>
          <w:p w14:paraId="5B019B6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6 177 527</w:t>
            </w:r>
          </w:p>
        </w:tc>
        <w:tc>
          <w:tcPr>
            <w:tcW w:w="1276" w:type="dxa"/>
            <w:tcBorders>
              <w:top w:val="dotted" w:sz="4" w:space="0" w:color="000000"/>
              <w:left w:val="nil"/>
              <w:bottom w:val="single" w:sz="4" w:space="0" w:color="000000"/>
              <w:right w:val="nil"/>
            </w:tcBorders>
            <w:shd w:val="clear" w:color="auto" w:fill="auto"/>
            <w:vAlign w:val="bottom"/>
          </w:tcPr>
          <w:p w14:paraId="67B2BBB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8 236 657</w:t>
            </w:r>
          </w:p>
        </w:tc>
      </w:tr>
    </w:tbl>
    <w:p w14:paraId="01027E7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Зміни забезпечення витрат на виплати працівникам по закінченню трудової діяльності за рік, що закінчився 31 грудня 2020 року, представлені таким чином:</w:t>
      </w:r>
    </w:p>
    <w:p w14:paraId="57BAC02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тис. грн</w:t>
      </w: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12"/>
        <w:gridCol w:w="1417"/>
        <w:gridCol w:w="1418"/>
        <w:gridCol w:w="1276"/>
      </w:tblGrid>
      <w:tr w:rsidR="004C22AD" w:rsidRPr="00D243B2" w14:paraId="000D5E1A" w14:textId="77777777" w:rsidTr="002B29F7">
        <w:trPr>
          <w:trHeight w:val="227"/>
          <w:tblHeader/>
        </w:trPr>
        <w:tc>
          <w:tcPr>
            <w:tcW w:w="5812" w:type="dxa"/>
            <w:tcBorders>
              <w:top w:val="nil"/>
              <w:left w:val="nil"/>
              <w:bottom w:val="single" w:sz="4" w:space="0" w:color="000000"/>
              <w:right w:val="nil"/>
            </w:tcBorders>
            <w:shd w:val="clear" w:color="auto" w:fill="auto"/>
            <w:vAlign w:val="center"/>
          </w:tcPr>
          <w:p w14:paraId="326A43A1" w14:textId="77777777" w:rsidR="004C22AD" w:rsidRPr="00D243B2" w:rsidRDefault="004C22AD" w:rsidP="00D243B2">
            <w:pPr>
              <w:jc w:val="both"/>
              <w:rPr>
                <w:rFonts w:ascii="Times New Roman" w:hAnsi="Times New Roman" w:cs="Times New Roman"/>
              </w:rPr>
            </w:pPr>
          </w:p>
        </w:tc>
        <w:tc>
          <w:tcPr>
            <w:tcW w:w="1417" w:type="dxa"/>
            <w:tcBorders>
              <w:top w:val="nil"/>
              <w:left w:val="nil"/>
              <w:bottom w:val="single" w:sz="4" w:space="0" w:color="000000"/>
              <w:right w:val="nil"/>
            </w:tcBorders>
            <w:shd w:val="clear" w:color="auto" w:fill="auto"/>
          </w:tcPr>
          <w:p w14:paraId="31B143E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Виплата при виході на пенсію</w:t>
            </w:r>
          </w:p>
        </w:tc>
        <w:tc>
          <w:tcPr>
            <w:tcW w:w="1418" w:type="dxa"/>
            <w:tcBorders>
              <w:top w:val="nil"/>
              <w:left w:val="nil"/>
              <w:bottom w:val="single" w:sz="4" w:space="0" w:color="000000"/>
              <w:right w:val="nil"/>
            </w:tcBorders>
          </w:tcPr>
          <w:p w14:paraId="78874C5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Пільгові пенсії</w:t>
            </w:r>
          </w:p>
        </w:tc>
        <w:tc>
          <w:tcPr>
            <w:tcW w:w="1276" w:type="dxa"/>
            <w:tcBorders>
              <w:top w:val="nil"/>
              <w:left w:val="nil"/>
              <w:bottom w:val="single" w:sz="4" w:space="0" w:color="000000"/>
              <w:right w:val="nil"/>
            </w:tcBorders>
            <w:shd w:val="clear" w:color="auto" w:fill="auto"/>
          </w:tcPr>
          <w:p w14:paraId="7988616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Всього</w:t>
            </w:r>
          </w:p>
        </w:tc>
      </w:tr>
      <w:tr w:rsidR="004C22AD" w:rsidRPr="00D243B2" w14:paraId="31ECA198" w14:textId="77777777" w:rsidTr="002B29F7">
        <w:trPr>
          <w:trHeight w:val="227"/>
        </w:trPr>
        <w:tc>
          <w:tcPr>
            <w:tcW w:w="5812" w:type="dxa"/>
            <w:tcBorders>
              <w:top w:val="single" w:sz="4" w:space="0" w:color="000000"/>
              <w:left w:val="nil"/>
              <w:bottom w:val="dotted" w:sz="4" w:space="0" w:color="000000"/>
              <w:right w:val="nil"/>
            </w:tcBorders>
            <w:shd w:val="clear" w:color="auto" w:fill="auto"/>
            <w:vAlign w:val="center"/>
          </w:tcPr>
          <w:p w14:paraId="1BDFA90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січня 2020 року</w:t>
            </w:r>
          </w:p>
        </w:tc>
        <w:tc>
          <w:tcPr>
            <w:tcW w:w="1417" w:type="dxa"/>
            <w:tcBorders>
              <w:top w:val="single" w:sz="4" w:space="0" w:color="000000"/>
              <w:left w:val="nil"/>
              <w:bottom w:val="dotted" w:sz="4" w:space="0" w:color="000000"/>
              <w:right w:val="nil"/>
            </w:tcBorders>
            <w:shd w:val="clear" w:color="auto" w:fill="auto"/>
            <w:vAlign w:val="bottom"/>
          </w:tcPr>
          <w:p w14:paraId="6E64DB2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1 614 562</w:t>
            </w:r>
          </w:p>
        </w:tc>
        <w:tc>
          <w:tcPr>
            <w:tcW w:w="1418" w:type="dxa"/>
            <w:tcBorders>
              <w:top w:val="single" w:sz="4" w:space="0" w:color="000000"/>
              <w:left w:val="nil"/>
              <w:bottom w:val="dotted" w:sz="4" w:space="0" w:color="000000"/>
              <w:right w:val="nil"/>
            </w:tcBorders>
            <w:vAlign w:val="bottom"/>
          </w:tcPr>
          <w:p w14:paraId="2E38F5B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4 888 917</w:t>
            </w:r>
          </w:p>
        </w:tc>
        <w:tc>
          <w:tcPr>
            <w:tcW w:w="1276" w:type="dxa"/>
            <w:tcBorders>
              <w:top w:val="single" w:sz="4" w:space="0" w:color="000000"/>
              <w:left w:val="nil"/>
              <w:bottom w:val="dotted" w:sz="4" w:space="0" w:color="000000"/>
              <w:right w:val="nil"/>
            </w:tcBorders>
            <w:shd w:val="clear" w:color="auto" w:fill="auto"/>
            <w:vAlign w:val="bottom"/>
          </w:tcPr>
          <w:p w14:paraId="5A38038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6 503 479</w:t>
            </w:r>
          </w:p>
        </w:tc>
      </w:tr>
      <w:tr w:rsidR="004C22AD" w:rsidRPr="00D243B2" w14:paraId="06632341" w14:textId="77777777" w:rsidTr="002B29F7">
        <w:trPr>
          <w:trHeight w:val="227"/>
        </w:trPr>
        <w:tc>
          <w:tcPr>
            <w:tcW w:w="5812" w:type="dxa"/>
            <w:tcBorders>
              <w:top w:val="nil"/>
              <w:left w:val="nil"/>
              <w:bottom w:val="dotted" w:sz="4" w:space="0" w:color="000000"/>
              <w:right w:val="nil"/>
            </w:tcBorders>
            <w:shd w:val="clear" w:color="auto" w:fill="auto"/>
            <w:vAlign w:val="center"/>
          </w:tcPr>
          <w:p w14:paraId="5E00239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Вартість поточних послуг, включена до складу (прибутку)/збитку, з них визнано у:</w:t>
            </w:r>
          </w:p>
        </w:tc>
        <w:tc>
          <w:tcPr>
            <w:tcW w:w="1417" w:type="dxa"/>
            <w:tcBorders>
              <w:top w:val="nil"/>
              <w:left w:val="nil"/>
              <w:bottom w:val="dotted" w:sz="4" w:space="0" w:color="000000"/>
              <w:right w:val="nil"/>
            </w:tcBorders>
            <w:shd w:val="clear" w:color="auto" w:fill="auto"/>
            <w:vAlign w:val="bottom"/>
          </w:tcPr>
          <w:p w14:paraId="4662AD8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78 825</w:t>
            </w:r>
          </w:p>
        </w:tc>
        <w:tc>
          <w:tcPr>
            <w:tcW w:w="1418" w:type="dxa"/>
            <w:tcBorders>
              <w:top w:val="nil"/>
              <w:left w:val="nil"/>
              <w:bottom w:val="dotted" w:sz="4" w:space="0" w:color="000000"/>
              <w:right w:val="nil"/>
            </w:tcBorders>
            <w:vAlign w:val="bottom"/>
          </w:tcPr>
          <w:p w14:paraId="52A8D58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185 141</w:t>
            </w:r>
          </w:p>
        </w:tc>
        <w:tc>
          <w:tcPr>
            <w:tcW w:w="1276" w:type="dxa"/>
            <w:tcBorders>
              <w:top w:val="nil"/>
              <w:left w:val="nil"/>
              <w:bottom w:val="dotted" w:sz="4" w:space="0" w:color="000000"/>
              <w:right w:val="nil"/>
            </w:tcBorders>
            <w:shd w:val="clear" w:color="auto" w:fill="auto"/>
            <w:vAlign w:val="bottom"/>
          </w:tcPr>
          <w:p w14:paraId="3215B8E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263 966</w:t>
            </w:r>
          </w:p>
        </w:tc>
      </w:tr>
      <w:tr w:rsidR="004C22AD" w:rsidRPr="00D243B2" w14:paraId="3074052F" w14:textId="77777777" w:rsidTr="002B29F7">
        <w:trPr>
          <w:trHeight w:val="227"/>
        </w:trPr>
        <w:tc>
          <w:tcPr>
            <w:tcW w:w="5812" w:type="dxa"/>
            <w:tcBorders>
              <w:top w:val="nil"/>
              <w:left w:val="nil"/>
              <w:bottom w:val="dotted" w:sz="4" w:space="0" w:color="000000"/>
              <w:right w:val="nil"/>
            </w:tcBorders>
            <w:shd w:val="clear" w:color="auto" w:fill="auto"/>
            <w:vAlign w:val="center"/>
          </w:tcPr>
          <w:p w14:paraId="244C23F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lastRenderedPageBreak/>
              <w:t xml:space="preserve">   собівартості реалізованої продукції</w:t>
            </w:r>
          </w:p>
        </w:tc>
        <w:tc>
          <w:tcPr>
            <w:tcW w:w="1417" w:type="dxa"/>
            <w:tcBorders>
              <w:top w:val="nil"/>
              <w:left w:val="nil"/>
              <w:bottom w:val="dotted" w:sz="4" w:space="0" w:color="000000"/>
              <w:right w:val="nil"/>
            </w:tcBorders>
            <w:shd w:val="clear" w:color="auto" w:fill="auto"/>
            <w:vAlign w:val="bottom"/>
          </w:tcPr>
          <w:p w14:paraId="180CB32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68 735</w:t>
            </w:r>
          </w:p>
        </w:tc>
        <w:tc>
          <w:tcPr>
            <w:tcW w:w="1418" w:type="dxa"/>
            <w:tcBorders>
              <w:top w:val="nil"/>
              <w:left w:val="nil"/>
              <w:bottom w:val="dotted" w:sz="4" w:space="0" w:color="000000"/>
              <w:right w:val="nil"/>
            </w:tcBorders>
            <w:vAlign w:val="bottom"/>
          </w:tcPr>
          <w:p w14:paraId="3A4141F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177 030</w:t>
            </w:r>
          </w:p>
        </w:tc>
        <w:tc>
          <w:tcPr>
            <w:tcW w:w="1276" w:type="dxa"/>
            <w:tcBorders>
              <w:top w:val="nil"/>
              <w:left w:val="nil"/>
              <w:bottom w:val="dotted" w:sz="4" w:space="0" w:color="000000"/>
              <w:right w:val="nil"/>
            </w:tcBorders>
            <w:shd w:val="clear" w:color="auto" w:fill="auto"/>
            <w:vAlign w:val="bottom"/>
          </w:tcPr>
          <w:p w14:paraId="748BC0E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245 765</w:t>
            </w:r>
          </w:p>
        </w:tc>
      </w:tr>
      <w:tr w:rsidR="004C22AD" w:rsidRPr="00D243B2" w14:paraId="30AC75B1" w14:textId="77777777" w:rsidTr="002B29F7">
        <w:trPr>
          <w:trHeight w:val="227"/>
        </w:trPr>
        <w:tc>
          <w:tcPr>
            <w:tcW w:w="5812" w:type="dxa"/>
            <w:tcBorders>
              <w:top w:val="nil"/>
              <w:left w:val="nil"/>
              <w:bottom w:val="dotted" w:sz="4" w:space="0" w:color="000000"/>
              <w:right w:val="nil"/>
            </w:tcBorders>
            <w:shd w:val="clear" w:color="auto" w:fill="auto"/>
            <w:vAlign w:val="center"/>
          </w:tcPr>
          <w:p w14:paraId="6DF7967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адміністративних витратах</w:t>
            </w:r>
          </w:p>
        </w:tc>
        <w:tc>
          <w:tcPr>
            <w:tcW w:w="1417" w:type="dxa"/>
            <w:tcBorders>
              <w:top w:val="nil"/>
              <w:left w:val="nil"/>
              <w:bottom w:val="dotted" w:sz="4" w:space="0" w:color="000000"/>
              <w:right w:val="nil"/>
            </w:tcBorders>
            <w:shd w:val="clear" w:color="auto" w:fill="auto"/>
            <w:vAlign w:val="bottom"/>
          </w:tcPr>
          <w:p w14:paraId="4E5359F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4 701</w:t>
            </w:r>
          </w:p>
        </w:tc>
        <w:tc>
          <w:tcPr>
            <w:tcW w:w="1418" w:type="dxa"/>
            <w:tcBorders>
              <w:top w:val="nil"/>
              <w:left w:val="nil"/>
              <w:bottom w:val="dotted" w:sz="4" w:space="0" w:color="000000"/>
              <w:right w:val="nil"/>
            </w:tcBorders>
            <w:vAlign w:val="bottom"/>
          </w:tcPr>
          <w:p w14:paraId="6EB069A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276" w:type="dxa"/>
            <w:tcBorders>
              <w:top w:val="nil"/>
              <w:left w:val="nil"/>
              <w:bottom w:val="dotted" w:sz="4" w:space="0" w:color="000000"/>
              <w:right w:val="nil"/>
            </w:tcBorders>
            <w:shd w:val="clear" w:color="auto" w:fill="auto"/>
            <w:vAlign w:val="bottom"/>
          </w:tcPr>
          <w:p w14:paraId="00D2C3C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4 701</w:t>
            </w:r>
          </w:p>
        </w:tc>
      </w:tr>
      <w:tr w:rsidR="004C22AD" w:rsidRPr="00D243B2" w14:paraId="1258CBFE" w14:textId="77777777" w:rsidTr="002B29F7">
        <w:trPr>
          <w:trHeight w:val="227"/>
        </w:trPr>
        <w:tc>
          <w:tcPr>
            <w:tcW w:w="5812" w:type="dxa"/>
            <w:tcBorders>
              <w:top w:val="nil"/>
              <w:left w:val="nil"/>
              <w:bottom w:val="dotted" w:sz="4" w:space="0" w:color="000000"/>
              <w:right w:val="nil"/>
            </w:tcBorders>
            <w:shd w:val="clear" w:color="auto" w:fill="auto"/>
            <w:vAlign w:val="center"/>
          </w:tcPr>
          <w:p w14:paraId="632BD21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витратах на збут</w:t>
            </w:r>
          </w:p>
        </w:tc>
        <w:tc>
          <w:tcPr>
            <w:tcW w:w="1417" w:type="dxa"/>
            <w:tcBorders>
              <w:top w:val="nil"/>
              <w:left w:val="nil"/>
              <w:bottom w:val="dotted" w:sz="4" w:space="0" w:color="000000"/>
              <w:right w:val="nil"/>
            </w:tcBorders>
            <w:shd w:val="clear" w:color="auto" w:fill="auto"/>
            <w:vAlign w:val="bottom"/>
          </w:tcPr>
          <w:p w14:paraId="2327393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372</w:t>
            </w:r>
          </w:p>
        </w:tc>
        <w:tc>
          <w:tcPr>
            <w:tcW w:w="1418" w:type="dxa"/>
            <w:tcBorders>
              <w:top w:val="nil"/>
              <w:left w:val="nil"/>
              <w:bottom w:val="dotted" w:sz="4" w:space="0" w:color="000000"/>
              <w:right w:val="nil"/>
            </w:tcBorders>
            <w:vAlign w:val="bottom"/>
          </w:tcPr>
          <w:p w14:paraId="32CBFE4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276" w:type="dxa"/>
            <w:tcBorders>
              <w:top w:val="nil"/>
              <w:left w:val="nil"/>
              <w:bottom w:val="dotted" w:sz="4" w:space="0" w:color="000000"/>
              <w:right w:val="nil"/>
            </w:tcBorders>
            <w:shd w:val="clear" w:color="auto" w:fill="auto"/>
            <w:vAlign w:val="bottom"/>
          </w:tcPr>
          <w:p w14:paraId="56E7B6B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372</w:t>
            </w:r>
          </w:p>
        </w:tc>
      </w:tr>
      <w:tr w:rsidR="004C22AD" w:rsidRPr="00D243B2" w14:paraId="0D6F9800" w14:textId="77777777" w:rsidTr="002B29F7">
        <w:trPr>
          <w:trHeight w:val="227"/>
        </w:trPr>
        <w:tc>
          <w:tcPr>
            <w:tcW w:w="5812" w:type="dxa"/>
            <w:tcBorders>
              <w:top w:val="nil"/>
              <w:left w:val="nil"/>
              <w:bottom w:val="dotted" w:sz="4" w:space="0" w:color="000000"/>
              <w:right w:val="nil"/>
            </w:tcBorders>
            <w:shd w:val="clear" w:color="auto" w:fill="auto"/>
            <w:vAlign w:val="center"/>
          </w:tcPr>
          <w:p w14:paraId="7396966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інших</w:t>
            </w:r>
          </w:p>
        </w:tc>
        <w:tc>
          <w:tcPr>
            <w:tcW w:w="1417" w:type="dxa"/>
            <w:tcBorders>
              <w:top w:val="nil"/>
              <w:left w:val="nil"/>
              <w:bottom w:val="dotted" w:sz="4" w:space="0" w:color="000000"/>
              <w:right w:val="nil"/>
            </w:tcBorders>
            <w:shd w:val="clear" w:color="auto" w:fill="auto"/>
            <w:vAlign w:val="bottom"/>
          </w:tcPr>
          <w:p w14:paraId="7313EF8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5 017</w:t>
            </w:r>
          </w:p>
        </w:tc>
        <w:tc>
          <w:tcPr>
            <w:tcW w:w="1418" w:type="dxa"/>
            <w:tcBorders>
              <w:top w:val="nil"/>
              <w:left w:val="nil"/>
              <w:bottom w:val="dotted" w:sz="4" w:space="0" w:color="000000"/>
              <w:right w:val="nil"/>
            </w:tcBorders>
            <w:vAlign w:val="bottom"/>
          </w:tcPr>
          <w:p w14:paraId="5ED954F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8 111</w:t>
            </w:r>
          </w:p>
        </w:tc>
        <w:tc>
          <w:tcPr>
            <w:tcW w:w="1276" w:type="dxa"/>
            <w:tcBorders>
              <w:top w:val="nil"/>
              <w:left w:val="nil"/>
              <w:bottom w:val="dotted" w:sz="4" w:space="0" w:color="000000"/>
              <w:right w:val="nil"/>
            </w:tcBorders>
            <w:shd w:val="clear" w:color="auto" w:fill="auto"/>
            <w:vAlign w:val="bottom"/>
          </w:tcPr>
          <w:p w14:paraId="529DDE8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13 128</w:t>
            </w:r>
          </w:p>
        </w:tc>
      </w:tr>
      <w:tr w:rsidR="004C22AD" w:rsidRPr="00D243B2" w14:paraId="18863124" w14:textId="77777777" w:rsidTr="002B29F7">
        <w:trPr>
          <w:trHeight w:val="227"/>
        </w:trPr>
        <w:tc>
          <w:tcPr>
            <w:tcW w:w="5812" w:type="dxa"/>
            <w:tcBorders>
              <w:top w:val="nil"/>
              <w:left w:val="nil"/>
              <w:bottom w:val="dotted" w:sz="4" w:space="0" w:color="000000"/>
              <w:right w:val="nil"/>
            </w:tcBorders>
            <w:shd w:val="clear" w:color="auto" w:fill="auto"/>
            <w:vAlign w:val="center"/>
          </w:tcPr>
          <w:p w14:paraId="0D26E42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Чисті відсоткові витрати</w:t>
            </w:r>
          </w:p>
        </w:tc>
        <w:tc>
          <w:tcPr>
            <w:tcW w:w="1417" w:type="dxa"/>
            <w:tcBorders>
              <w:top w:val="nil"/>
              <w:left w:val="nil"/>
              <w:bottom w:val="dotted" w:sz="4" w:space="0" w:color="000000"/>
              <w:right w:val="nil"/>
            </w:tcBorders>
            <w:shd w:val="clear" w:color="auto" w:fill="auto"/>
            <w:vAlign w:val="bottom"/>
          </w:tcPr>
          <w:p w14:paraId="280AC5A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181 300</w:t>
            </w:r>
          </w:p>
        </w:tc>
        <w:tc>
          <w:tcPr>
            <w:tcW w:w="1418" w:type="dxa"/>
            <w:tcBorders>
              <w:top w:val="nil"/>
              <w:left w:val="nil"/>
              <w:bottom w:val="dotted" w:sz="4" w:space="0" w:color="000000"/>
              <w:right w:val="nil"/>
            </w:tcBorders>
            <w:vAlign w:val="bottom"/>
          </w:tcPr>
          <w:p w14:paraId="404DF86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601 336</w:t>
            </w:r>
          </w:p>
        </w:tc>
        <w:tc>
          <w:tcPr>
            <w:tcW w:w="1276" w:type="dxa"/>
            <w:tcBorders>
              <w:top w:val="nil"/>
              <w:left w:val="nil"/>
              <w:bottom w:val="dotted" w:sz="4" w:space="0" w:color="000000"/>
              <w:right w:val="nil"/>
            </w:tcBorders>
            <w:shd w:val="clear" w:color="auto" w:fill="auto"/>
            <w:vAlign w:val="bottom"/>
          </w:tcPr>
          <w:p w14:paraId="0A3E711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782 636</w:t>
            </w:r>
          </w:p>
        </w:tc>
      </w:tr>
      <w:tr w:rsidR="004C22AD" w:rsidRPr="00D243B2" w14:paraId="4DCFE2B2" w14:textId="77777777" w:rsidTr="002B29F7">
        <w:trPr>
          <w:trHeight w:val="227"/>
        </w:trPr>
        <w:tc>
          <w:tcPr>
            <w:tcW w:w="5812" w:type="dxa"/>
            <w:tcBorders>
              <w:top w:val="nil"/>
              <w:left w:val="nil"/>
              <w:bottom w:val="dotted" w:sz="4" w:space="0" w:color="000000"/>
              <w:right w:val="nil"/>
            </w:tcBorders>
            <w:shd w:val="clear" w:color="auto" w:fill="auto"/>
            <w:vAlign w:val="center"/>
          </w:tcPr>
          <w:p w14:paraId="6F17F01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Включено до складу (прибутку) чи збитку, разом</w:t>
            </w:r>
          </w:p>
        </w:tc>
        <w:tc>
          <w:tcPr>
            <w:tcW w:w="1417" w:type="dxa"/>
            <w:tcBorders>
              <w:top w:val="nil"/>
              <w:left w:val="nil"/>
              <w:bottom w:val="dotted" w:sz="4" w:space="0" w:color="000000"/>
              <w:right w:val="nil"/>
            </w:tcBorders>
            <w:shd w:val="clear" w:color="auto" w:fill="auto"/>
            <w:vAlign w:val="bottom"/>
          </w:tcPr>
          <w:p w14:paraId="0463980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260 125</w:t>
            </w:r>
          </w:p>
        </w:tc>
        <w:tc>
          <w:tcPr>
            <w:tcW w:w="1418" w:type="dxa"/>
            <w:tcBorders>
              <w:top w:val="nil"/>
              <w:left w:val="nil"/>
              <w:bottom w:val="dotted" w:sz="4" w:space="0" w:color="000000"/>
              <w:right w:val="nil"/>
            </w:tcBorders>
            <w:vAlign w:val="bottom"/>
          </w:tcPr>
          <w:p w14:paraId="7BCBF20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786 477</w:t>
            </w:r>
          </w:p>
        </w:tc>
        <w:tc>
          <w:tcPr>
            <w:tcW w:w="1276" w:type="dxa"/>
            <w:tcBorders>
              <w:top w:val="nil"/>
              <w:left w:val="nil"/>
              <w:bottom w:val="dotted" w:sz="4" w:space="0" w:color="000000"/>
              <w:right w:val="nil"/>
            </w:tcBorders>
            <w:shd w:val="clear" w:color="auto" w:fill="auto"/>
            <w:vAlign w:val="bottom"/>
          </w:tcPr>
          <w:p w14:paraId="5A10B3D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1 046 602</w:t>
            </w:r>
          </w:p>
        </w:tc>
      </w:tr>
      <w:tr w:rsidR="004C22AD" w:rsidRPr="00D243B2" w14:paraId="5E9B8CC8" w14:textId="77777777" w:rsidTr="002B29F7">
        <w:trPr>
          <w:trHeight w:val="227"/>
        </w:trPr>
        <w:tc>
          <w:tcPr>
            <w:tcW w:w="5812" w:type="dxa"/>
            <w:tcBorders>
              <w:top w:val="nil"/>
              <w:left w:val="nil"/>
              <w:bottom w:val="dotted" w:sz="4" w:space="0" w:color="000000"/>
              <w:right w:val="nil"/>
            </w:tcBorders>
            <w:shd w:val="clear" w:color="auto" w:fill="auto"/>
            <w:vAlign w:val="center"/>
          </w:tcPr>
          <w:p w14:paraId="3B38AB3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Вартість поточних послуг, визнана у капітальних інвестиціях</w:t>
            </w:r>
          </w:p>
        </w:tc>
        <w:tc>
          <w:tcPr>
            <w:tcW w:w="1417" w:type="dxa"/>
            <w:tcBorders>
              <w:top w:val="nil"/>
              <w:left w:val="nil"/>
              <w:bottom w:val="dotted" w:sz="4" w:space="0" w:color="000000"/>
              <w:right w:val="nil"/>
            </w:tcBorders>
            <w:shd w:val="clear" w:color="auto" w:fill="auto"/>
            <w:vAlign w:val="bottom"/>
          </w:tcPr>
          <w:p w14:paraId="080D540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1 679</w:t>
            </w:r>
          </w:p>
        </w:tc>
        <w:tc>
          <w:tcPr>
            <w:tcW w:w="1418" w:type="dxa"/>
            <w:tcBorders>
              <w:top w:val="nil"/>
              <w:left w:val="nil"/>
              <w:bottom w:val="dotted" w:sz="4" w:space="0" w:color="000000"/>
              <w:right w:val="nil"/>
            </w:tcBorders>
            <w:vAlign w:val="bottom"/>
          </w:tcPr>
          <w:p w14:paraId="025DF58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120</w:t>
            </w:r>
          </w:p>
        </w:tc>
        <w:tc>
          <w:tcPr>
            <w:tcW w:w="1276" w:type="dxa"/>
            <w:tcBorders>
              <w:top w:val="nil"/>
              <w:left w:val="nil"/>
              <w:bottom w:val="dotted" w:sz="4" w:space="0" w:color="000000"/>
              <w:right w:val="nil"/>
            </w:tcBorders>
            <w:shd w:val="clear" w:color="auto" w:fill="auto"/>
            <w:vAlign w:val="bottom"/>
          </w:tcPr>
          <w:p w14:paraId="69A0F31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1 799</w:t>
            </w:r>
          </w:p>
        </w:tc>
      </w:tr>
      <w:tr w:rsidR="004C22AD" w:rsidRPr="00D243B2" w14:paraId="3205C9EE" w14:textId="77777777" w:rsidTr="002B29F7">
        <w:trPr>
          <w:trHeight w:val="227"/>
        </w:trPr>
        <w:tc>
          <w:tcPr>
            <w:tcW w:w="5812" w:type="dxa"/>
            <w:tcBorders>
              <w:top w:val="nil"/>
              <w:left w:val="nil"/>
              <w:bottom w:val="dotted" w:sz="4" w:space="0" w:color="000000"/>
              <w:right w:val="nil"/>
            </w:tcBorders>
            <w:shd w:val="clear" w:color="auto" w:fill="auto"/>
            <w:vAlign w:val="center"/>
          </w:tcPr>
          <w:p w14:paraId="1074BF0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Збитки/(прибутки) від переоцінки, відображені в складі іншого сукупного доходу:</w:t>
            </w:r>
          </w:p>
        </w:tc>
        <w:tc>
          <w:tcPr>
            <w:tcW w:w="1417" w:type="dxa"/>
            <w:tcBorders>
              <w:top w:val="nil"/>
              <w:left w:val="nil"/>
              <w:bottom w:val="dotted" w:sz="4" w:space="0" w:color="000000"/>
              <w:right w:val="nil"/>
            </w:tcBorders>
            <w:shd w:val="clear" w:color="auto" w:fill="auto"/>
            <w:vAlign w:val="center"/>
          </w:tcPr>
          <w:p w14:paraId="69D2533A" w14:textId="77777777" w:rsidR="004C22AD" w:rsidRPr="00D243B2" w:rsidRDefault="004C22AD" w:rsidP="00D243B2">
            <w:pPr>
              <w:jc w:val="both"/>
              <w:rPr>
                <w:rFonts w:ascii="Times New Roman" w:hAnsi="Times New Roman" w:cs="Times New Roman"/>
              </w:rPr>
            </w:pPr>
          </w:p>
        </w:tc>
        <w:tc>
          <w:tcPr>
            <w:tcW w:w="1418" w:type="dxa"/>
            <w:tcBorders>
              <w:top w:val="nil"/>
              <w:left w:val="nil"/>
              <w:bottom w:val="dotted" w:sz="4" w:space="0" w:color="000000"/>
              <w:right w:val="nil"/>
            </w:tcBorders>
            <w:vAlign w:val="center"/>
          </w:tcPr>
          <w:p w14:paraId="44CFBB6D" w14:textId="77777777" w:rsidR="004C22AD" w:rsidRPr="00D243B2" w:rsidRDefault="004C22AD" w:rsidP="00D243B2">
            <w:pPr>
              <w:jc w:val="both"/>
              <w:rPr>
                <w:rFonts w:ascii="Times New Roman" w:hAnsi="Times New Roman" w:cs="Times New Roman"/>
              </w:rPr>
            </w:pPr>
          </w:p>
        </w:tc>
        <w:tc>
          <w:tcPr>
            <w:tcW w:w="1276" w:type="dxa"/>
            <w:tcBorders>
              <w:top w:val="nil"/>
              <w:left w:val="nil"/>
              <w:bottom w:val="dotted" w:sz="4" w:space="0" w:color="000000"/>
              <w:right w:val="nil"/>
            </w:tcBorders>
            <w:shd w:val="clear" w:color="auto" w:fill="auto"/>
            <w:vAlign w:val="center"/>
          </w:tcPr>
          <w:p w14:paraId="705618E4" w14:textId="77777777" w:rsidR="004C22AD" w:rsidRPr="00D243B2" w:rsidRDefault="004C22AD" w:rsidP="00D243B2">
            <w:pPr>
              <w:jc w:val="both"/>
              <w:rPr>
                <w:rFonts w:ascii="Times New Roman" w:hAnsi="Times New Roman" w:cs="Times New Roman"/>
              </w:rPr>
            </w:pPr>
          </w:p>
        </w:tc>
      </w:tr>
      <w:tr w:rsidR="004C22AD" w:rsidRPr="00D243B2" w14:paraId="192775C2" w14:textId="77777777" w:rsidTr="002B29F7">
        <w:trPr>
          <w:trHeight w:val="227"/>
        </w:trPr>
        <w:tc>
          <w:tcPr>
            <w:tcW w:w="5812" w:type="dxa"/>
            <w:tcBorders>
              <w:top w:val="nil"/>
              <w:left w:val="nil"/>
              <w:bottom w:val="dotted" w:sz="4" w:space="0" w:color="000000"/>
              <w:right w:val="nil"/>
            </w:tcBorders>
            <w:shd w:val="clear" w:color="auto" w:fill="auto"/>
            <w:vAlign w:val="center"/>
          </w:tcPr>
          <w:p w14:paraId="232086E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від коригування на основі набутого досвіду</w:t>
            </w:r>
          </w:p>
        </w:tc>
        <w:tc>
          <w:tcPr>
            <w:tcW w:w="1417" w:type="dxa"/>
            <w:tcBorders>
              <w:top w:val="nil"/>
              <w:left w:val="nil"/>
              <w:bottom w:val="dotted" w:sz="4" w:space="0" w:color="000000"/>
              <w:right w:val="nil"/>
            </w:tcBorders>
            <w:shd w:val="clear" w:color="auto" w:fill="auto"/>
            <w:vAlign w:val="bottom"/>
          </w:tcPr>
          <w:p w14:paraId="31E424C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2 396</w:t>
            </w:r>
          </w:p>
        </w:tc>
        <w:tc>
          <w:tcPr>
            <w:tcW w:w="1418" w:type="dxa"/>
            <w:tcBorders>
              <w:top w:val="nil"/>
              <w:left w:val="nil"/>
              <w:bottom w:val="dotted" w:sz="4" w:space="0" w:color="000000"/>
              <w:right w:val="nil"/>
            </w:tcBorders>
            <w:vAlign w:val="bottom"/>
          </w:tcPr>
          <w:p w14:paraId="1863F6D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185 196</w:t>
            </w:r>
          </w:p>
        </w:tc>
        <w:tc>
          <w:tcPr>
            <w:tcW w:w="1276" w:type="dxa"/>
            <w:tcBorders>
              <w:top w:val="nil"/>
              <w:left w:val="nil"/>
              <w:bottom w:val="dotted" w:sz="4" w:space="0" w:color="000000"/>
              <w:right w:val="nil"/>
            </w:tcBorders>
            <w:shd w:val="clear" w:color="auto" w:fill="auto"/>
            <w:vAlign w:val="bottom"/>
          </w:tcPr>
          <w:p w14:paraId="4E010B9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187 592</w:t>
            </w:r>
          </w:p>
        </w:tc>
      </w:tr>
      <w:tr w:rsidR="004C22AD" w:rsidRPr="00D243B2" w14:paraId="301C8810" w14:textId="77777777" w:rsidTr="002B29F7">
        <w:trPr>
          <w:trHeight w:val="227"/>
        </w:trPr>
        <w:tc>
          <w:tcPr>
            <w:tcW w:w="5812" w:type="dxa"/>
            <w:tcBorders>
              <w:top w:val="nil"/>
              <w:left w:val="nil"/>
              <w:bottom w:val="dotted" w:sz="4" w:space="0" w:color="000000"/>
              <w:right w:val="nil"/>
            </w:tcBorders>
            <w:shd w:val="clear" w:color="auto" w:fill="auto"/>
            <w:vAlign w:val="center"/>
          </w:tcPr>
          <w:p w14:paraId="19DD404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від змін демографічних припущень</w:t>
            </w:r>
          </w:p>
        </w:tc>
        <w:tc>
          <w:tcPr>
            <w:tcW w:w="1417" w:type="dxa"/>
            <w:tcBorders>
              <w:top w:val="nil"/>
              <w:left w:val="nil"/>
              <w:bottom w:val="dotted" w:sz="4" w:space="0" w:color="000000"/>
              <w:right w:val="nil"/>
            </w:tcBorders>
            <w:shd w:val="clear" w:color="auto" w:fill="auto"/>
            <w:vAlign w:val="bottom"/>
          </w:tcPr>
          <w:p w14:paraId="57F7FBD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68 907</w:t>
            </w:r>
          </w:p>
        </w:tc>
        <w:tc>
          <w:tcPr>
            <w:tcW w:w="1418" w:type="dxa"/>
            <w:tcBorders>
              <w:top w:val="nil"/>
              <w:left w:val="nil"/>
              <w:bottom w:val="dotted" w:sz="4" w:space="0" w:color="000000"/>
              <w:right w:val="nil"/>
            </w:tcBorders>
            <w:vAlign w:val="bottom"/>
          </w:tcPr>
          <w:p w14:paraId="5F84962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11 558</w:t>
            </w:r>
          </w:p>
        </w:tc>
        <w:tc>
          <w:tcPr>
            <w:tcW w:w="1276" w:type="dxa"/>
            <w:tcBorders>
              <w:top w:val="nil"/>
              <w:left w:val="nil"/>
              <w:bottom w:val="dotted" w:sz="4" w:space="0" w:color="000000"/>
              <w:right w:val="nil"/>
            </w:tcBorders>
            <w:shd w:val="clear" w:color="auto" w:fill="auto"/>
            <w:vAlign w:val="bottom"/>
          </w:tcPr>
          <w:p w14:paraId="7C825C5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80 465</w:t>
            </w:r>
          </w:p>
        </w:tc>
      </w:tr>
      <w:tr w:rsidR="004C22AD" w:rsidRPr="00D243B2" w14:paraId="5EA1521D" w14:textId="77777777" w:rsidTr="002B29F7">
        <w:trPr>
          <w:trHeight w:val="227"/>
        </w:trPr>
        <w:tc>
          <w:tcPr>
            <w:tcW w:w="5812" w:type="dxa"/>
            <w:tcBorders>
              <w:top w:val="nil"/>
              <w:left w:val="nil"/>
              <w:bottom w:val="dotted" w:sz="4" w:space="0" w:color="000000"/>
              <w:right w:val="nil"/>
            </w:tcBorders>
            <w:shd w:val="clear" w:color="auto" w:fill="auto"/>
            <w:vAlign w:val="center"/>
          </w:tcPr>
          <w:p w14:paraId="519C925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від змін фінансових актуарних припущень  (ставка дисконту, рівень інфляції, зростання заробітної плати)</w:t>
            </w:r>
          </w:p>
        </w:tc>
        <w:tc>
          <w:tcPr>
            <w:tcW w:w="1417" w:type="dxa"/>
            <w:tcBorders>
              <w:top w:val="nil"/>
              <w:left w:val="nil"/>
              <w:bottom w:val="dotted" w:sz="4" w:space="0" w:color="000000"/>
              <w:right w:val="nil"/>
            </w:tcBorders>
            <w:shd w:val="clear" w:color="auto" w:fill="auto"/>
            <w:vAlign w:val="bottom"/>
          </w:tcPr>
          <w:p w14:paraId="7EA8281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168 733</w:t>
            </w:r>
          </w:p>
        </w:tc>
        <w:tc>
          <w:tcPr>
            <w:tcW w:w="1418" w:type="dxa"/>
            <w:tcBorders>
              <w:top w:val="nil"/>
              <w:left w:val="nil"/>
              <w:bottom w:val="dotted" w:sz="4" w:space="0" w:color="000000"/>
              <w:right w:val="nil"/>
            </w:tcBorders>
            <w:vAlign w:val="bottom"/>
          </w:tcPr>
          <w:p w14:paraId="1416010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494 122</w:t>
            </w:r>
          </w:p>
        </w:tc>
        <w:tc>
          <w:tcPr>
            <w:tcW w:w="1276" w:type="dxa"/>
            <w:tcBorders>
              <w:top w:val="nil"/>
              <w:left w:val="nil"/>
              <w:bottom w:val="dotted" w:sz="4" w:space="0" w:color="000000"/>
              <w:right w:val="nil"/>
            </w:tcBorders>
            <w:shd w:val="clear" w:color="auto" w:fill="auto"/>
            <w:vAlign w:val="bottom"/>
          </w:tcPr>
          <w:p w14:paraId="2B33005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662 855</w:t>
            </w:r>
          </w:p>
        </w:tc>
      </w:tr>
      <w:tr w:rsidR="004C22AD" w:rsidRPr="00D243B2" w14:paraId="3B5F1623" w14:textId="77777777" w:rsidTr="002B29F7">
        <w:trPr>
          <w:trHeight w:val="227"/>
        </w:trPr>
        <w:tc>
          <w:tcPr>
            <w:tcW w:w="5812" w:type="dxa"/>
            <w:tcBorders>
              <w:top w:val="nil"/>
              <w:left w:val="nil"/>
              <w:bottom w:val="dotted" w:sz="4" w:space="0" w:color="000000"/>
              <w:right w:val="nil"/>
            </w:tcBorders>
            <w:shd w:val="clear" w:color="auto" w:fill="auto"/>
            <w:vAlign w:val="center"/>
          </w:tcPr>
          <w:p w14:paraId="6DD7FF1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Включено до складу іншого сукупного доходу, разом</w:t>
            </w:r>
          </w:p>
        </w:tc>
        <w:tc>
          <w:tcPr>
            <w:tcW w:w="1417" w:type="dxa"/>
            <w:tcBorders>
              <w:top w:val="nil"/>
              <w:left w:val="nil"/>
              <w:bottom w:val="dotted" w:sz="4" w:space="0" w:color="000000"/>
              <w:right w:val="nil"/>
            </w:tcBorders>
            <w:shd w:val="clear" w:color="auto" w:fill="auto"/>
            <w:vAlign w:val="bottom"/>
          </w:tcPr>
          <w:p w14:paraId="12613BE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240 036</w:t>
            </w:r>
          </w:p>
        </w:tc>
        <w:tc>
          <w:tcPr>
            <w:tcW w:w="1418" w:type="dxa"/>
            <w:tcBorders>
              <w:top w:val="nil"/>
              <w:left w:val="nil"/>
              <w:bottom w:val="dotted" w:sz="4" w:space="0" w:color="000000"/>
              <w:right w:val="nil"/>
            </w:tcBorders>
            <w:vAlign w:val="bottom"/>
          </w:tcPr>
          <w:p w14:paraId="3743787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690 876</w:t>
            </w:r>
          </w:p>
        </w:tc>
        <w:tc>
          <w:tcPr>
            <w:tcW w:w="1276" w:type="dxa"/>
            <w:tcBorders>
              <w:top w:val="nil"/>
              <w:left w:val="nil"/>
              <w:bottom w:val="dotted" w:sz="4" w:space="0" w:color="000000"/>
              <w:right w:val="nil"/>
            </w:tcBorders>
            <w:shd w:val="clear" w:color="auto" w:fill="auto"/>
            <w:vAlign w:val="bottom"/>
          </w:tcPr>
          <w:p w14:paraId="3271308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930 912</w:t>
            </w:r>
          </w:p>
        </w:tc>
      </w:tr>
      <w:tr w:rsidR="004C22AD" w:rsidRPr="00D243B2" w14:paraId="2F95AA83" w14:textId="77777777" w:rsidTr="002B29F7">
        <w:trPr>
          <w:trHeight w:val="227"/>
        </w:trPr>
        <w:tc>
          <w:tcPr>
            <w:tcW w:w="5812" w:type="dxa"/>
            <w:tcBorders>
              <w:top w:val="dotted" w:sz="4" w:space="0" w:color="000000"/>
              <w:left w:val="nil"/>
              <w:bottom w:val="dotted" w:sz="4" w:space="0" w:color="000000"/>
              <w:right w:val="nil"/>
            </w:tcBorders>
            <w:shd w:val="clear" w:color="auto" w:fill="auto"/>
            <w:vAlign w:val="center"/>
          </w:tcPr>
          <w:p w14:paraId="49E122E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Сплачені винагороди</w:t>
            </w:r>
          </w:p>
        </w:tc>
        <w:tc>
          <w:tcPr>
            <w:tcW w:w="1417" w:type="dxa"/>
            <w:tcBorders>
              <w:top w:val="dotted" w:sz="4" w:space="0" w:color="000000"/>
              <w:left w:val="nil"/>
              <w:bottom w:val="dotted" w:sz="4" w:space="0" w:color="000000"/>
              <w:right w:val="nil"/>
            </w:tcBorders>
            <w:shd w:val="clear" w:color="auto" w:fill="auto"/>
            <w:vAlign w:val="bottom"/>
          </w:tcPr>
          <w:p w14:paraId="5D0561E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(352 030)</w:t>
            </w:r>
          </w:p>
        </w:tc>
        <w:tc>
          <w:tcPr>
            <w:tcW w:w="1418" w:type="dxa"/>
            <w:tcBorders>
              <w:top w:val="dotted" w:sz="4" w:space="0" w:color="000000"/>
              <w:left w:val="nil"/>
              <w:bottom w:val="dotted" w:sz="4" w:space="0" w:color="000000"/>
              <w:right w:val="nil"/>
            </w:tcBorders>
            <w:vAlign w:val="bottom"/>
          </w:tcPr>
          <w:p w14:paraId="328A585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(404 802)</w:t>
            </w:r>
          </w:p>
        </w:tc>
        <w:tc>
          <w:tcPr>
            <w:tcW w:w="1276" w:type="dxa"/>
            <w:tcBorders>
              <w:top w:val="dotted" w:sz="4" w:space="0" w:color="000000"/>
              <w:left w:val="nil"/>
              <w:bottom w:val="dotted" w:sz="4" w:space="0" w:color="000000"/>
              <w:right w:val="nil"/>
            </w:tcBorders>
            <w:shd w:val="clear" w:color="auto" w:fill="auto"/>
            <w:vAlign w:val="bottom"/>
          </w:tcPr>
          <w:p w14:paraId="006B4DD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(756 832)</w:t>
            </w:r>
          </w:p>
        </w:tc>
      </w:tr>
      <w:tr w:rsidR="004C22AD" w:rsidRPr="00D243B2" w14:paraId="3DF5D963" w14:textId="77777777" w:rsidTr="002B29F7">
        <w:trPr>
          <w:trHeight w:val="227"/>
        </w:trPr>
        <w:tc>
          <w:tcPr>
            <w:tcW w:w="5812" w:type="dxa"/>
            <w:tcBorders>
              <w:top w:val="dotted" w:sz="4" w:space="0" w:color="000000"/>
              <w:left w:val="nil"/>
              <w:bottom w:val="dotted" w:sz="4" w:space="0" w:color="000000"/>
              <w:right w:val="nil"/>
            </w:tcBorders>
            <w:shd w:val="clear" w:color="auto" w:fill="auto"/>
            <w:vAlign w:val="center"/>
          </w:tcPr>
          <w:p w14:paraId="1BBB3E0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Нараховані до виплати винагороди, але не сплачені (відображено в складі кредиторської заборгованості перед Пенсійним фондом України та працівниками)</w:t>
            </w:r>
          </w:p>
        </w:tc>
        <w:tc>
          <w:tcPr>
            <w:tcW w:w="1417" w:type="dxa"/>
            <w:tcBorders>
              <w:top w:val="dotted" w:sz="4" w:space="0" w:color="000000"/>
              <w:left w:val="nil"/>
              <w:bottom w:val="dotted" w:sz="4" w:space="0" w:color="000000"/>
              <w:right w:val="nil"/>
            </w:tcBorders>
            <w:shd w:val="clear" w:color="auto" w:fill="auto"/>
            <w:vAlign w:val="bottom"/>
          </w:tcPr>
          <w:p w14:paraId="7947811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(1 317)</w:t>
            </w:r>
          </w:p>
        </w:tc>
        <w:tc>
          <w:tcPr>
            <w:tcW w:w="1418" w:type="dxa"/>
            <w:tcBorders>
              <w:top w:val="dotted" w:sz="4" w:space="0" w:color="000000"/>
              <w:left w:val="nil"/>
              <w:bottom w:val="dotted" w:sz="4" w:space="0" w:color="000000"/>
              <w:right w:val="nil"/>
            </w:tcBorders>
            <w:vAlign w:val="bottom"/>
          </w:tcPr>
          <w:p w14:paraId="4730898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(36 765)</w:t>
            </w:r>
          </w:p>
        </w:tc>
        <w:tc>
          <w:tcPr>
            <w:tcW w:w="1276" w:type="dxa"/>
            <w:tcBorders>
              <w:top w:val="dotted" w:sz="4" w:space="0" w:color="000000"/>
              <w:left w:val="nil"/>
              <w:bottom w:val="dotted" w:sz="4" w:space="0" w:color="000000"/>
              <w:right w:val="nil"/>
            </w:tcBorders>
            <w:shd w:val="clear" w:color="auto" w:fill="auto"/>
            <w:vAlign w:val="bottom"/>
          </w:tcPr>
          <w:p w14:paraId="2C185EB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(38 082)</w:t>
            </w:r>
          </w:p>
        </w:tc>
      </w:tr>
      <w:tr w:rsidR="004C22AD" w:rsidRPr="00D243B2" w14:paraId="0C6FF18B" w14:textId="77777777" w:rsidTr="002B29F7">
        <w:trPr>
          <w:trHeight w:val="227"/>
        </w:trPr>
        <w:tc>
          <w:tcPr>
            <w:tcW w:w="5812" w:type="dxa"/>
            <w:tcBorders>
              <w:top w:val="dotted" w:sz="4" w:space="0" w:color="000000"/>
              <w:left w:val="nil"/>
              <w:bottom w:val="single" w:sz="4" w:space="0" w:color="000000"/>
              <w:right w:val="nil"/>
            </w:tcBorders>
            <w:shd w:val="clear" w:color="auto" w:fill="auto"/>
            <w:vAlign w:val="center"/>
          </w:tcPr>
          <w:p w14:paraId="1BA1751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31 грудня 2020 року</w:t>
            </w:r>
          </w:p>
        </w:tc>
        <w:tc>
          <w:tcPr>
            <w:tcW w:w="1417" w:type="dxa"/>
            <w:tcBorders>
              <w:top w:val="dotted" w:sz="4" w:space="0" w:color="000000"/>
              <w:left w:val="nil"/>
              <w:bottom w:val="single" w:sz="4" w:space="0" w:color="000000"/>
              <w:right w:val="nil"/>
            </w:tcBorders>
            <w:shd w:val="clear" w:color="auto" w:fill="auto"/>
            <w:vAlign w:val="bottom"/>
          </w:tcPr>
          <w:p w14:paraId="1C14FFA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1 763 055</w:t>
            </w:r>
          </w:p>
        </w:tc>
        <w:tc>
          <w:tcPr>
            <w:tcW w:w="1418" w:type="dxa"/>
            <w:tcBorders>
              <w:top w:val="dotted" w:sz="4" w:space="0" w:color="000000"/>
              <w:left w:val="nil"/>
              <w:bottom w:val="single" w:sz="4" w:space="0" w:color="000000"/>
              <w:right w:val="nil"/>
            </w:tcBorders>
            <w:vAlign w:val="bottom"/>
          </w:tcPr>
          <w:p w14:paraId="6CA10B9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5 924 823</w:t>
            </w:r>
          </w:p>
        </w:tc>
        <w:tc>
          <w:tcPr>
            <w:tcW w:w="1276" w:type="dxa"/>
            <w:tcBorders>
              <w:top w:val="dotted" w:sz="4" w:space="0" w:color="000000"/>
              <w:left w:val="nil"/>
              <w:bottom w:val="single" w:sz="4" w:space="0" w:color="000000"/>
              <w:right w:val="nil"/>
            </w:tcBorders>
            <w:shd w:val="clear" w:color="auto" w:fill="auto"/>
            <w:vAlign w:val="bottom"/>
          </w:tcPr>
          <w:p w14:paraId="7945F90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7 687 878</w:t>
            </w:r>
          </w:p>
        </w:tc>
      </w:tr>
    </w:tbl>
    <w:p w14:paraId="3D920D2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Рух по іншим забезпеченням</w:t>
      </w:r>
    </w:p>
    <w:p w14:paraId="2710739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тис. грн</w:t>
      </w:r>
    </w:p>
    <w:tbl>
      <w:tblPr>
        <w:tblW w:w="9967" w:type="dxa"/>
        <w:tblBorders>
          <w:top w:val="dotted" w:sz="4" w:space="0" w:color="000000"/>
          <w:left w:val="single" w:sz="4" w:space="0" w:color="000000"/>
          <w:bottom w:val="single" w:sz="4" w:space="0" w:color="000000"/>
          <w:right w:val="single" w:sz="4" w:space="0" w:color="000000"/>
          <w:insideH w:val="dotted" w:sz="4" w:space="0" w:color="000000"/>
          <w:insideV w:val="single" w:sz="4" w:space="0" w:color="000000"/>
        </w:tblBorders>
        <w:tblLayout w:type="fixed"/>
        <w:tblLook w:val="0400" w:firstRow="0" w:lastRow="0" w:firstColumn="0" w:lastColumn="0" w:noHBand="0" w:noVBand="1"/>
      </w:tblPr>
      <w:tblGrid>
        <w:gridCol w:w="3261"/>
        <w:gridCol w:w="1233"/>
        <w:gridCol w:w="1220"/>
        <w:gridCol w:w="1559"/>
        <w:gridCol w:w="1418"/>
        <w:gridCol w:w="1276"/>
      </w:tblGrid>
      <w:tr w:rsidR="004C22AD" w:rsidRPr="00D243B2" w14:paraId="50FC85D4" w14:textId="77777777" w:rsidTr="002B29F7">
        <w:trPr>
          <w:trHeight w:val="227"/>
          <w:tblHeader/>
        </w:trPr>
        <w:tc>
          <w:tcPr>
            <w:tcW w:w="3261" w:type="dxa"/>
            <w:tcBorders>
              <w:top w:val="nil"/>
              <w:left w:val="nil"/>
              <w:bottom w:val="single" w:sz="4" w:space="0" w:color="000000"/>
              <w:right w:val="nil"/>
            </w:tcBorders>
            <w:vAlign w:val="center"/>
          </w:tcPr>
          <w:p w14:paraId="3D2ED4C0" w14:textId="77777777" w:rsidR="004C22AD" w:rsidRPr="00D243B2" w:rsidRDefault="004C22AD" w:rsidP="00D243B2">
            <w:pPr>
              <w:jc w:val="both"/>
              <w:rPr>
                <w:rFonts w:ascii="Times New Roman" w:hAnsi="Times New Roman" w:cs="Times New Roman"/>
              </w:rPr>
            </w:pPr>
          </w:p>
        </w:tc>
        <w:tc>
          <w:tcPr>
            <w:tcW w:w="1233" w:type="dxa"/>
            <w:tcBorders>
              <w:top w:val="nil"/>
              <w:left w:val="nil"/>
              <w:bottom w:val="single" w:sz="4" w:space="0" w:color="000000"/>
              <w:right w:val="nil"/>
            </w:tcBorders>
            <w:tcMar>
              <w:left w:w="57" w:type="dxa"/>
              <w:right w:w="28" w:type="dxa"/>
            </w:tcMar>
            <w:vAlign w:val="center"/>
          </w:tcPr>
          <w:p w14:paraId="48A4976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31.12.2020</w:t>
            </w:r>
          </w:p>
        </w:tc>
        <w:tc>
          <w:tcPr>
            <w:tcW w:w="1220" w:type="dxa"/>
            <w:tcBorders>
              <w:top w:val="nil"/>
              <w:left w:val="nil"/>
              <w:bottom w:val="single" w:sz="4" w:space="0" w:color="000000"/>
              <w:right w:val="nil"/>
            </w:tcBorders>
            <w:tcMar>
              <w:left w:w="57" w:type="dxa"/>
              <w:right w:w="28" w:type="dxa"/>
            </w:tcMar>
            <w:vAlign w:val="center"/>
          </w:tcPr>
          <w:p w14:paraId="6D501E9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Збільшено</w:t>
            </w:r>
          </w:p>
        </w:tc>
        <w:tc>
          <w:tcPr>
            <w:tcW w:w="1559" w:type="dxa"/>
            <w:tcBorders>
              <w:top w:val="nil"/>
              <w:left w:val="nil"/>
              <w:bottom w:val="single" w:sz="4" w:space="0" w:color="000000"/>
              <w:right w:val="nil"/>
            </w:tcBorders>
            <w:tcMar>
              <w:left w:w="57" w:type="dxa"/>
              <w:right w:w="28" w:type="dxa"/>
            </w:tcMar>
            <w:vAlign w:val="center"/>
          </w:tcPr>
          <w:p w14:paraId="35B30D4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Використано</w:t>
            </w:r>
          </w:p>
        </w:tc>
        <w:tc>
          <w:tcPr>
            <w:tcW w:w="1418" w:type="dxa"/>
            <w:tcBorders>
              <w:top w:val="nil"/>
              <w:left w:val="nil"/>
              <w:bottom w:val="single" w:sz="4" w:space="0" w:color="000000"/>
              <w:right w:val="nil"/>
            </w:tcBorders>
            <w:tcMar>
              <w:left w:w="57" w:type="dxa"/>
              <w:right w:w="28" w:type="dxa"/>
            </w:tcMar>
            <w:vAlign w:val="center"/>
          </w:tcPr>
          <w:p w14:paraId="311054A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Сторновано</w:t>
            </w:r>
          </w:p>
        </w:tc>
        <w:tc>
          <w:tcPr>
            <w:tcW w:w="1276" w:type="dxa"/>
            <w:tcBorders>
              <w:top w:val="nil"/>
              <w:left w:val="nil"/>
              <w:bottom w:val="single" w:sz="4" w:space="0" w:color="000000"/>
              <w:right w:val="nil"/>
            </w:tcBorders>
            <w:tcMar>
              <w:left w:w="57" w:type="dxa"/>
              <w:right w:w="28" w:type="dxa"/>
            </w:tcMar>
            <w:vAlign w:val="center"/>
            <w:hideMark/>
          </w:tcPr>
          <w:p w14:paraId="5A8C3C9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31.12.2021</w:t>
            </w:r>
          </w:p>
        </w:tc>
      </w:tr>
      <w:tr w:rsidR="004C22AD" w:rsidRPr="00D243B2" w14:paraId="3F6F6630" w14:textId="77777777" w:rsidTr="002B29F7">
        <w:trPr>
          <w:trHeight w:val="227"/>
        </w:trPr>
        <w:tc>
          <w:tcPr>
            <w:tcW w:w="3261" w:type="dxa"/>
            <w:tcBorders>
              <w:top w:val="dotted" w:sz="4" w:space="0" w:color="000000"/>
              <w:left w:val="nil"/>
              <w:bottom w:val="dotted" w:sz="4" w:space="0" w:color="000000"/>
              <w:right w:val="nil"/>
            </w:tcBorders>
            <w:vAlign w:val="center"/>
            <w:hideMark/>
          </w:tcPr>
          <w:p w14:paraId="02A6F93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Поточні забезпечення</w:t>
            </w:r>
          </w:p>
        </w:tc>
        <w:tc>
          <w:tcPr>
            <w:tcW w:w="1233" w:type="dxa"/>
            <w:tcBorders>
              <w:top w:val="dotted" w:sz="4" w:space="0" w:color="000000"/>
              <w:left w:val="nil"/>
              <w:bottom w:val="dotted" w:sz="4" w:space="0" w:color="000000"/>
              <w:right w:val="nil"/>
            </w:tcBorders>
            <w:tcMar>
              <w:left w:w="57" w:type="dxa"/>
              <w:right w:w="28" w:type="dxa"/>
            </w:tcMar>
            <w:vAlign w:val="bottom"/>
          </w:tcPr>
          <w:p w14:paraId="5AB3C61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2 664 937</w:t>
            </w:r>
          </w:p>
        </w:tc>
        <w:tc>
          <w:tcPr>
            <w:tcW w:w="1220" w:type="dxa"/>
            <w:tcBorders>
              <w:top w:val="dotted" w:sz="4" w:space="0" w:color="000000"/>
              <w:left w:val="nil"/>
              <w:bottom w:val="dotted" w:sz="4" w:space="0" w:color="000000"/>
              <w:right w:val="nil"/>
            </w:tcBorders>
            <w:tcMar>
              <w:left w:w="57" w:type="dxa"/>
              <w:right w:w="28" w:type="dxa"/>
            </w:tcMar>
            <w:vAlign w:val="bottom"/>
          </w:tcPr>
          <w:p w14:paraId="3DC2432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3 713 936</w:t>
            </w:r>
          </w:p>
        </w:tc>
        <w:tc>
          <w:tcPr>
            <w:tcW w:w="1559" w:type="dxa"/>
            <w:tcBorders>
              <w:top w:val="dotted" w:sz="4" w:space="0" w:color="000000"/>
              <w:left w:val="nil"/>
              <w:bottom w:val="dotted" w:sz="4" w:space="0" w:color="000000"/>
              <w:right w:val="nil"/>
            </w:tcBorders>
            <w:tcMar>
              <w:left w:w="57" w:type="dxa"/>
              <w:right w:w="28" w:type="dxa"/>
            </w:tcMar>
            <w:vAlign w:val="bottom"/>
          </w:tcPr>
          <w:p w14:paraId="6097433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(3 445 505)</w:t>
            </w:r>
          </w:p>
        </w:tc>
        <w:tc>
          <w:tcPr>
            <w:tcW w:w="1418" w:type="dxa"/>
            <w:tcBorders>
              <w:top w:val="dotted" w:sz="4" w:space="0" w:color="000000"/>
              <w:left w:val="nil"/>
              <w:bottom w:val="dotted" w:sz="4" w:space="0" w:color="000000"/>
              <w:right w:val="nil"/>
            </w:tcBorders>
            <w:tcMar>
              <w:left w:w="57" w:type="dxa"/>
              <w:right w:w="28" w:type="dxa"/>
            </w:tcMar>
            <w:vAlign w:val="bottom"/>
          </w:tcPr>
          <w:p w14:paraId="25FADEE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(86 131)</w:t>
            </w:r>
          </w:p>
        </w:tc>
        <w:tc>
          <w:tcPr>
            <w:tcW w:w="1276" w:type="dxa"/>
            <w:tcBorders>
              <w:top w:val="dotted" w:sz="4" w:space="0" w:color="000000"/>
              <w:left w:val="nil"/>
              <w:bottom w:val="dotted" w:sz="4" w:space="0" w:color="000000"/>
              <w:right w:val="nil"/>
            </w:tcBorders>
            <w:tcMar>
              <w:left w:w="57" w:type="dxa"/>
              <w:right w:w="28" w:type="dxa"/>
            </w:tcMar>
            <w:vAlign w:val="bottom"/>
            <w:hideMark/>
          </w:tcPr>
          <w:p w14:paraId="24467E7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2 847 237</w:t>
            </w:r>
          </w:p>
        </w:tc>
      </w:tr>
      <w:tr w:rsidR="004C22AD" w:rsidRPr="00D243B2" w14:paraId="1A2C0882" w14:textId="77777777" w:rsidTr="002B29F7">
        <w:trPr>
          <w:trHeight w:val="227"/>
        </w:trPr>
        <w:tc>
          <w:tcPr>
            <w:tcW w:w="3261" w:type="dxa"/>
            <w:tcBorders>
              <w:top w:val="dotted" w:sz="4" w:space="0" w:color="000000"/>
              <w:left w:val="nil"/>
              <w:bottom w:val="dotted" w:sz="4" w:space="0" w:color="000000"/>
              <w:right w:val="nil"/>
            </w:tcBorders>
            <w:vAlign w:val="center"/>
            <w:hideMark/>
          </w:tcPr>
          <w:p w14:paraId="2FB0250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Забезпечення виплат винагороди за підсумками роботи за рік</w:t>
            </w:r>
          </w:p>
        </w:tc>
        <w:tc>
          <w:tcPr>
            <w:tcW w:w="1233" w:type="dxa"/>
            <w:tcBorders>
              <w:top w:val="dotted" w:sz="4" w:space="0" w:color="000000"/>
              <w:left w:val="nil"/>
              <w:bottom w:val="dotted" w:sz="4" w:space="0" w:color="000000"/>
              <w:right w:val="nil"/>
            </w:tcBorders>
            <w:tcMar>
              <w:left w:w="57" w:type="dxa"/>
              <w:right w:w="28" w:type="dxa"/>
            </w:tcMar>
            <w:vAlign w:val="bottom"/>
          </w:tcPr>
          <w:p w14:paraId="1389D62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800 904</w:t>
            </w:r>
          </w:p>
        </w:tc>
        <w:tc>
          <w:tcPr>
            <w:tcW w:w="1220" w:type="dxa"/>
            <w:tcBorders>
              <w:top w:val="dotted" w:sz="4" w:space="0" w:color="000000"/>
              <w:left w:val="nil"/>
              <w:bottom w:val="dotted" w:sz="4" w:space="0" w:color="000000"/>
              <w:right w:val="nil"/>
            </w:tcBorders>
            <w:tcMar>
              <w:left w:w="57" w:type="dxa"/>
              <w:right w:w="28" w:type="dxa"/>
            </w:tcMar>
            <w:vAlign w:val="bottom"/>
          </w:tcPr>
          <w:p w14:paraId="29E9C17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943 828</w:t>
            </w:r>
          </w:p>
        </w:tc>
        <w:tc>
          <w:tcPr>
            <w:tcW w:w="1559" w:type="dxa"/>
            <w:tcBorders>
              <w:top w:val="dotted" w:sz="4" w:space="0" w:color="000000"/>
              <w:left w:val="nil"/>
              <w:bottom w:val="dotted" w:sz="4" w:space="0" w:color="000000"/>
              <w:right w:val="nil"/>
            </w:tcBorders>
            <w:tcMar>
              <w:left w:w="57" w:type="dxa"/>
              <w:right w:w="28" w:type="dxa"/>
            </w:tcMar>
            <w:vAlign w:val="bottom"/>
          </w:tcPr>
          <w:p w14:paraId="07AF61D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(785 055)</w:t>
            </w:r>
          </w:p>
        </w:tc>
        <w:tc>
          <w:tcPr>
            <w:tcW w:w="1418" w:type="dxa"/>
            <w:tcBorders>
              <w:top w:val="dotted" w:sz="4" w:space="0" w:color="000000"/>
              <w:left w:val="nil"/>
              <w:bottom w:val="dotted" w:sz="4" w:space="0" w:color="000000"/>
              <w:right w:val="nil"/>
            </w:tcBorders>
            <w:tcMar>
              <w:left w:w="57" w:type="dxa"/>
              <w:right w:w="28" w:type="dxa"/>
            </w:tcMar>
            <w:vAlign w:val="bottom"/>
          </w:tcPr>
          <w:p w14:paraId="6E48979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(50 556)</w:t>
            </w:r>
          </w:p>
        </w:tc>
        <w:tc>
          <w:tcPr>
            <w:tcW w:w="1276" w:type="dxa"/>
            <w:tcBorders>
              <w:top w:val="dotted" w:sz="4" w:space="0" w:color="000000"/>
              <w:left w:val="nil"/>
              <w:bottom w:val="dotted" w:sz="4" w:space="0" w:color="000000"/>
              <w:right w:val="nil"/>
            </w:tcBorders>
            <w:tcMar>
              <w:left w:w="57" w:type="dxa"/>
              <w:right w:w="28" w:type="dxa"/>
            </w:tcMar>
            <w:vAlign w:val="bottom"/>
            <w:hideMark/>
          </w:tcPr>
          <w:p w14:paraId="71EC880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909 121</w:t>
            </w:r>
          </w:p>
        </w:tc>
      </w:tr>
      <w:tr w:rsidR="004C22AD" w:rsidRPr="00D243B2" w14:paraId="0EDF5E76" w14:textId="77777777" w:rsidTr="002B29F7">
        <w:trPr>
          <w:trHeight w:val="227"/>
        </w:trPr>
        <w:tc>
          <w:tcPr>
            <w:tcW w:w="3261" w:type="dxa"/>
            <w:tcBorders>
              <w:top w:val="dotted" w:sz="4" w:space="0" w:color="000000"/>
              <w:left w:val="nil"/>
              <w:bottom w:val="dotted" w:sz="4" w:space="0" w:color="000000"/>
              <w:right w:val="nil"/>
            </w:tcBorders>
            <w:vAlign w:val="center"/>
            <w:hideMark/>
          </w:tcPr>
          <w:p w14:paraId="264F161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Забезпечення на виплату відпусток працівникам</w:t>
            </w:r>
          </w:p>
        </w:tc>
        <w:tc>
          <w:tcPr>
            <w:tcW w:w="1233" w:type="dxa"/>
            <w:tcBorders>
              <w:top w:val="dotted" w:sz="4" w:space="0" w:color="000000"/>
              <w:left w:val="nil"/>
              <w:bottom w:val="dotted" w:sz="4" w:space="0" w:color="000000"/>
              <w:right w:val="nil"/>
            </w:tcBorders>
            <w:tcMar>
              <w:left w:w="57" w:type="dxa"/>
              <w:right w:w="28" w:type="dxa"/>
            </w:tcMar>
            <w:vAlign w:val="bottom"/>
          </w:tcPr>
          <w:p w14:paraId="430FCA1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736 024</w:t>
            </w:r>
          </w:p>
        </w:tc>
        <w:tc>
          <w:tcPr>
            <w:tcW w:w="1220" w:type="dxa"/>
            <w:tcBorders>
              <w:top w:val="dotted" w:sz="4" w:space="0" w:color="000000"/>
              <w:left w:val="nil"/>
              <w:bottom w:val="dotted" w:sz="4" w:space="0" w:color="000000"/>
              <w:right w:val="nil"/>
            </w:tcBorders>
            <w:tcMar>
              <w:left w:w="57" w:type="dxa"/>
              <w:right w:w="28" w:type="dxa"/>
            </w:tcMar>
            <w:vAlign w:val="bottom"/>
          </w:tcPr>
          <w:p w14:paraId="4FC8F51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1 858 633</w:t>
            </w:r>
          </w:p>
        </w:tc>
        <w:tc>
          <w:tcPr>
            <w:tcW w:w="1559" w:type="dxa"/>
            <w:tcBorders>
              <w:top w:val="dotted" w:sz="4" w:space="0" w:color="000000"/>
              <w:left w:val="nil"/>
              <w:bottom w:val="dotted" w:sz="4" w:space="0" w:color="000000"/>
              <w:right w:val="nil"/>
            </w:tcBorders>
            <w:tcMar>
              <w:left w:w="57" w:type="dxa"/>
              <w:right w:w="28" w:type="dxa"/>
            </w:tcMar>
            <w:vAlign w:val="bottom"/>
          </w:tcPr>
          <w:p w14:paraId="6B6ECB7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(1 684 927)</w:t>
            </w:r>
          </w:p>
        </w:tc>
        <w:tc>
          <w:tcPr>
            <w:tcW w:w="1418" w:type="dxa"/>
            <w:tcBorders>
              <w:top w:val="dotted" w:sz="4" w:space="0" w:color="000000"/>
              <w:left w:val="nil"/>
              <w:bottom w:val="dotted" w:sz="4" w:space="0" w:color="000000"/>
              <w:right w:val="nil"/>
            </w:tcBorders>
            <w:tcMar>
              <w:left w:w="57" w:type="dxa"/>
              <w:right w:w="28" w:type="dxa"/>
            </w:tcMar>
            <w:vAlign w:val="bottom"/>
          </w:tcPr>
          <w:p w14:paraId="148188B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(28 986)</w:t>
            </w:r>
          </w:p>
        </w:tc>
        <w:tc>
          <w:tcPr>
            <w:tcW w:w="1276" w:type="dxa"/>
            <w:tcBorders>
              <w:top w:val="dotted" w:sz="4" w:space="0" w:color="000000"/>
              <w:left w:val="nil"/>
              <w:bottom w:val="dotted" w:sz="4" w:space="0" w:color="000000"/>
              <w:right w:val="nil"/>
            </w:tcBorders>
            <w:tcMar>
              <w:left w:w="57" w:type="dxa"/>
              <w:right w:w="28" w:type="dxa"/>
            </w:tcMar>
            <w:vAlign w:val="bottom"/>
            <w:hideMark/>
          </w:tcPr>
          <w:p w14:paraId="4866127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880 744</w:t>
            </w:r>
          </w:p>
        </w:tc>
      </w:tr>
      <w:tr w:rsidR="004C22AD" w:rsidRPr="00D243B2" w14:paraId="2F6A7A83" w14:textId="77777777" w:rsidTr="002B29F7">
        <w:trPr>
          <w:trHeight w:val="227"/>
        </w:trPr>
        <w:tc>
          <w:tcPr>
            <w:tcW w:w="3261" w:type="dxa"/>
            <w:tcBorders>
              <w:top w:val="dotted" w:sz="4" w:space="0" w:color="000000"/>
              <w:left w:val="nil"/>
              <w:bottom w:val="dotted" w:sz="4" w:space="0" w:color="000000"/>
              <w:right w:val="nil"/>
            </w:tcBorders>
            <w:vAlign w:val="center"/>
            <w:hideMark/>
          </w:tcPr>
          <w:p w14:paraId="2A3798A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Забезпечення ймовірних витрат під судові позови</w:t>
            </w:r>
          </w:p>
        </w:tc>
        <w:tc>
          <w:tcPr>
            <w:tcW w:w="1233" w:type="dxa"/>
            <w:tcBorders>
              <w:top w:val="dotted" w:sz="4" w:space="0" w:color="000000"/>
              <w:left w:val="nil"/>
              <w:bottom w:val="dotted" w:sz="4" w:space="0" w:color="000000"/>
              <w:right w:val="nil"/>
            </w:tcBorders>
            <w:tcMar>
              <w:left w:w="57" w:type="dxa"/>
              <w:right w:w="28" w:type="dxa"/>
            </w:tcMar>
            <w:vAlign w:val="bottom"/>
          </w:tcPr>
          <w:p w14:paraId="31E90D7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245 728</w:t>
            </w:r>
          </w:p>
        </w:tc>
        <w:tc>
          <w:tcPr>
            <w:tcW w:w="1220" w:type="dxa"/>
            <w:tcBorders>
              <w:top w:val="dotted" w:sz="4" w:space="0" w:color="000000"/>
              <w:left w:val="nil"/>
              <w:bottom w:val="dotted" w:sz="4" w:space="0" w:color="000000"/>
              <w:right w:val="nil"/>
            </w:tcBorders>
            <w:tcMar>
              <w:left w:w="57" w:type="dxa"/>
              <w:right w:w="28" w:type="dxa"/>
            </w:tcMar>
            <w:vAlign w:val="bottom"/>
          </w:tcPr>
          <w:p w14:paraId="54B5BE2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34 748</w:t>
            </w:r>
          </w:p>
        </w:tc>
        <w:tc>
          <w:tcPr>
            <w:tcW w:w="1559" w:type="dxa"/>
            <w:tcBorders>
              <w:top w:val="dotted" w:sz="4" w:space="0" w:color="000000"/>
              <w:left w:val="nil"/>
              <w:bottom w:val="dotted" w:sz="4" w:space="0" w:color="000000"/>
              <w:right w:val="nil"/>
            </w:tcBorders>
            <w:tcMar>
              <w:left w:w="57" w:type="dxa"/>
              <w:right w:w="28" w:type="dxa"/>
            </w:tcMar>
            <w:vAlign w:val="bottom"/>
          </w:tcPr>
          <w:p w14:paraId="5B4BF18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(61 994)</w:t>
            </w:r>
          </w:p>
        </w:tc>
        <w:tc>
          <w:tcPr>
            <w:tcW w:w="1418" w:type="dxa"/>
            <w:tcBorders>
              <w:top w:val="dotted" w:sz="4" w:space="0" w:color="000000"/>
              <w:left w:val="nil"/>
              <w:bottom w:val="dotted" w:sz="4" w:space="0" w:color="000000"/>
              <w:right w:val="nil"/>
            </w:tcBorders>
            <w:tcMar>
              <w:left w:w="57" w:type="dxa"/>
              <w:right w:w="28" w:type="dxa"/>
            </w:tcMar>
            <w:vAlign w:val="bottom"/>
          </w:tcPr>
          <w:p w14:paraId="0B7D6CF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(6 580)</w:t>
            </w:r>
          </w:p>
        </w:tc>
        <w:tc>
          <w:tcPr>
            <w:tcW w:w="1276" w:type="dxa"/>
            <w:tcBorders>
              <w:top w:val="dotted" w:sz="4" w:space="0" w:color="000000"/>
              <w:left w:val="nil"/>
              <w:bottom w:val="dotted" w:sz="4" w:space="0" w:color="000000"/>
              <w:right w:val="nil"/>
            </w:tcBorders>
            <w:tcMar>
              <w:left w:w="57" w:type="dxa"/>
              <w:right w:w="28" w:type="dxa"/>
            </w:tcMar>
            <w:vAlign w:val="bottom"/>
            <w:hideMark/>
          </w:tcPr>
          <w:p w14:paraId="65CAC81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211 902</w:t>
            </w:r>
          </w:p>
        </w:tc>
      </w:tr>
      <w:tr w:rsidR="004C22AD" w:rsidRPr="00D243B2" w14:paraId="321320B0" w14:textId="77777777" w:rsidTr="002B29F7">
        <w:trPr>
          <w:trHeight w:val="227"/>
        </w:trPr>
        <w:tc>
          <w:tcPr>
            <w:tcW w:w="3261" w:type="dxa"/>
            <w:tcBorders>
              <w:top w:val="dotted" w:sz="4" w:space="0" w:color="000000"/>
              <w:left w:val="nil"/>
              <w:bottom w:val="dotted" w:sz="4" w:space="0" w:color="000000"/>
              <w:right w:val="nil"/>
            </w:tcBorders>
            <w:vAlign w:val="center"/>
            <w:hideMark/>
          </w:tcPr>
          <w:p w14:paraId="22EAC5D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lastRenderedPageBreak/>
              <w:t>Забезпечення витрат за неодержаними документами</w:t>
            </w:r>
          </w:p>
        </w:tc>
        <w:tc>
          <w:tcPr>
            <w:tcW w:w="1233" w:type="dxa"/>
            <w:tcBorders>
              <w:top w:val="dotted" w:sz="4" w:space="0" w:color="000000"/>
              <w:left w:val="nil"/>
              <w:bottom w:val="dotted" w:sz="4" w:space="0" w:color="000000"/>
              <w:right w:val="nil"/>
            </w:tcBorders>
            <w:tcMar>
              <w:left w:w="57" w:type="dxa"/>
              <w:right w:w="28" w:type="dxa"/>
            </w:tcMar>
            <w:vAlign w:val="bottom"/>
          </w:tcPr>
          <w:p w14:paraId="23B573B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249 136</w:t>
            </w:r>
          </w:p>
        </w:tc>
        <w:tc>
          <w:tcPr>
            <w:tcW w:w="1220" w:type="dxa"/>
            <w:tcBorders>
              <w:top w:val="dotted" w:sz="4" w:space="0" w:color="000000"/>
              <w:left w:val="nil"/>
              <w:bottom w:val="dotted" w:sz="4" w:space="0" w:color="000000"/>
              <w:right w:val="nil"/>
            </w:tcBorders>
            <w:tcMar>
              <w:left w:w="57" w:type="dxa"/>
              <w:right w:w="28" w:type="dxa"/>
            </w:tcMar>
            <w:vAlign w:val="bottom"/>
          </w:tcPr>
          <w:p w14:paraId="0324474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59 278</w:t>
            </w:r>
          </w:p>
        </w:tc>
        <w:tc>
          <w:tcPr>
            <w:tcW w:w="1559" w:type="dxa"/>
            <w:tcBorders>
              <w:top w:val="dotted" w:sz="4" w:space="0" w:color="000000"/>
              <w:left w:val="nil"/>
              <w:bottom w:val="dotted" w:sz="4" w:space="0" w:color="000000"/>
              <w:right w:val="nil"/>
            </w:tcBorders>
            <w:tcMar>
              <w:left w:w="57" w:type="dxa"/>
              <w:right w:w="28" w:type="dxa"/>
            </w:tcMar>
            <w:vAlign w:val="bottom"/>
          </w:tcPr>
          <w:p w14:paraId="21CF8A4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(222 787)</w:t>
            </w:r>
          </w:p>
        </w:tc>
        <w:tc>
          <w:tcPr>
            <w:tcW w:w="1418" w:type="dxa"/>
            <w:tcBorders>
              <w:top w:val="dotted" w:sz="4" w:space="0" w:color="000000"/>
              <w:left w:val="nil"/>
              <w:bottom w:val="dotted" w:sz="4" w:space="0" w:color="000000"/>
              <w:right w:val="nil"/>
            </w:tcBorders>
            <w:tcMar>
              <w:left w:w="57" w:type="dxa"/>
              <w:right w:w="28" w:type="dxa"/>
            </w:tcMar>
            <w:vAlign w:val="bottom"/>
          </w:tcPr>
          <w:p w14:paraId="31F84F3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276" w:type="dxa"/>
            <w:tcBorders>
              <w:top w:val="dotted" w:sz="4" w:space="0" w:color="000000"/>
              <w:left w:val="nil"/>
              <w:bottom w:val="dotted" w:sz="4" w:space="0" w:color="000000"/>
              <w:right w:val="nil"/>
            </w:tcBorders>
            <w:tcMar>
              <w:left w:w="57" w:type="dxa"/>
              <w:right w:w="28" w:type="dxa"/>
            </w:tcMar>
            <w:vAlign w:val="bottom"/>
            <w:hideMark/>
          </w:tcPr>
          <w:p w14:paraId="1E049D4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85 627</w:t>
            </w:r>
          </w:p>
        </w:tc>
      </w:tr>
      <w:tr w:rsidR="004C22AD" w:rsidRPr="00D243B2" w14:paraId="45E600AC" w14:textId="77777777" w:rsidTr="002B29F7">
        <w:trPr>
          <w:trHeight w:val="227"/>
        </w:trPr>
        <w:tc>
          <w:tcPr>
            <w:tcW w:w="3261" w:type="dxa"/>
            <w:tcBorders>
              <w:top w:val="dotted" w:sz="4" w:space="0" w:color="000000"/>
              <w:left w:val="nil"/>
              <w:bottom w:val="dotted" w:sz="4" w:space="0" w:color="000000"/>
              <w:right w:val="nil"/>
            </w:tcBorders>
            <w:vAlign w:val="center"/>
            <w:hideMark/>
          </w:tcPr>
          <w:p w14:paraId="22D9BCA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Забезпечення витрат на поводження з відпрацьованим паливом (поточна частина)</w:t>
            </w:r>
          </w:p>
        </w:tc>
        <w:tc>
          <w:tcPr>
            <w:tcW w:w="1233" w:type="dxa"/>
            <w:tcBorders>
              <w:top w:val="dotted" w:sz="4" w:space="0" w:color="000000"/>
              <w:left w:val="nil"/>
              <w:bottom w:val="dotted" w:sz="4" w:space="0" w:color="000000"/>
              <w:right w:val="nil"/>
            </w:tcBorders>
            <w:tcMar>
              <w:left w:w="57" w:type="dxa"/>
              <w:right w:w="28" w:type="dxa"/>
            </w:tcMar>
            <w:vAlign w:val="bottom"/>
          </w:tcPr>
          <w:p w14:paraId="16264B4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938</w:t>
            </w:r>
          </w:p>
        </w:tc>
        <w:tc>
          <w:tcPr>
            <w:tcW w:w="1220" w:type="dxa"/>
            <w:tcBorders>
              <w:top w:val="dotted" w:sz="4" w:space="0" w:color="000000"/>
              <w:left w:val="nil"/>
              <w:bottom w:val="dotted" w:sz="4" w:space="0" w:color="000000"/>
              <w:right w:val="nil"/>
            </w:tcBorders>
            <w:tcMar>
              <w:left w:w="57" w:type="dxa"/>
              <w:right w:w="28" w:type="dxa"/>
            </w:tcMar>
            <w:vAlign w:val="bottom"/>
          </w:tcPr>
          <w:p w14:paraId="56228DA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4 092</w:t>
            </w:r>
          </w:p>
        </w:tc>
        <w:tc>
          <w:tcPr>
            <w:tcW w:w="1559" w:type="dxa"/>
            <w:tcBorders>
              <w:top w:val="dotted" w:sz="4" w:space="0" w:color="000000"/>
              <w:left w:val="nil"/>
              <w:bottom w:val="dotted" w:sz="4" w:space="0" w:color="000000"/>
              <w:right w:val="nil"/>
            </w:tcBorders>
            <w:tcMar>
              <w:left w:w="57" w:type="dxa"/>
              <w:right w:w="28" w:type="dxa"/>
            </w:tcMar>
            <w:vAlign w:val="bottom"/>
          </w:tcPr>
          <w:p w14:paraId="06A1159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(906)</w:t>
            </w:r>
          </w:p>
        </w:tc>
        <w:tc>
          <w:tcPr>
            <w:tcW w:w="1418" w:type="dxa"/>
            <w:tcBorders>
              <w:top w:val="dotted" w:sz="4" w:space="0" w:color="000000"/>
              <w:left w:val="nil"/>
              <w:bottom w:val="dotted" w:sz="4" w:space="0" w:color="000000"/>
              <w:right w:val="nil"/>
            </w:tcBorders>
            <w:tcMar>
              <w:left w:w="57" w:type="dxa"/>
              <w:right w:w="28" w:type="dxa"/>
            </w:tcMar>
            <w:vAlign w:val="bottom"/>
          </w:tcPr>
          <w:p w14:paraId="6CC6E89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276" w:type="dxa"/>
            <w:tcBorders>
              <w:top w:val="dotted" w:sz="4" w:space="0" w:color="000000"/>
              <w:left w:val="nil"/>
              <w:bottom w:val="dotted" w:sz="4" w:space="0" w:color="000000"/>
              <w:right w:val="nil"/>
            </w:tcBorders>
            <w:tcMar>
              <w:left w:w="57" w:type="dxa"/>
              <w:right w:w="28" w:type="dxa"/>
            </w:tcMar>
            <w:vAlign w:val="bottom"/>
            <w:hideMark/>
          </w:tcPr>
          <w:p w14:paraId="25D70BA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4 124</w:t>
            </w:r>
          </w:p>
        </w:tc>
      </w:tr>
      <w:tr w:rsidR="004C22AD" w:rsidRPr="00D243B2" w14:paraId="67BEBFD5" w14:textId="77777777" w:rsidTr="002B29F7">
        <w:trPr>
          <w:trHeight w:val="227"/>
        </w:trPr>
        <w:tc>
          <w:tcPr>
            <w:tcW w:w="3261" w:type="dxa"/>
            <w:tcBorders>
              <w:top w:val="dotted" w:sz="4" w:space="0" w:color="000000"/>
              <w:left w:val="nil"/>
              <w:bottom w:val="single" w:sz="4" w:space="0" w:color="000000"/>
              <w:right w:val="nil"/>
            </w:tcBorders>
            <w:vAlign w:val="center"/>
            <w:hideMark/>
          </w:tcPr>
          <w:p w14:paraId="23B4908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Забезпечення наступних витрат на виконання гарантійних зобов’язань</w:t>
            </w:r>
          </w:p>
        </w:tc>
        <w:tc>
          <w:tcPr>
            <w:tcW w:w="1233" w:type="dxa"/>
            <w:tcBorders>
              <w:top w:val="dotted" w:sz="4" w:space="0" w:color="000000"/>
              <w:left w:val="nil"/>
              <w:bottom w:val="single" w:sz="4" w:space="0" w:color="000000"/>
              <w:right w:val="nil"/>
            </w:tcBorders>
            <w:tcMar>
              <w:left w:w="57" w:type="dxa"/>
              <w:right w:w="28" w:type="dxa"/>
            </w:tcMar>
            <w:vAlign w:val="bottom"/>
          </w:tcPr>
          <w:p w14:paraId="6118DD1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28</w:t>
            </w:r>
          </w:p>
        </w:tc>
        <w:tc>
          <w:tcPr>
            <w:tcW w:w="1220" w:type="dxa"/>
            <w:tcBorders>
              <w:top w:val="dotted" w:sz="4" w:space="0" w:color="000000"/>
              <w:left w:val="nil"/>
              <w:bottom w:val="single" w:sz="4" w:space="0" w:color="000000"/>
              <w:right w:val="nil"/>
            </w:tcBorders>
            <w:tcMar>
              <w:left w:w="57" w:type="dxa"/>
              <w:right w:w="28" w:type="dxa"/>
            </w:tcMar>
            <w:vAlign w:val="bottom"/>
          </w:tcPr>
          <w:p w14:paraId="11E76E1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559" w:type="dxa"/>
            <w:tcBorders>
              <w:top w:val="dotted" w:sz="4" w:space="0" w:color="000000"/>
              <w:left w:val="nil"/>
              <w:bottom w:val="single" w:sz="4" w:space="0" w:color="000000"/>
              <w:right w:val="nil"/>
            </w:tcBorders>
            <w:tcMar>
              <w:left w:w="57" w:type="dxa"/>
              <w:right w:w="28" w:type="dxa"/>
            </w:tcMar>
            <w:vAlign w:val="bottom"/>
          </w:tcPr>
          <w:p w14:paraId="76781A6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418" w:type="dxa"/>
            <w:tcBorders>
              <w:top w:val="dotted" w:sz="4" w:space="0" w:color="000000"/>
              <w:left w:val="nil"/>
              <w:bottom w:val="single" w:sz="4" w:space="0" w:color="000000"/>
              <w:right w:val="nil"/>
            </w:tcBorders>
            <w:tcMar>
              <w:left w:w="57" w:type="dxa"/>
              <w:right w:w="28" w:type="dxa"/>
            </w:tcMar>
            <w:vAlign w:val="bottom"/>
          </w:tcPr>
          <w:p w14:paraId="789B149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(9)</w:t>
            </w:r>
          </w:p>
        </w:tc>
        <w:tc>
          <w:tcPr>
            <w:tcW w:w="1276" w:type="dxa"/>
            <w:tcBorders>
              <w:top w:val="dotted" w:sz="4" w:space="0" w:color="000000"/>
              <w:left w:val="nil"/>
              <w:bottom w:val="single" w:sz="4" w:space="0" w:color="000000"/>
              <w:right w:val="nil"/>
            </w:tcBorders>
            <w:tcMar>
              <w:left w:w="57" w:type="dxa"/>
              <w:right w:w="28" w:type="dxa"/>
            </w:tcMar>
            <w:vAlign w:val="bottom"/>
            <w:hideMark/>
          </w:tcPr>
          <w:p w14:paraId="7072309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19</w:t>
            </w:r>
          </w:p>
        </w:tc>
      </w:tr>
    </w:tbl>
    <w:p w14:paraId="1BD24A6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Фактори чутливості, що впливають на виплати працівникам по закінченні трудової діяльності </w:t>
      </w:r>
    </w:p>
    <w:p w14:paraId="6D7C830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Незначні зміни у ключових припущеннях (зокрема, ставки дисконту, збільшення індексу споживчих цін, рівень смертності та майбутніх темпів зростання заробітної плати) можуть суттєво вплинути на визнання суми зобов'язання. З огляду на чутливість всіх зобов'язань за виплатами працівникам до основних припущень щодо довгострокової ставки дисконту, майбутніх темпів зростання заробітної плати і збільшення індексу споживчих цін, дані актуарні припущення переглядаються на кожну дату складання фінансової звітності.</w:t>
      </w:r>
    </w:p>
    <w:p w14:paraId="5CBC16F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Зміни в припущеннях та коригування з урахуванням досвіду приводять до збільшення або зменшення зобов'язання за виплатами працівникам та визнання актуарних прибутків/(збитків).</w:t>
      </w:r>
    </w:p>
    <w:p w14:paraId="36CAA13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Основні припущення, використані при визначенні забезпечень за виплатами працівникам, представлені у </w:t>
      </w:r>
      <w:sdt>
        <w:sdtPr>
          <w:rPr>
            <w:rFonts w:ascii="Times New Roman" w:hAnsi="Times New Roman" w:cs="Times New Roman"/>
          </w:rPr>
          <w:tag w:val="goog_rdk_157"/>
          <w:id w:val="1626505882"/>
        </w:sdtPr>
        <w:sdtEndPr/>
        <w:sdtContent/>
      </w:sdt>
      <w:r w:rsidRPr="00D243B2">
        <w:rPr>
          <w:rFonts w:ascii="Times New Roman" w:hAnsi="Times New Roman" w:cs="Times New Roman"/>
        </w:rPr>
        <w:t>таблиці:</w:t>
      </w:r>
    </w:p>
    <w:tbl>
      <w:tblPr>
        <w:tblW w:w="9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16"/>
        <w:gridCol w:w="1420"/>
        <w:gridCol w:w="1416"/>
      </w:tblGrid>
      <w:tr w:rsidR="004C22AD" w:rsidRPr="00D243B2" w14:paraId="4B239E4E" w14:textId="77777777" w:rsidTr="002B29F7">
        <w:trPr>
          <w:trHeight w:val="227"/>
        </w:trPr>
        <w:tc>
          <w:tcPr>
            <w:tcW w:w="6916" w:type="dxa"/>
            <w:tcBorders>
              <w:top w:val="nil"/>
              <w:left w:val="nil"/>
              <w:bottom w:val="single" w:sz="4" w:space="0" w:color="000000"/>
              <w:right w:val="nil"/>
            </w:tcBorders>
            <w:shd w:val="clear" w:color="auto" w:fill="auto"/>
            <w:vAlign w:val="center"/>
          </w:tcPr>
          <w:p w14:paraId="16982C8D" w14:textId="77777777" w:rsidR="004C22AD" w:rsidRPr="00D243B2" w:rsidRDefault="004C22AD" w:rsidP="00D243B2">
            <w:pPr>
              <w:jc w:val="both"/>
              <w:rPr>
                <w:rFonts w:ascii="Times New Roman" w:hAnsi="Times New Roman" w:cs="Times New Roman"/>
              </w:rPr>
            </w:pPr>
          </w:p>
        </w:tc>
        <w:tc>
          <w:tcPr>
            <w:tcW w:w="1420" w:type="dxa"/>
            <w:tcBorders>
              <w:top w:val="nil"/>
              <w:left w:val="nil"/>
              <w:bottom w:val="single" w:sz="4" w:space="0" w:color="000000"/>
              <w:right w:val="nil"/>
            </w:tcBorders>
            <w:vAlign w:val="bottom"/>
          </w:tcPr>
          <w:p w14:paraId="66F1E81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2021</w:t>
            </w:r>
          </w:p>
        </w:tc>
        <w:tc>
          <w:tcPr>
            <w:tcW w:w="1416" w:type="dxa"/>
            <w:tcBorders>
              <w:top w:val="nil"/>
              <w:left w:val="nil"/>
              <w:bottom w:val="single" w:sz="4" w:space="0" w:color="000000"/>
              <w:right w:val="nil"/>
            </w:tcBorders>
            <w:vAlign w:val="bottom"/>
          </w:tcPr>
          <w:p w14:paraId="69610C5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2020</w:t>
            </w:r>
          </w:p>
        </w:tc>
      </w:tr>
      <w:tr w:rsidR="004C22AD" w:rsidRPr="00D243B2" w14:paraId="454B09EB" w14:textId="77777777" w:rsidTr="002B29F7">
        <w:trPr>
          <w:trHeight w:val="227"/>
        </w:trPr>
        <w:tc>
          <w:tcPr>
            <w:tcW w:w="6916" w:type="dxa"/>
            <w:tcBorders>
              <w:top w:val="single" w:sz="4" w:space="0" w:color="000000"/>
              <w:left w:val="nil"/>
              <w:bottom w:val="dotted" w:sz="4" w:space="0" w:color="000000"/>
              <w:right w:val="nil"/>
            </w:tcBorders>
            <w:shd w:val="clear" w:color="auto" w:fill="auto"/>
            <w:vAlign w:val="center"/>
          </w:tcPr>
          <w:p w14:paraId="307CE65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Ставка дисконту</w:t>
            </w:r>
          </w:p>
        </w:tc>
        <w:tc>
          <w:tcPr>
            <w:tcW w:w="1420" w:type="dxa"/>
            <w:tcBorders>
              <w:top w:val="single" w:sz="4" w:space="0" w:color="000000"/>
              <w:left w:val="nil"/>
              <w:bottom w:val="dotted" w:sz="4" w:space="0" w:color="000000"/>
              <w:right w:val="nil"/>
            </w:tcBorders>
            <w:vAlign w:val="bottom"/>
          </w:tcPr>
          <w:p w14:paraId="429E30F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11,83%</w:t>
            </w:r>
          </w:p>
        </w:tc>
        <w:tc>
          <w:tcPr>
            <w:tcW w:w="1416" w:type="dxa"/>
            <w:tcBorders>
              <w:top w:val="single" w:sz="4" w:space="0" w:color="000000"/>
              <w:left w:val="nil"/>
              <w:bottom w:val="dotted" w:sz="4" w:space="0" w:color="000000"/>
              <w:right w:val="nil"/>
            </w:tcBorders>
            <w:vAlign w:val="bottom"/>
          </w:tcPr>
          <w:p w14:paraId="49C9298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11,03%</w:t>
            </w:r>
          </w:p>
        </w:tc>
      </w:tr>
      <w:tr w:rsidR="004C22AD" w:rsidRPr="00D243B2" w14:paraId="44CB270B" w14:textId="77777777" w:rsidTr="002B29F7">
        <w:trPr>
          <w:trHeight w:val="227"/>
        </w:trPr>
        <w:tc>
          <w:tcPr>
            <w:tcW w:w="6916" w:type="dxa"/>
            <w:tcBorders>
              <w:top w:val="dotted" w:sz="4" w:space="0" w:color="000000"/>
              <w:left w:val="nil"/>
              <w:bottom w:val="dotted" w:sz="4" w:space="0" w:color="000000"/>
              <w:right w:val="nil"/>
            </w:tcBorders>
            <w:shd w:val="clear" w:color="auto" w:fill="auto"/>
            <w:vAlign w:val="center"/>
          </w:tcPr>
          <w:p w14:paraId="6AC8491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Рівень майбутнього щорічного зростання заробітної плати (рік 1)</w:t>
            </w:r>
          </w:p>
        </w:tc>
        <w:tc>
          <w:tcPr>
            <w:tcW w:w="1420" w:type="dxa"/>
            <w:tcBorders>
              <w:top w:val="dotted" w:sz="4" w:space="0" w:color="000000"/>
              <w:left w:val="nil"/>
              <w:bottom w:val="dotted" w:sz="4" w:space="0" w:color="000000"/>
              <w:right w:val="nil"/>
            </w:tcBorders>
            <w:vAlign w:val="bottom"/>
          </w:tcPr>
          <w:p w14:paraId="20A91DE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6,00%</w:t>
            </w:r>
          </w:p>
        </w:tc>
        <w:tc>
          <w:tcPr>
            <w:tcW w:w="1416" w:type="dxa"/>
            <w:tcBorders>
              <w:top w:val="dotted" w:sz="4" w:space="0" w:color="000000"/>
              <w:left w:val="nil"/>
              <w:bottom w:val="dotted" w:sz="4" w:space="0" w:color="000000"/>
              <w:right w:val="nil"/>
            </w:tcBorders>
            <w:vAlign w:val="bottom"/>
          </w:tcPr>
          <w:p w14:paraId="12EDB87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12,60%</w:t>
            </w:r>
          </w:p>
        </w:tc>
      </w:tr>
      <w:tr w:rsidR="004C22AD" w:rsidRPr="00D243B2" w14:paraId="28A8F733" w14:textId="77777777" w:rsidTr="002B29F7">
        <w:trPr>
          <w:trHeight w:val="227"/>
        </w:trPr>
        <w:tc>
          <w:tcPr>
            <w:tcW w:w="6916" w:type="dxa"/>
            <w:tcBorders>
              <w:top w:val="dotted" w:sz="4" w:space="0" w:color="000000"/>
              <w:left w:val="nil"/>
              <w:bottom w:val="dotted" w:sz="4" w:space="0" w:color="000000"/>
              <w:right w:val="nil"/>
            </w:tcBorders>
            <w:shd w:val="clear" w:color="auto" w:fill="auto"/>
            <w:vAlign w:val="center"/>
          </w:tcPr>
          <w:p w14:paraId="40A59B1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Рівень майбутнього щорічного зростання заробітної плати (рік 2)</w:t>
            </w:r>
          </w:p>
        </w:tc>
        <w:tc>
          <w:tcPr>
            <w:tcW w:w="1420" w:type="dxa"/>
            <w:tcBorders>
              <w:top w:val="dotted" w:sz="4" w:space="0" w:color="000000"/>
              <w:left w:val="nil"/>
              <w:bottom w:val="dotted" w:sz="4" w:space="0" w:color="000000"/>
              <w:right w:val="nil"/>
            </w:tcBorders>
            <w:vAlign w:val="bottom"/>
          </w:tcPr>
          <w:p w14:paraId="2C3C009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12,40%</w:t>
            </w:r>
          </w:p>
        </w:tc>
        <w:tc>
          <w:tcPr>
            <w:tcW w:w="1416" w:type="dxa"/>
            <w:tcBorders>
              <w:top w:val="dotted" w:sz="4" w:space="0" w:color="000000"/>
              <w:left w:val="nil"/>
              <w:bottom w:val="dotted" w:sz="4" w:space="0" w:color="000000"/>
              <w:right w:val="nil"/>
            </w:tcBorders>
            <w:vAlign w:val="bottom"/>
          </w:tcPr>
          <w:p w14:paraId="14EECFD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6,70%</w:t>
            </w:r>
          </w:p>
        </w:tc>
      </w:tr>
      <w:tr w:rsidR="004C22AD" w:rsidRPr="00D243B2" w14:paraId="6563612F" w14:textId="77777777" w:rsidTr="002B29F7">
        <w:trPr>
          <w:trHeight w:val="227"/>
        </w:trPr>
        <w:tc>
          <w:tcPr>
            <w:tcW w:w="6916" w:type="dxa"/>
            <w:tcBorders>
              <w:top w:val="dotted" w:sz="4" w:space="0" w:color="000000"/>
              <w:left w:val="nil"/>
              <w:bottom w:val="dotted" w:sz="4" w:space="0" w:color="000000"/>
              <w:right w:val="nil"/>
            </w:tcBorders>
            <w:shd w:val="clear" w:color="auto" w:fill="auto"/>
            <w:vAlign w:val="center"/>
          </w:tcPr>
          <w:p w14:paraId="752035E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Рівень майбутнього щорічного зростання заробітної плати (рік 3)</w:t>
            </w:r>
          </w:p>
        </w:tc>
        <w:tc>
          <w:tcPr>
            <w:tcW w:w="1420" w:type="dxa"/>
            <w:tcBorders>
              <w:top w:val="dotted" w:sz="4" w:space="0" w:color="000000"/>
              <w:left w:val="nil"/>
              <w:bottom w:val="dotted" w:sz="4" w:space="0" w:color="000000"/>
              <w:right w:val="nil"/>
            </w:tcBorders>
            <w:vAlign w:val="bottom"/>
          </w:tcPr>
          <w:p w14:paraId="6FC162C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11,10%</w:t>
            </w:r>
          </w:p>
        </w:tc>
        <w:tc>
          <w:tcPr>
            <w:tcW w:w="1416" w:type="dxa"/>
            <w:tcBorders>
              <w:top w:val="dotted" w:sz="4" w:space="0" w:color="000000"/>
              <w:left w:val="nil"/>
              <w:bottom w:val="dotted" w:sz="4" w:space="0" w:color="000000"/>
              <w:right w:val="nil"/>
            </w:tcBorders>
            <w:vAlign w:val="bottom"/>
          </w:tcPr>
          <w:p w14:paraId="68F6F6B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6,00%</w:t>
            </w:r>
          </w:p>
        </w:tc>
      </w:tr>
      <w:tr w:rsidR="004C22AD" w:rsidRPr="00D243B2" w14:paraId="2E18A906" w14:textId="77777777" w:rsidTr="002B29F7">
        <w:trPr>
          <w:trHeight w:val="227"/>
        </w:trPr>
        <w:tc>
          <w:tcPr>
            <w:tcW w:w="6916" w:type="dxa"/>
            <w:tcBorders>
              <w:top w:val="dotted" w:sz="4" w:space="0" w:color="000000"/>
              <w:left w:val="nil"/>
              <w:bottom w:val="dotted" w:sz="4" w:space="0" w:color="000000"/>
              <w:right w:val="nil"/>
            </w:tcBorders>
            <w:shd w:val="clear" w:color="auto" w:fill="auto"/>
            <w:vAlign w:val="center"/>
          </w:tcPr>
          <w:p w14:paraId="3094235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Рівень майбутнього щорічного зростання заробітної плати (наступні </w:t>
            </w:r>
            <w:sdt>
              <w:sdtPr>
                <w:rPr>
                  <w:rFonts w:ascii="Times New Roman" w:hAnsi="Times New Roman" w:cs="Times New Roman"/>
                </w:rPr>
                <w:tag w:val="goog_rdk_158"/>
                <w:id w:val="1298733121"/>
              </w:sdtPr>
              <w:sdtEndPr/>
              <w:sdtContent/>
            </w:sdt>
            <w:r w:rsidRPr="00D243B2">
              <w:rPr>
                <w:rFonts w:ascii="Times New Roman" w:hAnsi="Times New Roman" w:cs="Times New Roman"/>
              </w:rPr>
              <w:t>роки)</w:t>
            </w:r>
          </w:p>
        </w:tc>
        <w:tc>
          <w:tcPr>
            <w:tcW w:w="1420" w:type="dxa"/>
            <w:tcBorders>
              <w:top w:val="dotted" w:sz="4" w:space="0" w:color="000000"/>
              <w:left w:val="nil"/>
              <w:bottom w:val="dotted" w:sz="4" w:space="0" w:color="000000"/>
              <w:right w:val="nil"/>
            </w:tcBorders>
            <w:vAlign w:val="bottom"/>
          </w:tcPr>
          <w:p w14:paraId="3E1C7D3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5,20%</w:t>
            </w:r>
          </w:p>
        </w:tc>
        <w:tc>
          <w:tcPr>
            <w:tcW w:w="1416" w:type="dxa"/>
            <w:tcBorders>
              <w:top w:val="dotted" w:sz="4" w:space="0" w:color="000000"/>
              <w:left w:val="nil"/>
              <w:bottom w:val="dotted" w:sz="4" w:space="0" w:color="000000"/>
              <w:right w:val="nil"/>
            </w:tcBorders>
            <w:vAlign w:val="bottom"/>
          </w:tcPr>
          <w:p w14:paraId="65FCCB8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6,00%</w:t>
            </w:r>
          </w:p>
        </w:tc>
      </w:tr>
      <w:tr w:rsidR="004C22AD" w:rsidRPr="00D243B2" w14:paraId="0DB81839" w14:textId="77777777" w:rsidTr="002B29F7">
        <w:trPr>
          <w:trHeight w:val="227"/>
        </w:trPr>
        <w:tc>
          <w:tcPr>
            <w:tcW w:w="6916" w:type="dxa"/>
            <w:tcBorders>
              <w:top w:val="dotted" w:sz="4" w:space="0" w:color="000000"/>
              <w:left w:val="nil"/>
              <w:bottom w:val="single" w:sz="4" w:space="0" w:color="000000"/>
              <w:right w:val="nil"/>
            </w:tcBorders>
            <w:shd w:val="clear" w:color="auto" w:fill="auto"/>
            <w:vAlign w:val="center"/>
          </w:tcPr>
          <w:p w14:paraId="031920C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Інфляція</w:t>
            </w:r>
          </w:p>
        </w:tc>
        <w:tc>
          <w:tcPr>
            <w:tcW w:w="1420" w:type="dxa"/>
            <w:tcBorders>
              <w:top w:val="dotted" w:sz="4" w:space="0" w:color="000000"/>
              <w:left w:val="nil"/>
              <w:bottom w:val="single" w:sz="4" w:space="0" w:color="000000"/>
              <w:right w:val="nil"/>
            </w:tcBorders>
            <w:vAlign w:val="bottom"/>
          </w:tcPr>
          <w:p w14:paraId="760A29D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5,007%</w:t>
            </w:r>
          </w:p>
        </w:tc>
        <w:tc>
          <w:tcPr>
            <w:tcW w:w="1416" w:type="dxa"/>
            <w:tcBorders>
              <w:top w:val="dotted" w:sz="4" w:space="0" w:color="000000"/>
              <w:left w:val="nil"/>
              <w:bottom w:val="single" w:sz="4" w:space="0" w:color="000000"/>
              <w:right w:val="nil"/>
            </w:tcBorders>
            <w:vAlign w:val="bottom"/>
          </w:tcPr>
          <w:p w14:paraId="7EF4BB0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4,98%</w:t>
            </w:r>
          </w:p>
        </w:tc>
      </w:tr>
    </w:tbl>
    <w:p w14:paraId="6A85EEF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Ставка дисконту заснована на ринковій прибутковості (на кінець звітного періоду) державних облігацій, інфляція - на даних довгострокового прогнозу інфляції EIU. Темпи зростання заробітної плати оцінені на основі прогнозованого зростання заробітної плати працівників Компанії. </w:t>
      </w:r>
    </w:p>
    <w:p w14:paraId="2F2E472A" w14:textId="77777777" w:rsidR="004C22AD" w:rsidRPr="00D243B2" w:rsidRDefault="00DF2AD9" w:rsidP="00D243B2">
      <w:pPr>
        <w:jc w:val="both"/>
        <w:rPr>
          <w:rFonts w:ascii="Times New Roman" w:hAnsi="Times New Roman" w:cs="Times New Roman"/>
        </w:rPr>
      </w:pPr>
      <w:sdt>
        <w:sdtPr>
          <w:rPr>
            <w:rFonts w:ascii="Times New Roman" w:hAnsi="Times New Roman" w:cs="Times New Roman"/>
          </w:rPr>
          <w:tag w:val="goog_rdk_160"/>
          <w:id w:val="-991478630"/>
        </w:sdtPr>
        <w:sdtEndPr/>
        <w:sdtContent/>
      </w:sdt>
      <w:r w:rsidR="004C22AD" w:rsidRPr="00D243B2">
        <w:rPr>
          <w:rFonts w:ascii="Times New Roman" w:hAnsi="Times New Roman" w:cs="Times New Roman"/>
        </w:rPr>
        <w:t>Чутливість зобов'язань за виплатами працівникам по закінченні трудової діяльності по відношенню до ключових припущень представлена таким чином:</w:t>
      </w:r>
    </w:p>
    <w:p w14:paraId="1D6CD54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зменшення ставки дисконту на 100 базисних пунктів призведе до збільшення суми зобов'язання на 658 818 тис. грн (2020 рік – 649 453 тис. грн), збільшення ставки дисконту на 100 базисних пунктів призведе до зменшення суми зобов'язання на 579 838 тис. грн (2020 рік – 570 073 тис. грн);</w:t>
      </w:r>
    </w:p>
    <w:p w14:paraId="733EAF0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збільшення оцінених темпів зростання заробітної плати на 100 базисних пунктів призведе до збільшення суми зобов'язання на 198 255 тис. грн (2020 рік – 194 289 тис. грн), зменшення оцінених темпів зростання заробітної плати на 100 базисних пунктів призведе до зменшення суми зобов'язання на 201 505 тис. грн (2020 рік – 201 023 тис. грн);</w:t>
      </w:r>
    </w:p>
    <w:p w14:paraId="46CE70A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lastRenderedPageBreak/>
        <w:t>збільшення оцінених темпів зростання інфляції на 100 базисних пунктів призведе до збільшення суми зобов'язання на 324 928 тис. грн (2020 рік – 311 440 тис. грн), зменшення оцінених темпів зростання інфляції на 100 базисних пунктів призведе до зменшення суми зобов'язання на 336 443 тис. грн (2020 рік – 315 229 тис. грн).</w:t>
      </w:r>
    </w:p>
    <w:p w14:paraId="78C44B9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Аналіз чутливості заснований на аналізі впливу зміни за кожним актуарним параметром, що використовується для оцінки, на розмір зобов'язання за планами з визначеною виплатою, з припущенням того, що решта актуарних параметрів залишаються незмінними.</w:t>
      </w:r>
    </w:p>
    <w:p w14:paraId="1D9413E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Аналіз чутливості до індексації пенсій не наведено, оскільки індексація пенсій не розглядається як незалежне актуарне припущення та є складовою двох незалежних параметрів - зростання зарплати та інфляції. Так, згідно із законодавством, індексація пенсій здійснюється таким чином, що зарплата, з якої призначена (попередньо перерахована) пенсія збільшується на коефіцієнт, що відповідає 50% прогнозного рівня інфляції та 50% прогнозного рівня зростання середньої зарплати за три попередніх роки. Таким чином, параметр індексації пенсій цілком залежить від змін параметрів зростання зарплати та інфляції, аналіз чутливості до яких приведено вище.</w:t>
      </w:r>
    </w:p>
    <w:p w14:paraId="54CB71A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Для забезпечень, що створюються в ДП «НАЕК «Енергоатом», визначені такі очікувані строки погашення:</w:t>
      </w:r>
    </w:p>
    <w:p w14:paraId="1BD5235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Забезпечення наступних витрат на виплату відпусток працівникам – протягом року;</w:t>
      </w:r>
    </w:p>
    <w:p w14:paraId="5AB96F2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Забезпечення наступних витрат на виплату винагороди за підсумками роботи за рік – протягом року;</w:t>
      </w:r>
    </w:p>
    <w:p w14:paraId="16E963D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Забезпечення витрат на зняття з експлуатації ядерних установок – до 2100 року;</w:t>
      </w:r>
    </w:p>
    <w:p w14:paraId="12A7E59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Забезпечення витрат на поводження з ВЯП – до 2133 року;</w:t>
      </w:r>
    </w:p>
    <w:p w14:paraId="4E1F3AA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Забезпечення відшкодування витрат на виплату і доставку пільгових пенсій – середньозважений строк погашення зобов’язань за планом 7,3 року;</w:t>
      </w:r>
    </w:p>
    <w:p w14:paraId="1F19007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Забезпечення витрат на одноразові виплати працівникам при виході на пенсію – середньозважений строк погашення зобов’язань за планом 7,1 року;</w:t>
      </w:r>
    </w:p>
    <w:p w14:paraId="1D3498A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Забезпечення ймовірних витрат під судові позови – протягом року;</w:t>
      </w:r>
    </w:p>
    <w:p w14:paraId="05CFE41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Забезпечення витрат за неодержаними документами – протягом року;</w:t>
      </w:r>
    </w:p>
    <w:p w14:paraId="136E993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Забезпечення наступних витрат на виконання гарантійних зобов’язань – до двох років.</w:t>
      </w:r>
    </w:p>
    <w:p w14:paraId="14F83EF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Платежі в бюджет</w:t>
      </w:r>
    </w:p>
    <w:p w14:paraId="1294C38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Розрахунки з бюджетом за рік, що закінчився 31 грудня 2021 року, представлені таким чином:</w:t>
      </w:r>
    </w:p>
    <w:p w14:paraId="701EE40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тис. грн</w:t>
      </w:r>
    </w:p>
    <w:tbl>
      <w:tblPr>
        <w:tblW w:w="10348" w:type="dxa"/>
        <w:jc w:val="center"/>
        <w:tblBorders>
          <w:top w:val="single" w:sz="4" w:space="0" w:color="000000"/>
          <w:left w:val="single" w:sz="4" w:space="0" w:color="000000"/>
          <w:bottom w:val="dotted" w:sz="4" w:space="0" w:color="000000"/>
          <w:right w:val="single" w:sz="4" w:space="0" w:color="000000"/>
          <w:insideH w:val="dotted" w:sz="4" w:space="0" w:color="000000"/>
          <w:insideV w:val="single" w:sz="4" w:space="0" w:color="000000"/>
        </w:tblBorders>
        <w:tblLayout w:type="fixed"/>
        <w:tblLook w:val="0400" w:firstRow="0" w:lastRow="0" w:firstColumn="0" w:lastColumn="0" w:noHBand="0" w:noVBand="1"/>
      </w:tblPr>
      <w:tblGrid>
        <w:gridCol w:w="2268"/>
        <w:gridCol w:w="851"/>
        <w:gridCol w:w="961"/>
        <w:gridCol w:w="1225"/>
        <w:gridCol w:w="1344"/>
        <w:gridCol w:w="10"/>
        <w:gridCol w:w="1563"/>
        <w:gridCol w:w="709"/>
        <w:gridCol w:w="120"/>
        <w:gridCol w:w="1177"/>
        <w:gridCol w:w="120"/>
      </w:tblGrid>
      <w:tr w:rsidR="004C22AD" w:rsidRPr="00D243B2" w14:paraId="1D6CB365" w14:textId="77777777" w:rsidTr="002B29F7">
        <w:trPr>
          <w:trHeight w:val="227"/>
          <w:tblHeader/>
          <w:jc w:val="center"/>
        </w:trPr>
        <w:tc>
          <w:tcPr>
            <w:tcW w:w="2268" w:type="dxa"/>
            <w:tcBorders>
              <w:top w:val="nil"/>
              <w:left w:val="nil"/>
              <w:bottom w:val="nil"/>
              <w:right w:val="nil"/>
            </w:tcBorders>
            <w:shd w:val="clear" w:color="auto" w:fill="auto"/>
            <w:vAlign w:val="center"/>
          </w:tcPr>
          <w:p w14:paraId="6C1F6272" w14:textId="77777777" w:rsidR="004C22AD" w:rsidRPr="00D243B2" w:rsidRDefault="004C22AD" w:rsidP="00D243B2">
            <w:pPr>
              <w:jc w:val="both"/>
              <w:rPr>
                <w:rFonts w:ascii="Times New Roman" w:hAnsi="Times New Roman" w:cs="Times New Roman"/>
              </w:rPr>
            </w:pPr>
          </w:p>
        </w:tc>
        <w:tc>
          <w:tcPr>
            <w:tcW w:w="851" w:type="dxa"/>
            <w:vMerge w:val="restart"/>
            <w:tcBorders>
              <w:top w:val="nil"/>
              <w:left w:val="nil"/>
              <w:right w:val="nil"/>
            </w:tcBorders>
            <w:tcMar>
              <w:left w:w="57" w:type="dxa"/>
              <w:right w:w="57" w:type="dxa"/>
            </w:tcMar>
          </w:tcPr>
          <w:p w14:paraId="0B10915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Примітка</w:t>
            </w:r>
          </w:p>
        </w:tc>
        <w:tc>
          <w:tcPr>
            <w:tcW w:w="2186" w:type="dxa"/>
            <w:gridSpan w:val="2"/>
            <w:tcBorders>
              <w:top w:val="nil"/>
              <w:left w:val="nil"/>
              <w:bottom w:val="nil"/>
              <w:right w:val="nil"/>
            </w:tcBorders>
            <w:tcMar>
              <w:left w:w="57" w:type="dxa"/>
              <w:right w:w="57" w:type="dxa"/>
            </w:tcMar>
          </w:tcPr>
          <w:p w14:paraId="15A4C66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31.12.2020</w:t>
            </w:r>
          </w:p>
        </w:tc>
        <w:tc>
          <w:tcPr>
            <w:tcW w:w="1354" w:type="dxa"/>
            <w:gridSpan w:val="2"/>
            <w:tcBorders>
              <w:top w:val="nil"/>
              <w:left w:val="nil"/>
              <w:bottom w:val="nil"/>
              <w:right w:val="nil"/>
            </w:tcBorders>
            <w:tcMar>
              <w:left w:w="57" w:type="dxa"/>
              <w:right w:w="57" w:type="dxa"/>
            </w:tcMar>
          </w:tcPr>
          <w:p w14:paraId="6D5BD9F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Нараховано до сплати</w:t>
            </w:r>
          </w:p>
        </w:tc>
        <w:tc>
          <w:tcPr>
            <w:tcW w:w="1563" w:type="dxa"/>
            <w:vMerge w:val="restart"/>
            <w:tcBorders>
              <w:top w:val="nil"/>
              <w:left w:val="nil"/>
              <w:right w:val="nil"/>
            </w:tcBorders>
            <w:tcMar>
              <w:left w:w="57" w:type="dxa"/>
              <w:right w:w="57" w:type="dxa"/>
            </w:tcMar>
          </w:tcPr>
          <w:p w14:paraId="77C5F1A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Сплачено до бюджету / залік з іншими податками</w:t>
            </w:r>
            <w:r w:rsidRPr="00D243B2" w:rsidDel="00E5760C">
              <w:rPr>
                <w:rFonts w:ascii="Times New Roman" w:hAnsi="Times New Roman" w:cs="Times New Roman"/>
              </w:rPr>
              <w:t xml:space="preserve"> </w:t>
            </w:r>
          </w:p>
        </w:tc>
        <w:tc>
          <w:tcPr>
            <w:tcW w:w="2126" w:type="dxa"/>
            <w:gridSpan w:val="4"/>
            <w:tcBorders>
              <w:top w:val="nil"/>
              <w:left w:val="nil"/>
              <w:bottom w:val="nil"/>
              <w:right w:val="nil"/>
            </w:tcBorders>
            <w:tcMar>
              <w:left w:w="57" w:type="dxa"/>
              <w:right w:w="57" w:type="dxa"/>
            </w:tcMar>
          </w:tcPr>
          <w:p w14:paraId="7FD4AFE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31.12.2021</w:t>
            </w:r>
          </w:p>
        </w:tc>
      </w:tr>
      <w:tr w:rsidR="004C22AD" w:rsidRPr="00D243B2" w14:paraId="6875CB3A" w14:textId="77777777" w:rsidTr="002B29F7">
        <w:trPr>
          <w:trHeight w:val="227"/>
          <w:tblHeader/>
          <w:jc w:val="center"/>
        </w:trPr>
        <w:tc>
          <w:tcPr>
            <w:tcW w:w="2268" w:type="dxa"/>
            <w:tcBorders>
              <w:top w:val="nil"/>
              <w:left w:val="nil"/>
              <w:bottom w:val="nil"/>
              <w:right w:val="nil"/>
            </w:tcBorders>
            <w:shd w:val="clear" w:color="auto" w:fill="auto"/>
            <w:vAlign w:val="center"/>
          </w:tcPr>
          <w:p w14:paraId="6E2ADD04" w14:textId="77777777" w:rsidR="004C22AD" w:rsidRPr="00D243B2" w:rsidRDefault="004C22AD" w:rsidP="00D243B2">
            <w:pPr>
              <w:jc w:val="both"/>
              <w:rPr>
                <w:rFonts w:ascii="Times New Roman" w:hAnsi="Times New Roman" w:cs="Times New Roman"/>
              </w:rPr>
            </w:pPr>
          </w:p>
        </w:tc>
        <w:tc>
          <w:tcPr>
            <w:tcW w:w="851" w:type="dxa"/>
            <w:vMerge/>
            <w:tcBorders>
              <w:top w:val="nil"/>
              <w:left w:val="nil"/>
              <w:right w:val="nil"/>
            </w:tcBorders>
            <w:tcMar>
              <w:left w:w="57" w:type="dxa"/>
              <w:right w:w="57" w:type="dxa"/>
            </w:tcMar>
          </w:tcPr>
          <w:p w14:paraId="7D6DCC8C" w14:textId="77777777" w:rsidR="004C22AD" w:rsidRPr="00D243B2" w:rsidRDefault="004C22AD" w:rsidP="00D243B2">
            <w:pPr>
              <w:jc w:val="both"/>
              <w:rPr>
                <w:rFonts w:ascii="Times New Roman" w:hAnsi="Times New Roman" w:cs="Times New Roman"/>
              </w:rPr>
            </w:pPr>
          </w:p>
        </w:tc>
        <w:tc>
          <w:tcPr>
            <w:tcW w:w="2186" w:type="dxa"/>
            <w:gridSpan w:val="2"/>
            <w:tcBorders>
              <w:top w:val="nil"/>
              <w:left w:val="nil"/>
              <w:bottom w:val="nil"/>
              <w:right w:val="nil"/>
            </w:tcBorders>
            <w:tcMar>
              <w:left w:w="57" w:type="dxa"/>
              <w:right w:w="57" w:type="dxa"/>
            </w:tcMar>
          </w:tcPr>
          <w:p w14:paraId="784D1EDA" w14:textId="77777777" w:rsidR="004C22AD" w:rsidRPr="00D243B2" w:rsidRDefault="004C22AD" w:rsidP="00D243B2">
            <w:pPr>
              <w:jc w:val="both"/>
              <w:rPr>
                <w:rFonts w:ascii="Times New Roman" w:hAnsi="Times New Roman" w:cs="Times New Roman"/>
              </w:rPr>
            </w:pPr>
          </w:p>
        </w:tc>
        <w:tc>
          <w:tcPr>
            <w:tcW w:w="1354" w:type="dxa"/>
            <w:gridSpan w:val="2"/>
            <w:tcBorders>
              <w:top w:val="nil"/>
              <w:left w:val="nil"/>
              <w:bottom w:val="nil"/>
              <w:right w:val="nil"/>
            </w:tcBorders>
            <w:tcMar>
              <w:left w:w="57" w:type="dxa"/>
              <w:right w:w="57" w:type="dxa"/>
            </w:tcMar>
          </w:tcPr>
          <w:p w14:paraId="41A5851C" w14:textId="77777777" w:rsidR="004C22AD" w:rsidRPr="00D243B2" w:rsidRDefault="004C22AD" w:rsidP="00D243B2">
            <w:pPr>
              <w:jc w:val="both"/>
              <w:rPr>
                <w:rFonts w:ascii="Times New Roman" w:hAnsi="Times New Roman" w:cs="Times New Roman"/>
              </w:rPr>
            </w:pPr>
          </w:p>
        </w:tc>
        <w:tc>
          <w:tcPr>
            <w:tcW w:w="1563" w:type="dxa"/>
            <w:vMerge/>
            <w:tcBorders>
              <w:left w:val="nil"/>
              <w:bottom w:val="nil"/>
              <w:right w:val="nil"/>
            </w:tcBorders>
            <w:tcMar>
              <w:left w:w="57" w:type="dxa"/>
              <w:right w:w="57" w:type="dxa"/>
            </w:tcMar>
          </w:tcPr>
          <w:p w14:paraId="05F05D04" w14:textId="77777777" w:rsidR="004C22AD" w:rsidRPr="00D243B2" w:rsidRDefault="004C22AD" w:rsidP="00D243B2">
            <w:pPr>
              <w:jc w:val="both"/>
              <w:rPr>
                <w:rFonts w:ascii="Times New Roman" w:hAnsi="Times New Roman" w:cs="Times New Roman"/>
              </w:rPr>
            </w:pPr>
          </w:p>
        </w:tc>
        <w:tc>
          <w:tcPr>
            <w:tcW w:w="2126" w:type="dxa"/>
            <w:gridSpan w:val="4"/>
            <w:tcBorders>
              <w:top w:val="nil"/>
              <w:left w:val="nil"/>
              <w:bottom w:val="nil"/>
              <w:right w:val="nil"/>
            </w:tcBorders>
            <w:tcMar>
              <w:left w:w="57" w:type="dxa"/>
              <w:right w:w="57" w:type="dxa"/>
            </w:tcMar>
          </w:tcPr>
          <w:p w14:paraId="712D0DC2" w14:textId="77777777" w:rsidR="004C22AD" w:rsidRPr="00D243B2" w:rsidRDefault="004C22AD" w:rsidP="00D243B2">
            <w:pPr>
              <w:jc w:val="both"/>
              <w:rPr>
                <w:rFonts w:ascii="Times New Roman" w:hAnsi="Times New Roman" w:cs="Times New Roman"/>
              </w:rPr>
            </w:pPr>
          </w:p>
        </w:tc>
      </w:tr>
      <w:tr w:rsidR="004C22AD" w:rsidRPr="00D243B2" w14:paraId="22C51374" w14:textId="77777777" w:rsidTr="002B29F7">
        <w:trPr>
          <w:trHeight w:val="196"/>
          <w:tblHeader/>
          <w:jc w:val="center"/>
        </w:trPr>
        <w:tc>
          <w:tcPr>
            <w:tcW w:w="2268" w:type="dxa"/>
            <w:tcBorders>
              <w:top w:val="nil"/>
              <w:left w:val="nil"/>
              <w:bottom w:val="single" w:sz="4" w:space="0" w:color="000000"/>
              <w:right w:val="nil"/>
            </w:tcBorders>
            <w:shd w:val="clear" w:color="auto" w:fill="auto"/>
            <w:vAlign w:val="center"/>
          </w:tcPr>
          <w:p w14:paraId="0A0264BD" w14:textId="77777777" w:rsidR="004C22AD" w:rsidRPr="00D243B2" w:rsidRDefault="004C22AD" w:rsidP="00D243B2">
            <w:pPr>
              <w:jc w:val="both"/>
              <w:rPr>
                <w:rFonts w:ascii="Times New Roman" w:hAnsi="Times New Roman" w:cs="Times New Roman"/>
              </w:rPr>
            </w:pPr>
          </w:p>
        </w:tc>
        <w:tc>
          <w:tcPr>
            <w:tcW w:w="851" w:type="dxa"/>
            <w:vMerge/>
            <w:tcBorders>
              <w:top w:val="nil"/>
              <w:left w:val="nil"/>
              <w:bottom w:val="single" w:sz="4" w:space="0" w:color="000000"/>
              <w:right w:val="nil"/>
            </w:tcBorders>
            <w:tcMar>
              <w:left w:w="57" w:type="dxa"/>
              <w:right w:w="57" w:type="dxa"/>
            </w:tcMar>
          </w:tcPr>
          <w:p w14:paraId="18DF5305" w14:textId="77777777" w:rsidR="004C22AD" w:rsidRPr="00D243B2" w:rsidRDefault="004C22AD" w:rsidP="00D243B2">
            <w:pPr>
              <w:jc w:val="both"/>
              <w:rPr>
                <w:rFonts w:ascii="Times New Roman" w:hAnsi="Times New Roman" w:cs="Times New Roman"/>
              </w:rPr>
            </w:pPr>
          </w:p>
        </w:tc>
        <w:tc>
          <w:tcPr>
            <w:tcW w:w="961" w:type="dxa"/>
            <w:tcBorders>
              <w:top w:val="nil"/>
              <w:left w:val="nil"/>
              <w:bottom w:val="single" w:sz="4" w:space="0" w:color="000000"/>
              <w:right w:val="nil"/>
            </w:tcBorders>
            <w:tcMar>
              <w:left w:w="57" w:type="dxa"/>
              <w:right w:w="57" w:type="dxa"/>
            </w:tcMar>
          </w:tcPr>
          <w:p w14:paraId="4A80AEA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Дт</w:t>
            </w:r>
          </w:p>
        </w:tc>
        <w:tc>
          <w:tcPr>
            <w:tcW w:w="1225" w:type="dxa"/>
            <w:tcBorders>
              <w:top w:val="nil"/>
              <w:left w:val="nil"/>
              <w:bottom w:val="single" w:sz="4" w:space="0" w:color="000000"/>
              <w:right w:val="nil"/>
            </w:tcBorders>
            <w:tcMar>
              <w:left w:w="57" w:type="dxa"/>
              <w:right w:w="57" w:type="dxa"/>
            </w:tcMar>
          </w:tcPr>
          <w:p w14:paraId="45B9DDB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Кт</w:t>
            </w:r>
          </w:p>
        </w:tc>
        <w:tc>
          <w:tcPr>
            <w:tcW w:w="1344" w:type="dxa"/>
            <w:tcBorders>
              <w:top w:val="nil"/>
              <w:left w:val="nil"/>
              <w:bottom w:val="single" w:sz="4" w:space="0" w:color="000000"/>
              <w:right w:val="nil"/>
            </w:tcBorders>
            <w:tcMar>
              <w:left w:w="57" w:type="dxa"/>
              <w:right w:w="57" w:type="dxa"/>
            </w:tcMar>
          </w:tcPr>
          <w:p w14:paraId="067C9306" w14:textId="77777777" w:rsidR="004C22AD" w:rsidRPr="00D243B2" w:rsidRDefault="004C22AD" w:rsidP="00D243B2">
            <w:pPr>
              <w:jc w:val="both"/>
              <w:rPr>
                <w:rFonts w:ascii="Times New Roman" w:hAnsi="Times New Roman" w:cs="Times New Roman"/>
              </w:rPr>
            </w:pPr>
          </w:p>
        </w:tc>
        <w:tc>
          <w:tcPr>
            <w:tcW w:w="1573" w:type="dxa"/>
            <w:gridSpan w:val="2"/>
            <w:tcBorders>
              <w:top w:val="nil"/>
              <w:left w:val="nil"/>
              <w:bottom w:val="single" w:sz="4" w:space="0" w:color="000000"/>
              <w:right w:val="nil"/>
            </w:tcBorders>
            <w:tcMar>
              <w:left w:w="57" w:type="dxa"/>
              <w:right w:w="57" w:type="dxa"/>
            </w:tcMar>
          </w:tcPr>
          <w:p w14:paraId="74210E37" w14:textId="77777777" w:rsidR="004C22AD" w:rsidRPr="00D243B2" w:rsidRDefault="004C22AD" w:rsidP="00D243B2">
            <w:pPr>
              <w:jc w:val="both"/>
              <w:rPr>
                <w:rFonts w:ascii="Times New Roman" w:hAnsi="Times New Roman" w:cs="Times New Roman"/>
              </w:rPr>
            </w:pPr>
          </w:p>
        </w:tc>
        <w:tc>
          <w:tcPr>
            <w:tcW w:w="829" w:type="dxa"/>
            <w:gridSpan w:val="2"/>
            <w:tcBorders>
              <w:top w:val="nil"/>
              <w:left w:val="nil"/>
              <w:bottom w:val="single" w:sz="4" w:space="0" w:color="000000"/>
              <w:right w:val="nil"/>
            </w:tcBorders>
            <w:tcMar>
              <w:left w:w="57" w:type="dxa"/>
              <w:right w:w="57" w:type="dxa"/>
            </w:tcMar>
          </w:tcPr>
          <w:p w14:paraId="332B474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Дт</w:t>
            </w:r>
          </w:p>
        </w:tc>
        <w:tc>
          <w:tcPr>
            <w:tcW w:w="1297" w:type="dxa"/>
            <w:gridSpan w:val="2"/>
            <w:tcBorders>
              <w:top w:val="nil"/>
              <w:left w:val="nil"/>
              <w:bottom w:val="single" w:sz="4" w:space="0" w:color="000000"/>
              <w:right w:val="nil"/>
            </w:tcBorders>
            <w:tcMar>
              <w:left w:w="57" w:type="dxa"/>
              <w:right w:w="57" w:type="dxa"/>
            </w:tcMar>
          </w:tcPr>
          <w:p w14:paraId="1E5AF71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Кт</w:t>
            </w:r>
          </w:p>
        </w:tc>
      </w:tr>
      <w:tr w:rsidR="004C22AD" w:rsidRPr="00D243B2" w14:paraId="6BBE4194" w14:textId="77777777" w:rsidTr="002B29F7">
        <w:trPr>
          <w:gridAfter w:val="1"/>
          <w:wAfter w:w="120" w:type="dxa"/>
          <w:trHeight w:val="227"/>
          <w:jc w:val="center"/>
        </w:trPr>
        <w:tc>
          <w:tcPr>
            <w:tcW w:w="2268" w:type="dxa"/>
            <w:tcBorders>
              <w:top w:val="single" w:sz="4" w:space="0" w:color="000000"/>
              <w:left w:val="nil"/>
              <w:right w:val="nil"/>
            </w:tcBorders>
            <w:shd w:val="clear" w:color="auto" w:fill="auto"/>
            <w:vAlign w:val="bottom"/>
          </w:tcPr>
          <w:p w14:paraId="7D881F8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Податок на прибуток</w:t>
            </w:r>
          </w:p>
        </w:tc>
        <w:tc>
          <w:tcPr>
            <w:tcW w:w="851" w:type="dxa"/>
            <w:tcBorders>
              <w:top w:val="single" w:sz="4" w:space="0" w:color="000000"/>
              <w:left w:val="nil"/>
              <w:right w:val="nil"/>
            </w:tcBorders>
            <w:tcMar>
              <w:left w:w="57" w:type="dxa"/>
              <w:right w:w="57" w:type="dxa"/>
            </w:tcMar>
            <w:vAlign w:val="bottom"/>
          </w:tcPr>
          <w:p w14:paraId="6A2E8EC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a</w:t>
            </w:r>
          </w:p>
        </w:tc>
        <w:tc>
          <w:tcPr>
            <w:tcW w:w="961" w:type="dxa"/>
            <w:tcBorders>
              <w:top w:val="single" w:sz="4" w:space="0" w:color="000000"/>
              <w:left w:val="nil"/>
              <w:right w:val="nil"/>
            </w:tcBorders>
            <w:tcMar>
              <w:left w:w="57" w:type="dxa"/>
              <w:right w:w="57" w:type="dxa"/>
            </w:tcMar>
            <w:vAlign w:val="bottom"/>
          </w:tcPr>
          <w:p w14:paraId="17294BF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327 873</w:t>
            </w:r>
          </w:p>
        </w:tc>
        <w:tc>
          <w:tcPr>
            <w:tcW w:w="1225" w:type="dxa"/>
            <w:tcBorders>
              <w:top w:val="single" w:sz="4" w:space="0" w:color="000000"/>
              <w:left w:val="nil"/>
              <w:right w:val="nil"/>
            </w:tcBorders>
            <w:tcMar>
              <w:left w:w="57" w:type="dxa"/>
              <w:right w:w="57" w:type="dxa"/>
            </w:tcMar>
            <w:vAlign w:val="bottom"/>
          </w:tcPr>
          <w:p w14:paraId="2654992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344" w:type="dxa"/>
            <w:tcBorders>
              <w:top w:val="single" w:sz="4" w:space="0" w:color="000000"/>
              <w:left w:val="nil"/>
              <w:right w:val="nil"/>
            </w:tcBorders>
            <w:tcMar>
              <w:left w:w="57" w:type="dxa"/>
              <w:right w:w="57" w:type="dxa"/>
            </w:tcMar>
            <w:vAlign w:val="bottom"/>
          </w:tcPr>
          <w:p w14:paraId="168527A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3 122 201</w:t>
            </w:r>
          </w:p>
        </w:tc>
        <w:tc>
          <w:tcPr>
            <w:tcW w:w="1573" w:type="dxa"/>
            <w:gridSpan w:val="2"/>
            <w:tcBorders>
              <w:top w:val="single" w:sz="4" w:space="0" w:color="000000"/>
              <w:left w:val="nil"/>
              <w:right w:val="nil"/>
            </w:tcBorders>
            <w:tcMar>
              <w:left w:w="57" w:type="dxa"/>
              <w:right w:w="57" w:type="dxa"/>
            </w:tcMar>
            <w:vAlign w:val="bottom"/>
          </w:tcPr>
          <w:p w14:paraId="0D4EA5A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1 640 549</w:t>
            </w:r>
          </w:p>
        </w:tc>
        <w:tc>
          <w:tcPr>
            <w:tcW w:w="709" w:type="dxa"/>
            <w:tcBorders>
              <w:top w:val="single" w:sz="4" w:space="0" w:color="000000"/>
              <w:left w:val="nil"/>
              <w:right w:val="nil"/>
            </w:tcBorders>
            <w:tcMar>
              <w:left w:w="57" w:type="dxa"/>
              <w:right w:w="57" w:type="dxa"/>
            </w:tcMar>
            <w:vAlign w:val="bottom"/>
          </w:tcPr>
          <w:p w14:paraId="1D36DBA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981</w:t>
            </w:r>
          </w:p>
        </w:tc>
        <w:tc>
          <w:tcPr>
            <w:tcW w:w="1297" w:type="dxa"/>
            <w:gridSpan w:val="2"/>
            <w:tcBorders>
              <w:top w:val="single" w:sz="4" w:space="0" w:color="000000"/>
              <w:left w:val="nil"/>
              <w:right w:val="nil"/>
            </w:tcBorders>
            <w:tcMar>
              <w:left w:w="57" w:type="dxa"/>
              <w:right w:w="57" w:type="dxa"/>
            </w:tcMar>
            <w:vAlign w:val="bottom"/>
          </w:tcPr>
          <w:p w14:paraId="5C956E8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1 154 760</w:t>
            </w:r>
          </w:p>
        </w:tc>
      </w:tr>
      <w:tr w:rsidR="004C22AD" w:rsidRPr="00D243B2" w14:paraId="52BBF86F" w14:textId="77777777" w:rsidTr="002B29F7">
        <w:trPr>
          <w:gridAfter w:val="1"/>
          <w:wAfter w:w="120" w:type="dxa"/>
          <w:trHeight w:val="227"/>
          <w:jc w:val="center"/>
        </w:trPr>
        <w:tc>
          <w:tcPr>
            <w:tcW w:w="2268" w:type="dxa"/>
            <w:tcBorders>
              <w:left w:val="nil"/>
              <w:right w:val="nil"/>
            </w:tcBorders>
            <w:shd w:val="clear" w:color="auto" w:fill="auto"/>
            <w:vAlign w:val="bottom"/>
          </w:tcPr>
          <w:p w14:paraId="7CE6B35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ПДВ</w:t>
            </w:r>
          </w:p>
        </w:tc>
        <w:tc>
          <w:tcPr>
            <w:tcW w:w="851" w:type="dxa"/>
            <w:tcBorders>
              <w:left w:val="nil"/>
              <w:right w:val="nil"/>
            </w:tcBorders>
            <w:tcMar>
              <w:left w:w="57" w:type="dxa"/>
              <w:right w:w="57" w:type="dxa"/>
            </w:tcMar>
            <w:vAlign w:val="bottom"/>
          </w:tcPr>
          <w:p w14:paraId="397BE681" w14:textId="77777777" w:rsidR="004C22AD" w:rsidRPr="00D243B2" w:rsidRDefault="004C22AD" w:rsidP="00D243B2">
            <w:pPr>
              <w:jc w:val="both"/>
              <w:rPr>
                <w:rFonts w:ascii="Times New Roman" w:hAnsi="Times New Roman" w:cs="Times New Roman"/>
              </w:rPr>
            </w:pPr>
          </w:p>
        </w:tc>
        <w:tc>
          <w:tcPr>
            <w:tcW w:w="961" w:type="dxa"/>
            <w:tcBorders>
              <w:left w:val="nil"/>
              <w:right w:val="nil"/>
            </w:tcBorders>
            <w:tcMar>
              <w:left w:w="57" w:type="dxa"/>
              <w:right w:w="57" w:type="dxa"/>
            </w:tcMar>
            <w:vAlign w:val="bottom"/>
          </w:tcPr>
          <w:p w14:paraId="6146B61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225" w:type="dxa"/>
            <w:tcBorders>
              <w:left w:val="nil"/>
              <w:right w:val="nil"/>
            </w:tcBorders>
            <w:tcMar>
              <w:left w:w="57" w:type="dxa"/>
              <w:right w:w="57" w:type="dxa"/>
            </w:tcMar>
            <w:vAlign w:val="bottom"/>
          </w:tcPr>
          <w:p w14:paraId="70C5227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267 439</w:t>
            </w:r>
          </w:p>
        </w:tc>
        <w:tc>
          <w:tcPr>
            <w:tcW w:w="1344" w:type="dxa"/>
            <w:tcBorders>
              <w:left w:val="nil"/>
              <w:right w:val="nil"/>
            </w:tcBorders>
            <w:tcMar>
              <w:left w:w="57" w:type="dxa"/>
              <w:right w:w="57" w:type="dxa"/>
            </w:tcMar>
            <w:vAlign w:val="bottom"/>
          </w:tcPr>
          <w:p w14:paraId="55C733D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6 496 603</w:t>
            </w:r>
          </w:p>
        </w:tc>
        <w:tc>
          <w:tcPr>
            <w:tcW w:w="1573" w:type="dxa"/>
            <w:gridSpan w:val="2"/>
            <w:tcBorders>
              <w:left w:val="nil"/>
              <w:right w:val="nil"/>
            </w:tcBorders>
            <w:tcMar>
              <w:left w:w="57" w:type="dxa"/>
              <w:right w:w="57" w:type="dxa"/>
            </w:tcMar>
            <w:vAlign w:val="bottom"/>
          </w:tcPr>
          <w:p w14:paraId="561BF95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5 582 444</w:t>
            </w:r>
          </w:p>
        </w:tc>
        <w:tc>
          <w:tcPr>
            <w:tcW w:w="709" w:type="dxa"/>
            <w:tcBorders>
              <w:left w:val="nil"/>
              <w:right w:val="nil"/>
            </w:tcBorders>
            <w:tcMar>
              <w:left w:w="57" w:type="dxa"/>
              <w:right w:w="57" w:type="dxa"/>
            </w:tcMar>
            <w:vAlign w:val="bottom"/>
          </w:tcPr>
          <w:p w14:paraId="0A39A10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297" w:type="dxa"/>
            <w:gridSpan w:val="2"/>
            <w:tcBorders>
              <w:left w:val="nil"/>
              <w:right w:val="nil"/>
            </w:tcBorders>
            <w:tcMar>
              <w:left w:w="57" w:type="dxa"/>
              <w:right w:w="57" w:type="dxa"/>
            </w:tcMar>
            <w:vAlign w:val="bottom"/>
          </w:tcPr>
          <w:p w14:paraId="5FE441C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1 181 598</w:t>
            </w:r>
          </w:p>
        </w:tc>
      </w:tr>
      <w:tr w:rsidR="004C22AD" w:rsidRPr="00D243B2" w14:paraId="054FB85C" w14:textId="77777777" w:rsidTr="002B29F7">
        <w:trPr>
          <w:gridAfter w:val="1"/>
          <w:wAfter w:w="120" w:type="dxa"/>
          <w:trHeight w:val="227"/>
          <w:jc w:val="center"/>
        </w:trPr>
        <w:tc>
          <w:tcPr>
            <w:tcW w:w="2268" w:type="dxa"/>
            <w:tcBorders>
              <w:left w:val="nil"/>
              <w:right w:val="nil"/>
            </w:tcBorders>
            <w:shd w:val="clear" w:color="auto" w:fill="auto"/>
            <w:vAlign w:val="bottom"/>
          </w:tcPr>
          <w:p w14:paraId="10369A5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Акцизний податок</w:t>
            </w:r>
          </w:p>
        </w:tc>
        <w:tc>
          <w:tcPr>
            <w:tcW w:w="851" w:type="dxa"/>
            <w:tcBorders>
              <w:left w:val="nil"/>
              <w:right w:val="nil"/>
            </w:tcBorders>
            <w:tcMar>
              <w:left w:w="57" w:type="dxa"/>
              <w:right w:w="57" w:type="dxa"/>
            </w:tcMar>
            <w:vAlign w:val="bottom"/>
          </w:tcPr>
          <w:p w14:paraId="19CA9654" w14:textId="77777777" w:rsidR="004C22AD" w:rsidRPr="00D243B2" w:rsidRDefault="004C22AD" w:rsidP="00D243B2">
            <w:pPr>
              <w:jc w:val="both"/>
              <w:rPr>
                <w:rFonts w:ascii="Times New Roman" w:hAnsi="Times New Roman" w:cs="Times New Roman"/>
              </w:rPr>
            </w:pPr>
          </w:p>
        </w:tc>
        <w:tc>
          <w:tcPr>
            <w:tcW w:w="961" w:type="dxa"/>
            <w:tcBorders>
              <w:left w:val="nil"/>
              <w:right w:val="nil"/>
            </w:tcBorders>
            <w:tcMar>
              <w:left w:w="57" w:type="dxa"/>
              <w:right w:w="57" w:type="dxa"/>
            </w:tcMar>
            <w:vAlign w:val="bottom"/>
          </w:tcPr>
          <w:p w14:paraId="0BF5CEE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225" w:type="dxa"/>
            <w:tcBorders>
              <w:left w:val="nil"/>
              <w:right w:val="nil"/>
            </w:tcBorders>
            <w:tcMar>
              <w:left w:w="57" w:type="dxa"/>
              <w:right w:w="57" w:type="dxa"/>
            </w:tcMar>
            <w:vAlign w:val="bottom"/>
          </w:tcPr>
          <w:p w14:paraId="700EA10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104 073</w:t>
            </w:r>
          </w:p>
        </w:tc>
        <w:tc>
          <w:tcPr>
            <w:tcW w:w="1344" w:type="dxa"/>
            <w:tcBorders>
              <w:left w:val="nil"/>
              <w:right w:val="nil"/>
            </w:tcBorders>
            <w:tcMar>
              <w:left w:w="57" w:type="dxa"/>
              <w:right w:w="57" w:type="dxa"/>
            </w:tcMar>
            <w:vAlign w:val="bottom"/>
          </w:tcPr>
          <w:p w14:paraId="7C45273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2 645 980</w:t>
            </w:r>
          </w:p>
        </w:tc>
        <w:tc>
          <w:tcPr>
            <w:tcW w:w="1573" w:type="dxa"/>
            <w:gridSpan w:val="2"/>
            <w:tcBorders>
              <w:left w:val="nil"/>
              <w:right w:val="nil"/>
            </w:tcBorders>
            <w:tcMar>
              <w:left w:w="57" w:type="dxa"/>
              <w:right w:w="57" w:type="dxa"/>
            </w:tcMar>
            <w:vAlign w:val="bottom"/>
          </w:tcPr>
          <w:p w14:paraId="03FF664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2 184 584</w:t>
            </w:r>
          </w:p>
        </w:tc>
        <w:tc>
          <w:tcPr>
            <w:tcW w:w="709" w:type="dxa"/>
            <w:tcBorders>
              <w:left w:val="nil"/>
              <w:right w:val="nil"/>
            </w:tcBorders>
            <w:tcMar>
              <w:left w:w="57" w:type="dxa"/>
              <w:right w:w="57" w:type="dxa"/>
            </w:tcMar>
            <w:vAlign w:val="bottom"/>
          </w:tcPr>
          <w:p w14:paraId="78040CF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297" w:type="dxa"/>
            <w:gridSpan w:val="2"/>
            <w:tcBorders>
              <w:left w:val="nil"/>
              <w:right w:val="nil"/>
            </w:tcBorders>
            <w:tcMar>
              <w:left w:w="57" w:type="dxa"/>
              <w:right w:w="57" w:type="dxa"/>
            </w:tcMar>
            <w:vAlign w:val="bottom"/>
          </w:tcPr>
          <w:p w14:paraId="4E71F84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565 469</w:t>
            </w:r>
          </w:p>
        </w:tc>
      </w:tr>
      <w:tr w:rsidR="004C22AD" w:rsidRPr="00D243B2" w14:paraId="231EA972" w14:textId="77777777" w:rsidTr="002B29F7">
        <w:trPr>
          <w:gridAfter w:val="1"/>
          <w:wAfter w:w="120" w:type="dxa"/>
          <w:trHeight w:val="227"/>
          <w:jc w:val="center"/>
        </w:trPr>
        <w:tc>
          <w:tcPr>
            <w:tcW w:w="2268" w:type="dxa"/>
            <w:tcBorders>
              <w:left w:val="nil"/>
              <w:right w:val="nil"/>
            </w:tcBorders>
            <w:shd w:val="clear" w:color="auto" w:fill="auto"/>
            <w:vAlign w:val="bottom"/>
          </w:tcPr>
          <w:p w14:paraId="5E6043B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Частина чистого прибутку, що </w:t>
            </w:r>
            <w:r w:rsidRPr="00D243B2">
              <w:rPr>
                <w:rFonts w:ascii="Times New Roman" w:hAnsi="Times New Roman" w:cs="Times New Roman"/>
              </w:rPr>
              <w:lastRenderedPageBreak/>
              <w:t>підлягає сплаті до бюджету</w:t>
            </w:r>
          </w:p>
        </w:tc>
        <w:tc>
          <w:tcPr>
            <w:tcW w:w="851" w:type="dxa"/>
            <w:tcBorders>
              <w:left w:val="nil"/>
              <w:right w:val="nil"/>
            </w:tcBorders>
            <w:tcMar>
              <w:left w:w="57" w:type="dxa"/>
              <w:right w:w="57" w:type="dxa"/>
            </w:tcMar>
            <w:vAlign w:val="bottom"/>
          </w:tcPr>
          <w:p w14:paraId="2E138AD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lastRenderedPageBreak/>
              <w:t>b</w:t>
            </w:r>
          </w:p>
        </w:tc>
        <w:tc>
          <w:tcPr>
            <w:tcW w:w="961" w:type="dxa"/>
            <w:tcBorders>
              <w:left w:val="nil"/>
              <w:right w:val="nil"/>
            </w:tcBorders>
            <w:tcMar>
              <w:left w:w="57" w:type="dxa"/>
              <w:right w:w="57" w:type="dxa"/>
            </w:tcMar>
            <w:vAlign w:val="bottom"/>
          </w:tcPr>
          <w:p w14:paraId="3EC24A8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225" w:type="dxa"/>
            <w:tcBorders>
              <w:left w:val="nil"/>
              <w:right w:val="nil"/>
            </w:tcBorders>
            <w:tcMar>
              <w:left w:w="57" w:type="dxa"/>
              <w:right w:w="57" w:type="dxa"/>
            </w:tcMar>
            <w:vAlign w:val="bottom"/>
          </w:tcPr>
          <w:p w14:paraId="3EB0D5A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344" w:type="dxa"/>
            <w:tcBorders>
              <w:left w:val="nil"/>
              <w:right w:val="nil"/>
            </w:tcBorders>
            <w:tcMar>
              <w:left w:w="57" w:type="dxa"/>
              <w:right w:w="57" w:type="dxa"/>
            </w:tcMar>
            <w:vAlign w:val="bottom"/>
          </w:tcPr>
          <w:p w14:paraId="210180F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3 521 094</w:t>
            </w:r>
          </w:p>
        </w:tc>
        <w:tc>
          <w:tcPr>
            <w:tcW w:w="1573" w:type="dxa"/>
            <w:gridSpan w:val="2"/>
            <w:tcBorders>
              <w:left w:val="nil"/>
              <w:right w:val="nil"/>
            </w:tcBorders>
            <w:tcMar>
              <w:left w:w="57" w:type="dxa"/>
              <w:right w:w="57" w:type="dxa"/>
            </w:tcMar>
            <w:vAlign w:val="bottom"/>
          </w:tcPr>
          <w:p w14:paraId="51BD9C5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920 428</w:t>
            </w:r>
          </w:p>
        </w:tc>
        <w:tc>
          <w:tcPr>
            <w:tcW w:w="709" w:type="dxa"/>
            <w:tcBorders>
              <w:left w:val="nil"/>
              <w:right w:val="nil"/>
            </w:tcBorders>
            <w:tcMar>
              <w:left w:w="57" w:type="dxa"/>
              <w:right w:w="57" w:type="dxa"/>
            </w:tcMar>
            <w:vAlign w:val="bottom"/>
          </w:tcPr>
          <w:p w14:paraId="72244F5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297" w:type="dxa"/>
            <w:gridSpan w:val="2"/>
            <w:tcBorders>
              <w:left w:val="nil"/>
              <w:right w:val="nil"/>
            </w:tcBorders>
            <w:tcMar>
              <w:left w:w="57" w:type="dxa"/>
              <w:right w:w="57" w:type="dxa"/>
            </w:tcMar>
            <w:vAlign w:val="bottom"/>
          </w:tcPr>
          <w:p w14:paraId="76046EE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2 600 666</w:t>
            </w:r>
          </w:p>
        </w:tc>
      </w:tr>
      <w:tr w:rsidR="004C22AD" w:rsidRPr="00D243B2" w14:paraId="535454A0" w14:textId="77777777" w:rsidTr="002B29F7">
        <w:trPr>
          <w:gridAfter w:val="1"/>
          <w:wAfter w:w="120" w:type="dxa"/>
          <w:trHeight w:val="227"/>
          <w:jc w:val="center"/>
        </w:trPr>
        <w:tc>
          <w:tcPr>
            <w:tcW w:w="2268" w:type="dxa"/>
            <w:tcBorders>
              <w:left w:val="nil"/>
              <w:right w:val="nil"/>
            </w:tcBorders>
            <w:shd w:val="clear" w:color="auto" w:fill="auto"/>
            <w:vAlign w:val="bottom"/>
          </w:tcPr>
          <w:p w14:paraId="6A57500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Податок на доходи з фізичних осіб, військовий збір</w:t>
            </w:r>
          </w:p>
        </w:tc>
        <w:tc>
          <w:tcPr>
            <w:tcW w:w="851" w:type="dxa"/>
            <w:tcBorders>
              <w:left w:val="nil"/>
              <w:right w:val="nil"/>
            </w:tcBorders>
            <w:tcMar>
              <w:left w:w="57" w:type="dxa"/>
              <w:right w:w="57" w:type="dxa"/>
            </w:tcMar>
            <w:vAlign w:val="bottom"/>
          </w:tcPr>
          <w:p w14:paraId="32A71A87" w14:textId="77777777" w:rsidR="004C22AD" w:rsidRPr="00D243B2" w:rsidRDefault="004C22AD" w:rsidP="00D243B2">
            <w:pPr>
              <w:jc w:val="both"/>
              <w:rPr>
                <w:rFonts w:ascii="Times New Roman" w:hAnsi="Times New Roman" w:cs="Times New Roman"/>
              </w:rPr>
            </w:pPr>
          </w:p>
        </w:tc>
        <w:tc>
          <w:tcPr>
            <w:tcW w:w="961" w:type="dxa"/>
            <w:tcBorders>
              <w:left w:val="nil"/>
              <w:right w:val="nil"/>
            </w:tcBorders>
            <w:tcMar>
              <w:left w:w="57" w:type="dxa"/>
              <w:right w:w="57" w:type="dxa"/>
            </w:tcMar>
            <w:vAlign w:val="bottom"/>
          </w:tcPr>
          <w:p w14:paraId="4FB1870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  </w:t>
            </w:r>
          </w:p>
        </w:tc>
        <w:tc>
          <w:tcPr>
            <w:tcW w:w="1225" w:type="dxa"/>
            <w:tcBorders>
              <w:left w:val="nil"/>
              <w:right w:val="nil"/>
            </w:tcBorders>
            <w:tcMar>
              <w:left w:w="57" w:type="dxa"/>
              <w:right w:w="57" w:type="dxa"/>
            </w:tcMar>
            <w:vAlign w:val="bottom"/>
          </w:tcPr>
          <w:p w14:paraId="68961D8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273 455 </w:t>
            </w:r>
          </w:p>
        </w:tc>
        <w:tc>
          <w:tcPr>
            <w:tcW w:w="1344" w:type="dxa"/>
            <w:tcBorders>
              <w:left w:val="nil"/>
              <w:right w:val="nil"/>
            </w:tcBorders>
            <w:tcMar>
              <w:left w:w="57" w:type="dxa"/>
              <w:right w:w="57" w:type="dxa"/>
            </w:tcMar>
            <w:vAlign w:val="bottom"/>
          </w:tcPr>
          <w:p w14:paraId="61F7221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3 268 838 </w:t>
            </w:r>
          </w:p>
        </w:tc>
        <w:tc>
          <w:tcPr>
            <w:tcW w:w="1573" w:type="dxa"/>
            <w:gridSpan w:val="2"/>
            <w:tcBorders>
              <w:left w:val="nil"/>
              <w:right w:val="nil"/>
            </w:tcBorders>
            <w:tcMar>
              <w:left w:w="57" w:type="dxa"/>
              <w:right w:w="57" w:type="dxa"/>
            </w:tcMar>
            <w:vAlign w:val="bottom"/>
          </w:tcPr>
          <w:p w14:paraId="60E40E6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3 257 946 </w:t>
            </w:r>
          </w:p>
        </w:tc>
        <w:tc>
          <w:tcPr>
            <w:tcW w:w="709" w:type="dxa"/>
            <w:tcBorders>
              <w:left w:val="nil"/>
              <w:right w:val="nil"/>
            </w:tcBorders>
            <w:tcMar>
              <w:left w:w="57" w:type="dxa"/>
              <w:right w:w="57" w:type="dxa"/>
            </w:tcMar>
            <w:vAlign w:val="bottom"/>
          </w:tcPr>
          <w:p w14:paraId="280A09F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2 </w:t>
            </w:r>
          </w:p>
        </w:tc>
        <w:tc>
          <w:tcPr>
            <w:tcW w:w="1297" w:type="dxa"/>
            <w:gridSpan w:val="2"/>
            <w:tcBorders>
              <w:left w:val="nil"/>
              <w:right w:val="nil"/>
            </w:tcBorders>
            <w:tcMar>
              <w:left w:w="57" w:type="dxa"/>
              <w:right w:w="57" w:type="dxa"/>
            </w:tcMar>
            <w:vAlign w:val="bottom"/>
          </w:tcPr>
          <w:p w14:paraId="242C520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284 349 </w:t>
            </w:r>
          </w:p>
        </w:tc>
      </w:tr>
      <w:tr w:rsidR="004C22AD" w:rsidRPr="00D243B2" w14:paraId="06E652EF" w14:textId="77777777" w:rsidTr="002B29F7">
        <w:trPr>
          <w:gridAfter w:val="1"/>
          <w:wAfter w:w="120" w:type="dxa"/>
          <w:trHeight w:val="227"/>
          <w:jc w:val="center"/>
        </w:trPr>
        <w:tc>
          <w:tcPr>
            <w:tcW w:w="2268" w:type="dxa"/>
            <w:tcBorders>
              <w:left w:val="nil"/>
              <w:right w:val="nil"/>
            </w:tcBorders>
            <w:shd w:val="clear" w:color="auto" w:fill="auto"/>
            <w:vAlign w:val="bottom"/>
          </w:tcPr>
          <w:p w14:paraId="653F55C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Екологічний податок</w:t>
            </w:r>
          </w:p>
        </w:tc>
        <w:tc>
          <w:tcPr>
            <w:tcW w:w="851" w:type="dxa"/>
            <w:tcBorders>
              <w:left w:val="nil"/>
              <w:right w:val="nil"/>
            </w:tcBorders>
            <w:tcMar>
              <w:left w:w="57" w:type="dxa"/>
              <w:right w:w="57" w:type="dxa"/>
            </w:tcMar>
            <w:vAlign w:val="bottom"/>
          </w:tcPr>
          <w:p w14:paraId="49CB1427" w14:textId="77777777" w:rsidR="004C22AD" w:rsidRPr="00D243B2" w:rsidRDefault="004C22AD" w:rsidP="00D243B2">
            <w:pPr>
              <w:jc w:val="both"/>
              <w:rPr>
                <w:rFonts w:ascii="Times New Roman" w:hAnsi="Times New Roman" w:cs="Times New Roman"/>
              </w:rPr>
            </w:pPr>
          </w:p>
        </w:tc>
        <w:tc>
          <w:tcPr>
            <w:tcW w:w="961" w:type="dxa"/>
            <w:tcBorders>
              <w:left w:val="nil"/>
              <w:right w:val="nil"/>
            </w:tcBorders>
            <w:tcMar>
              <w:left w:w="57" w:type="dxa"/>
              <w:right w:w="57" w:type="dxa"/>
            </w:tcMar>
            <w:vAlign w:val="bottom"/>
          </w:tcPr>
          <w:p w14:paraId="0ED0F9F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225" w:type="dxa"/>
            <w:tcBorders>
              <w:left w:val="nil"/>
              <w:right w:val="nil"/>
            </w:tcBorders>
            <w:tcMar>
              <w:left w:w="57" w:type="dxa"/>
              <w:right w:w="57" w:type="dxa"/>
            </w:tcMar>
            <w:vAlign w:val="bottom"/>
          </w:tcPr>
          <w:p w14:paraId="0212D58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247 749</w:t>
            </w:r>
          </w:p>
        </w:tc>
        <w:tc>
          <w:tcPr>
            <w:tcW w:w="1344" w:type="dxa"/>
            <w:tcBorders>
              <w:left w:val="nil"/>
              <w:right w:val="nil"/>
            </w:tcBorders>
            <w:tcMar>
              <w:left w:w="57" w:type="dxa"/>
              <w:right w:w="57" w:type="dxa"/>
            </w:tcMar>
            <w:vAlign w:val="bottom"/>
          </w:tcPr>
          <w:p w14:paraId="27971AA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1 098 071</w:t>
            </w:r>
          </w:p>
        </w:tc>
        <w:tc>
          <w:tcPr>
            <w:tcW w:w="1573" w:type="dxa"/>
            <w:gridSpan w:val="2"/>
            <w:tcBorders>
              <w:left w:val="nil"/>
              <w:right w:val="nil"/>
            </w:tcBorders>
            <w:tcMar>
              <w:left w:w="57" w:type="dxa"/>
              <w:right w:w="57" w:type="dxa"/>
            </w:tcMar>
            <w:vAlign w:val="bottom"/>
          </w:tcPr>
          <w:p w14:paraId="6AE6346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1 037 006</w:t>
            </w:r>
          </w:p>
        </w:tc>
        <w:tc>
          <w:tcPr>
            <w:tcW w:w="709" w:type="dxa"/>
            <w:tcBorders>
              <w:left w:val="nil"/>
              <w:right w:val="nil"/>
            </w:tcBorders>
            <w:tcMar>
              <w:left w:w="57" w:type="dxa"/>
              <w:right w:w="57" w:type="dxa"/>
            </w:tcMar>
            <w:vAlign w:val="bottom"/>
          </w:tcPr>
          <w:p w14:paraId="1C74A1E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w:t>
            </w:r>
          </w:p>
        </w:tc>
        <w:tc>
          <w:tcPr>
            <w:tcW w:w="1297" w:type="dxa"/>
            <w:gridSpan w:val="2"/>
            <w:tcBorders>
              <w:left w:val="nil"/>
              <w:right w:val="nil"/>
            </w:tcBorders>
            <w:tcMar>
              <w:left w:w="57" w:type="dxa"/>
              <w:right w:w="57" w:type="dxa"/>
            </w:tcMar>
            <w:vAlign w:val="bottom"/>
          </w:tcPr>
          <w:p w14:paraId="41737F4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308 816</w:t>
            </w:r>
          </w:p>
        </w:tc>
      </w:tr>
      <w:tr w:rsidR="004C22AD" w:rsidRPr="00D243B2" w14:paraId="2D35AAC7" w14:textId="77777777" w:rsidTr="002B29F7">
        <w:trPr>
          <w:gridAfter w:val="1"/>
          <w:wAfter w:w="120" w:type="dxa"/>
          <w:trHeight w:val="227"/>
          <w:jc w:val="center"/>
        </w:trPr>
        <w:tc>
          <w:tcPr>
            <w:tcW w:w="2268" w:type="dxa"/>
            <w:tcBorders>
              <w:left w:val="nil"/>
              <w:right w:val="nil"/>
            </w:tcBorders>
            <w:shd w:val="clear" w:color="auto" w:fill="auto"/>
            <w:vAlign w:val="bottom"/>
          </w:tcPr>
          <w:p w14:paraId="4D085EA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Плата за землю</w:t>
            </w:r>
          </w:p>
        </w:tc>
        <w:tc>
          <w:tcPr>
            <w:tcW w:w="851" w:type="dxa"/>
            <w:tcBorders>
              <w:left w:val="nil"/>
              <w:right w:val="nil"/>
            </w:tcBorders>
            <w:tcMar>
              <w:left w:w="57" w:type="dxa"/>
              <w:right w:w="57" w:type="dxa"/>
            </w:tcMar>
            <w:vAlign w:val="bottom"/>
          </w:tcPr>
          <w:p w14:paraId="55235573" w14:textId="77777777" w:rsidR="004C22AD" w:rsidRPr="00D243B2" w:rsidRDefault="004C22AD" w:rsidP="00D243B2">
            <w:pPr>
              <w:jc w:val="both"/>
              <w:rPr>
                <w:rFonts w:ascii="Times New Roman" w:hAnsi="Times New Roman" w:cs="Times New Roman"/>
              </w:rPr>
            </w:pPr>
          </w:p>
        </w:tc>
        <w:tc>
          <w:tcPr>
            <w:tcW w:w="961" w:type="dxa"/>
            <w:tcBorders>
              <w:left w:val="nil"/>
              <w:right w:val="nil"/>
            </w:tcBorders>
            <w:tcMar>
              <w:left w:w="57" w:type="dxa"/>
              <w:right w:w="57" w:type="dxa"/>
            </w:tcMar>
            <w:vAlign w:val="bottom"/>
          </w:tcPr>
          <w:p w14:paraId="47920C7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w:t>
            </w:r>
          </w:p>
        </w:tc>
        <w:tc>
          <w:tcPr>
            <w:tcW w:w="1225" w:type="dxa"/>
            <w:tcBorders>
              <w:left w:val="nil"/>
              <w:right w:val="nil"/>
            </w:tcBorders>
            <w:tcMar>
              <w:left w:w="57" w:type="dxa"/>
              <w:right w:w="57" w:type="dxa"/>
            </w:tcMar>
            <w:vAlign w:val="bottom"/>
          </w:tcPr>
          <w:p w14:paraId="48F6374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15 639</w:t>
            </w:r>
          </w:p>
        </w:tc>
        <w:tc>
          <w:tcPr>
            <w:tcW w:w="1344" w:type="dxa"/>
            <w:tcBorders>
              <w:left w:val="nil"/>
              <w:right w:val="nil"/>
            </w:tcBorders>
            <w:tcMar>
              <w:left w:w="57" w:type="dxa"/>
              <w:right w:w="57" w:type="dxa"/>
            </w:tcMar>
            <w:vAlign w:val="bottom"/>
          </w:tcPr>
          <w:p w14:paraId="28B49D0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183 101</w:t>
            </w:r>
          </w:p>
        </w:tc>
        <w:tc>
          <w:tcPr>
            <w:tcW w:w="1573" w:type="dxa"/>
            <w:gridSpan w:val="2"/>
            <w:tcBorders>
              <w:left w:val="nil"/>
              <w:right w:val="nil"/>
            </w:tcBorders>
            <w:tcMar>
              <w:left w:w="57" w:type="dxa"/>
              <w:right w:w="57" w:type="dxa"/>
            </w:tcMar>
            <w:vAlign w:val="bottom"/>
          </w:tcPr>
          <w:p w14:paraId="33F7F7E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183 590</w:t>
            </w:r>
          </w:p>
        </w:tc>
        <w:tc>
          <w:tcPr>
            <w:tcW w:w="709" w:type="dxa"/>
            <w:tcBorders>
              <w:left w:val="nil"/>
              <w:right w:val="nil"/>
            </w:tcBorders>
            <w:tcMar>
              <w:left w:w="57" w:type="dxa"/>
              <w:right w:w="57" w:type="dxa"/>
            </w:tcMar>
            <w:vAlign w:val="bottom"/>
          </w:tcPr>
          <w:p w14:paraId="4AEDDF7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80</w:t>
            </w:r>
          </w:p>
        </w:tc>
        <w:tc>
          <w:tcPr>
            <w:tcW w:w="1297" w:type="dxa"/>
            <w:gridSpan w:val="2"/>
            <w:tcBorders>
              <w:left w:val="nil"/>
              <w:right w:val="nil"/>
            </w:tcBorders>
            <w:tcMar>
              <w:left w:w="57" w:type="dxa"/>
              <w:right w:w="57" w:type="dxa"/>
            </w:tcMar>
            <w:vAlign w:val="bottom"/>
          </w:tcPr>
          <w:p w14:paraId="22A19DF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15 229</w:t>
            </w:r>
          </w:p>
        </w:tc>
      </w:tr>
      <w:tr w:rsidR="004C22AD" w:rsidRPr="00D243B2" w14:paraId="5B4BA57A" w14:textId="77777777" w:rsidTr="002B29F7">
        <w:trPr>
          <w:gridAfter w:val="1"/>
          <w:wAfter w:w="120" w:type="dxa"/>
          <w:trHeight w:val="227"/>
          <w:jc w:val="center"/>
        </w:trPr>
        <w:tc>
          <w:tcPr>
            <w:tcW w:w="2268" w:type="dxa"/>
            <w:tcBorders>
              <w:left w:val="nil"/>
              <w:right w:val="nil"/>
            </w:tcBorders>
            <w:shd w:val="clear" w:color="auto" w:fill="auto"/>
            <w:vAlign w:val="bottom"/>
          </w:tcPr>
          <w:p w14:paraId="7EE567E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Збір на соціально-економічну компенсацію населенню</w:t>
            </w:r>
          </w:p>
        </w:tc>
        <w:tc>
          <w:tcPr>
            <w:tcW w:w="851" w:type="dxa"/>
            <w:tcBorders>
              <w:left w:val="nil"/>
              <w:right w:val="nil"/>
            </w:tcBorders>
            <w:tcMar>
              <w:left w:w="57" w:type="dxa"/>
              <w:right w:w="57" w:type="dxa"/>
            </w:tcMar>
            <w:vAlign w:val="bottom"/>
          </w:tcPr>
          <w:p w14:paraId="41D04AC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c</w:t>
            </w:r>
          </w:p>
        </w:tc>
        <w:tc>
          <w:tcPr>
            <w:tcW w:w="961" w:type="dxa"/>
            <w:tcBorders>
              <w:left w:val="nil"/>
              <w:right w:val="nil"/>
            </w:tcBorders>
            <w:tcMar>
              <w:left w:w="57" w:type="dxa"/>
              <w:right w:w="57" w:type="dxa"/>
            </w:tcMar>
            <w:vAlign w:val="bottom"/>
          </w:tcPr>
          <w:p w14:paraId="6ED0CAB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225" w:type="dxa"/>
            <w:tcBorders>
              <w:left w:val="nil"/>
              <w:right w:val="nil"/>
            </w:tcBorders>
            <w:tcMar>
              <w:left w:w="57" w:type="dxa"/>
              <w:right w:w="57" w:type="dxa"/>
            </w:tcMar>
            <w:vAlign w:val="bottom"/>
          </w:tcPr>
          <w:p w14:paraId="5AFDD14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392 288</w:t>
            </w:r>
          </w:p>
        </w:tc>
        <w:tc>
          <w:tcPr>
            <w:tcW w:w="1344" w:type="dxa"/>
            <w:tcBorders>
              <w:left w:val="nil"/>
              <w:right w:val="nil"/>
            </w:tcBorders>
            <w:tcMar>
              <w:left w:w="57" w:type="dxa"/>
              <w:right w:w="57" w:type="dxa"/>
            </w:tcMar>
            <w:vAlign w:val="bottom"/>
          </w:tcPr>
          <w:p w14:paraId="56537CD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821 394</w:t>
            </w:r>
          </w:p>
        </w:tc>
        <w:tc>
          <w:tcPr>
            <w:tcW w:w="1573" w:type="dxa"/>
            <w:gridSpan w:val="2"/>
            <w:tcBorders>
              <w:left w:val="nil"/>
              <w:right w:val="nil"/>
            </w:tcBorders>
            <w:tcMar>
              <w:left w:w="57" w:type="dxa"/>
              <w:right w:w="57" w:type="dxa"/>
            </w:tcMar>
            <w:vAlign w:val="bottom"/>
          </w:tcPr>
          <w:p w14:paraId="5BEA413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1 037 711</w:t>
            </w:r>
          </w:p>
        </w:tc>
        <w:tc>
          <w:tcPr>
            <w:tcW w:w="709" w:type="dxa"/>
            <w:tcBorders>
              <w:left w:val="nil"/>
              <w:right w:val="nil"/>
            </w:tcBorders>
            <w:tcMar>
              <w:left w:w="57" w:type="dxa"/>
              <w:right w:w="57" w:type="dxa"/>
            </w:tcMar>
            <w:vAlign w:val="bottom"/>
          </w:tcPr>
          <w:p w14:paraId="44D3C7E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297" w:type="dxa"/>
            <w:gridSpan w:val="2"/>
            <w:tcBorders>
              <w:left w:val="nil"/>
              <w:right w:val="nil"/>
            </w:tcBorders>
            <w:tcMar>
              <w:left w:w="57" w:type="dxa"/>
              <w:right w:w="57" w:type="dxa"/>
            </w:tcMar>
            <w:vAlign w:val="bottom"/>
          </w:tcPr>
          <w:p w14:paraId="0BA886E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175 971</w:t>
            </w:r>
          </w:p>
        </w:tc>
      </w:tr>
      <w:tr w:rsidR="004C22AD" w:rsidRPr="00D243B2" w14:paraId="465FD737" w14:textId="77777777" w:rsidTr="002B29F7">
        <w:trPr>
          <w:gridAfter w:val="1"/>
          <w:wAfter w:w="120" w:type="dxa"/>
          <w:trHeight w:val="227"/>
          <w:jc w:val="center"/>
        </w:trPr>
        <w:tc>
          <w:tcPr>
            <w:tcW w:w="2268" w:type="dxa"/>
            <w:tcBorders>
              <w:left w:val="nil"/>
              <w:right w:val="nil"/>
            </w:tcBorders>
            <w:shd w:val="clear" w:color="auto" w:fill="auto"/>
            <w:vAlign w:val="bottom"/>
          </w:tcPr>
          <w:p w14:paraId="0018328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Інші податки та збори</w:t>
            </w:r>
          </w:p>
        </w:tc>
        <w:tc>
          <w:tcPr>
            <w:tcW w:w="851" w:type="dxa"/>
            <w:tcBorders>
              <w:left w:val="nil"/>
              <w:right w:val="nil"/>
            </w:tcBorders>
            <w:tcMar>
              <w:left w:w="57" w:type="dxa"/>
              <w:right w:w="57" w:type="dxa"/>
            </w:tcMar>
            <w:vAlign w:val="bottom"/>
          </w:tcPr>
          <w:p w14:paraId="3B584761" w14:textId="77777777" w:rsidR="004C22AD" w:rsidRPr="00D243B2" w:rsidRDefault="004C22AD" w:rsidP="00D243B2">
            <w:pPr>
              <w:jc w:val="both"/>
              <w:rPr>
                <w:rFonts w:ascii="Times New Roman" w:hAnsi="Times New Roman" w:cs="Times New Roman"/>
              </w:rPr>
            </w:pPr>
          </w:p>
        </w:tc>
        <w:tc>
          <w:tcPr>
            <w:tcW w:w="961" w:type="dxa"/>
            <w:tcBorders>
              <w:left w:val="nil"/>
              <w:right w:val="nil"/>
            </w:tcBorders>
            <w:tcMar>
              <w:left w:w="57" w:type="dxa"/>
              <w:right w:w="57" w:type="dxa"/>
            </w:tcMar>
            <w:vAlign w:val="bottom"/>
          </w:tcPr>
          <w:p w14:paraId="44B72D4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249</w:t>
            </w:r>
          </w:p>
        </w:tc>
        <w:tc>
          <w:tcPr>
            <w:tcW w:w="1225" w:type="dxa"/>
            <w:tcBorders>
              <w:left w:val="nil"/>
              <w:right w:val="nil"/>
            </w:tcBorders>
            <w:tcMar>
              <w:left w:w="57" w:type="dxa"/>
              <w:right w:w="57" w:type="dxa"/>
            </w:tcMar>
            <w:vAlign w:val="bottom"/>
          </w:tcPr>
          <w:p w14:paraId="424FF5F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71 948</w:t>
            </w:r>
          </w:p>
        </w:tc>
        <w:tc>
          <w:tcPr>
            <w:tcW w:w="1344" w:type="dxa"/>
            <w:tcBorders>
              <w:left w:val="nil"/>
              <w:right w:val="nil"/>
            </w:tcBorders>
            <w:tcMar>
              <w:left w:w="57" w:type="dxa"/>
              <w:right w:w="57" w:type="dxa"/>
            </w:tcMar>
            <w:vAlign w:val="bottom"/>
          </w:tcPr>
          <w:p w14:paraId="109D1A3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387 667</w:t>
            </w:r>
          </w:p>
        </w:tc>
        <w:tc>
          <w:tcPr>
            <w:tcW w:w="1573" w:type="dxa"/>
            <w:gridSpan w:val="2"/>
            <w:tcBorders>
              <w:left w:val="nil"/>
              <w:right w:val="nil"/>
            </w:tcBorders>
            <w:tcMar>
              <w:left w:w="57" w:type="dxa"/>
              <w:right w:w="57" w:type="dxa"/>
            </w:tcMar>
            <w:vAlign w:val="bottom"/>
          </w:tcPr>
          <w:p w14:paraId="760497D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387 210</w:t>
            </w:r>
          </w:p>
        </w:tc>
        <w:tc>
          <w:tcPr>
            <w:tcW w:w="709" w:type="dxa"/>
            <w:tcBorders>
              <w:left w:val="nil"/>
              <w:right w:val="nil"/>
            </w:tcBorders>
            <w:tcMar>
              <w:left w:w="57" w:type="dxa"/>
              <w:right w:w="57" w:type="dxa"/>
            </w:tcMar>
            <w:vAlign w:val="bottom"/>
          </w:tcPr>
          <w:p w14:paraId="2942BCD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231</w:t>
            </w:r>
          </w:p>
        </w:tc>
        <w:tc>
          <w:tcPr>
            <w:tcW w:w="1297" w:type="dxa"/>
            <w:gridSpan w:val="2"/>
            <w:tcBorders>
              <w:left w:val="nil"/>
              <w:right w:val="nil"/>
            </w:tcBorders>
            <w:tcMar>
              <w:left w:w="57" w:type="dxa"/>
              <w:right w:w="57" w:type="dxa"/>
            </w:tcMar>
            <w:vAlign w:val="bottom"/>
          </w:tcPr>
          <w:p w14:paraId="00548AD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72 387</w:t>
            </w:r>
          </w:p>
        </w:tc>
      </w:tr>
      <w:tr w:rsidR="004C22AD" w:rsidRPr="00D243B2" w14:paraId="705DC5F9" w14:textId="77777777" w:rsidTr="002B29F7">
        <w:trPr>
          <w:gridAfter w:val="1"/>
          <w:wAfter w:w="120" w:type="dxa"/>
          <w:trHeight w:val="227"/>
          <w:jc w:val="center"/>
        </w:trPr>
        <w:tc>
          <w:tcPr>
            <w:tcW w:w="2268" w:type="dxa"/>
            <w:tcBorders>
              <w:left w:val="nil"/>
              <w:bottom w:val="dotted" w:sz="4" w:space="0" w:color="000000"/>
              <w:right w:val="nil"/>
            </w:tcBorders>
            <w:shd w:val="clear" w:color="auto" w:fill="auto"/>
            <w:vAlign w:val="bottom"/>
          </w:tcPr>
          <w:p w14:paraId="65D022C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Відшкодування з бюджету</w:t>
            </w:r>
          </w:p>
        </w:tc>
        <w:tc>
          <w:tcPr>
            <w:tcW w:w="851" w:type="dxa"/>
            <w:tcBorders>
              <w:left w:val="nil"/>
              <w:bottom w:val="dotted" w:sz="4" w:space="0" w:color="000000"/>
              <w:right w:val="nil"/>
            </w:tcBorders>
            <w:tcMar>
              <w:left w:w="57" w:type="dxa"/>
              <w:right w:w="57" w:type="dxa"/>
            </w:tcMar>
            <w:vAlign w:val="bottom"/>
          </w:tcPr>
          <w:p w14:paraId="7CD35E05" w14:textId="77777777" w:rsidR="004C22AD" w:rsidRPr="00D243B2" w:rsidRDefault="004C22AD" w:rsidP="00D243B2">
            <w:pPr>
              <w:jc w:val="both"/>
              <w:rPr>
                <w:rFonts w:ascii="Times New Roman" w:hAnsi="Times New Roman" w:cs="Times New Roman"/>
              </w:rPr>
            </w:pPr>
          </w:p>
        </w:tc>
        <w:tc>
          <w:tcPr>
            <w:tcW w:w="961" w:type="dxa"/>
            <w:tcBorders>
              <w:left w:val="nil"/>
              <w:bottom w:val="dotted" w:sz="4" w:space="0" w:color="000000"/>
              <w:right w:val="nil"/>
            </w:tcBorders>
            <w:tcMar>
              <w:left w:w="57" w:type="dxa"/>
              <w:right w:w="57" w:type="dxa"/>
            </w:tcMar>
            <w:vAlign w:val="bottom"/>
          </w:tcPr>
          <w:p w14:paraId="53CAE05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1 350</w:t>
            </w:r>
          </w:p>
        </w:tc>
        <w:tc>
          <w:tcPr>
            <w:tcW w:w="1225" w:type="dxa"/>
            <w:tcBorders>
              <w:left w:val="nil"/>
              <w:bottom w:val="dotted" w:sz="4" w:space="0" w:color="000000"/>
              <w:right w:val="nil"/>
            </w:tcBorders>
            <w:tcMar>
              <w:left w:w="57" w:type="dxa"/>
              <w:right w:w="57" w:type="dxa"/>
            </w:tcMar>
            <w:vAlign w:val="bottom"/>
          </w:tcPr>
          <w:p w14:paraId="290CA96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57</w:t>
            </w:r>
          </w:p>
        </w:tc>
        <w:tc>
          <w:tcPr>
            <w:tcW w:w="1344" w:type="dxa"/>
            <w:tcBorders>
              <w:left w:val="nil"/>
              <w:bottom w:val="dotted" w:sz="4" w:space="0" w:color="000000"/>
              <w:right w:val="nil"/>
            </w:tcBorders>
            <w:tcMar>
              <w:left w:w="57" w:type="dxa"/>
              <w:right w:w="57" w:type="dxa"/>
            </w:tcMar>
            <w:vAlign w:val="bottom"/>
          </w:tcPr>
          <w:p w14:paraId="65CB47F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(24 165)</w:t>
            </w:r>
          </w:p>
        </w:tc>
        <w:tc>
          <w:tcPr>
            <w:tcW w:w="1573" w:type="dxa"/>
            <w:gridSpan w:val="2"/>
            <w:tcBorders>
              <w:left w:val="nil"/>
              <w:bottom w:val="dotted" w:sz="4" w:space="0" w:color="000000"/>
              <w:right w:val="nil"/>
            </w:tcBorders>
            <w:tcMar>
              <w:left w:w="57" w:type="dxa"/>
              <w:right w:w="57" w:type="dxa"/>
            </w:tcMar>
            <w:vAlign w:val="bottom"/>
          </w:tcPr>
          <w:p w14:paraId="42953C2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(22 629)</w:t>
            </w:r>
          </w:p>
        </w:tc>
        <w:tc>
          <w:tcPr>
            <w:tcW w:w="709" w:type="dxa"/>
            <w:tcBorders>
              <w:left w:val="nil"/>
              <w:bottom w:val="dotted" w:sz="4" w:space="0" w:color="000000"/>
              <w:right w:val="nil"/>
            </w:tcBorders>
            <w:tcMar>
              <w:left w:w="57" w:type="dxa"/>
              <w:right w:w="57" w:type="dxa"/>
            </w:tcMar>
            <w:vAlign w:val="bottom"/>
          </w:tcPr>
          <w:p w14:paraId="72327BF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2 874</w:t>
            </w:r>
          </w:p>
        </w:tc>
        <w:tc>
          <w:tcPr>
            <w:tcW w:w="1297" w:type="dxa"/>
            <w:gridSpan w:val="2"/>
            <w:tcBorders>
              <w:left w:val="nil"/>
              <w:bottom w:val="dotted" w:sz="4" w:space="0" w:color="000000"/>
              <w:right w:val="nil"/>
            </w:tcBorders>
            <w:tcMar>
              <w:left w:w="57" w:type="dxa"/>
              <w:right w:w="57" w:type="dxa"/>
            </w:tcMar>
            <w:vAlign w:val="bottom"/>
          </w:tcPr>
          <w:p w14:paraId="15C98E1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45</w:t>
            </w:r>
          </w:p>
        </w:tc>
      </w:tr>
      <w:tr w:rsidR="004C22AD" w:rsidRPr="00D243B2" w14:paraId="19A7F630" w14:textId="77777777" w:rsidTr="002B29F7">
        <w:trPr>
          <w:gridAfter w:val="1"/>
          <w:wAfter w:w="120" w:type="dxa"/>
          <w:trHeight w:val="227"/>
          <w:jc w:val="center"/>
        </w:trPr>
        <w:tc>
          <w:tcPr>
            <w:tcW w:w="2268" w:type="dxa"/>
            <w:tcBorders>
              <w:top w:val="dotted" w:sz="4" w:space="0" w:color="000000"/>
              <w:left w:val="nil"/>
              <w:bottom w:val="single" w:sz="4" w:space="0" w:color="000000"/>
              <w:right w:val="nil"/>
            </w:tcBorders>
            <w:shd w:val="clear" w:color="auto" w:fill="auto"/>
            <w:vAlign w:val="bottom"/>
          </w:tcPr>
          <w:p w14:paraId="5880E0A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Всього</w:t>
            </w:r>
          </w:p>
        </w:tc>
        <w:tc>
          <w:tcPr>
            <w:tcW w:w="851" w:type="dxa"/>
            <w:tcBorders>
              <w:top w:val="dotted" w:sz="4" w:space="0" w:color="000000"/>
              <w:left w:val="nil"/>
              <w:bottom w:val="single" w:sz="4" w:space="0" w:color="000000"/>
              <w:right w:val="nil"/>
            </w:tcBorders>
            <w:tcMar>
              <w:left w:w="57" w:type="dxa"/>
              <w:right w:w="57" w:type="dxa"/>
            </w:tcMar>
            <w:vAlign w:val="bottom"/>
          </w:tcPr>
          <w:p w14:paraId="633883E5" w14:textId="77777777" w:rsidR="004C22AD" w:rsidRPr="00D243B2" w:rsidRDefault="004C22AD" w:rsidP="00D243B2">
            <w:pPr>
              <w:jc w:val="both"/>
              <w:rPr>
                <w:rFonts w:ascii="Times New Roman" w:hAnsi="Times New Roman" w:cs="Times New Roman"/>
              </w:rPr>
            </w:pPr>
          </w:p>
        </w:tc>
        <w:tc>
          <w:tcPr>
            <w:tcW w:w="961" w:type="dxa"/>
            <w:tcBorders>
              <w:top w:val="dotted" w:sz="4" w:space="0" w:color="000000"/>
              <w:left w:val="nil"/>
              <w:bottom w:val="single" w:sz="4" w:space="0" w:color="000000"/>
              <w:right w:val="nil"/>
            </w:tcBorders>
            <w:tcMar>
              <w:left w:w="57" w:type="dxa"/>
              <w:right w:w="57" w:type="dxa"/>
            </w:tcMar>
            <w:vAlign w:val="bottom"/>
          </w:tcPr>
          <w:p w14:paraId="0A28DEB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329 473</w:t>
            </w:r>
          </w:p>
        </w:tc>
        <w:tc>
          <w:tcPr>
            <w:tcW w:w="1225" w:type="dxa"/>
            <w:tcBorders>
              <w:top w:val="dotted" w:sz="4" w:space="0" w:color="000000"/>
              <w:left w:val="nil"/>
              <w:bottom w:val="single" w:sz="4" w:space="0" w:color="000000"/>
              <w:right w:val="nil"/>
            </w:tcBorders>
            <w:tcMar>
              <w:left w:w="57" w:type="dxa"/>
              <w:right w:w="57" w:type="dxa"/>
            </w:tcMar>
            <w:vAlign w:val="bottom"/>
          </w:tcPr>
          <w:p w14:paraId="5CF56D0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1 372 648</w:t>
            </w:r>
          </w:p>
        </w:tc>
        <w:tc>
          <w:tcPr>
            <w:tcW w:w="1344" w:type="dxa"/>
            <w:tcBorders>
              <w:top w:val="dotted" w:sz="4" w:space="0" w:color="000000"/>
              <w:left w:val="nil"/>
              <w:bottom w:val="single" w:sz="4" w:space="0" w:color="000000"/>
              <w:right w:val="nil"/>
            </w:tcBorders>
            <w:tcMar>
              <w:left w:w="57" w:type="dxa"/>
              <w:right w:w="57" w:type="dxa"/>
            </w:tcMar>
            <w:vAlign w:val="bottom"/>
          </w:tcPr>
          <w:p w14:paraId="4E65394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21 520 784</w:t>
            </w:r>
          </w:p>
        </w:tc>
        <w:tc>
          <w:tcPr>
            <w:tcW w:w="1573" w:type="dxa"/>
            <w:gridSpan w:val="2"/>
            <w:tcBorders>
              <w:top w:val="dotted" w:sz="4" w:space="0" w:color="000000"/>
              <w:left w:val="nil"/>
              <w:bottom w:val="single" w:sz="4" w:space="0" w:color="000000"/>
              <w:right w:val="nil"/>
            </w:tcBorders>
            <w:tcMar>
              <w:left w:w="57" w:type="dxa"/>
              <w:right w:w="57" w:type="dxa"/>
            </w:tcMar>
            <w:vAlign w:val="bottom"/>
          </w:tcPr>
          <w:p w14:paraId="1C53436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16 208 839</w:t>
            </w:r>
          </w:p>
        </w:tc>
        <w:tc>
          <w:tcPr>
            <w:tcW w:w="709" w:type="dxa"/>
            <w:tcBorders>
              <w:top w:val="dotted" w:sz="4" w:space="0" w:color="000000"/>
              <w:left w:val="nil"/>
              <w:bottom w:val="single" w:sz="4" w:space="0" w:color="000000"/>
              <w:right w:val="nil"/>
            </w:tcBorders>
            <w:tcMar>
              <w:left w:w="57" w:type="dxa"/>
              <w:right w:w="57" w:type="dxa"/>
            </w:tcMar>
            <w:vAlign w:val="bottom"/>
          </w:tcPr>
          <w:p w14:paraId="414E258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4 170</w:t>
            </w:r>
          </w:p>
        </w:tc>
        <w:tc>
          <w:tcPr>
            <w:tcW w:w="1297" w:type="dxa"/>
            <w:gridSpan w:val="2"/>
            <w:tcBorders>
              <w:top w:val="dotted" w:sz="4" w:space="0" w:color="000000"/>
              <w:left w:val="nil"/>
              <w:bottom w:val="single" w:sz="4" w:space="0" w:color="000000"/>
              <w:right w:val="nil"/>
            </w:tcBorders>
            <w:tcMar>
              <w:left w:w="57" w:type="dxa"/>
              <w:right w:w="57" w:type="dxa"/>
            </w:tcMar>
            <w:vAlign w:val="bottom"/>
          </w:tcPr>
          <w:p w14:paraId="6E038F9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6 359 290</w:t>
            </w:r>
          </w:p>
        </w:tc>
      </w:tr>
    </w:tbl>
    <w:p w14:paraId="5B9C459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Станом на 01.01.2021 в Компанії обліковувалась дебіторська заборгованість (переплата) за розрахунками з бюджетом з податку на прибуток у сумі 327 873 тис. грн (станом на 01.01.2020 – 28 322 тис. грн). Переплата, що виникла на 01.01.2021, частково, в сумі 273 950 тис. грн, згідно з рішенням Компанії та з дозволу податкових органів направлена на погашення заборгованості з інших податків, а саме: </w:t>
      </w:r>
    </w:p>
    <w:p w14:paraId="1527580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- 125 614 тис. грн - на погашення акцизного податку; </w:t>
      </w:r>
    </w:p>
    <w:p w14:paraId="2168BCA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- 148 336 тис. грн - на погашення податку на додану вартість. </w:t>
      </w:r>
    </w:p>
    <w:p w14:paraId="4A1AA178" w14:textId="77777777" w:rsidR="004C22AD" w:rsidRPr="00D243B2" w:rsidRDefault="00DF2AD9" w:rsidP="00D243B2">
      <w:pPr>
        <w:jc w:val="both"/>
        <w:rPr>
          <w:rFonts w:ascii="Times New Roman" w:hAnsi="Times New Roman" w:cs="Times New Roman"/>
        </w:rPr>
      </w:pPr>
      <w:sdt>
        <w:sdtPr>
          <w:rPr>
            <w:rFonts w:ascii="Times New Roman" w:hAnsi="Times New Roman" w:cs="Times New Roman"/>
          </w:rPr>
          <w:tag w:val="goog_rdk_161"/>
          <w:id w:val="-1914847654"/>
        </w:sdtPr>
        <w:sdtEndPr/>
        <w:sdtContent/>
      </w:sdt>
      <w:r w:rsidR="004C22AD" w:rsidRPr="00D243B2">
        <w:rPr>
          <w:rFonts w:ascii="Times New Roman" w:hAnsi="Times New Roman" w:cs="Times New Roman"/>
        </w:rPr>
        <w:t xml:space="preserve">Крім того, за 2021 рік Компанією нараховано податку на прибуток на загальну суму 3 122 201 тис. грн (за 2020 рік – 166 533 тис. грн), строк сплати якого припадає на І квартал 2022 року. </w:t>
      </w:r>
    </w:p>
    <w:p w14:paraId="7AB15F0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Перераховано за 2021 рік до бюджету податку на прибуток – 1 914 499 тис. грн, (за 2020 рік сплачено податку – 466 084 тис. грн). </w:t>
      </w:r>
    </w:p>
    <w:p w14:paraId="0197284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Частина, яка повинна відраховуватися до державного бюджету щодо будь-якого звітного періоду, розраховується на основі показника чистого прибутку у фінансовій звітності Компанії та її розмір визначається відповідно до Порядку № 138 (прим. 12.5). За загальним правилом норматив відрахувань до держбюджету має становити не менше 30% (ч. 5 ст. 11, ч. 1 ст. 111 Закону України від 21.09.2006 № 185-V «Про управління об'єктами державної власності»).</w:t>
      </w:r>
    </w:p>
    <w:p w14:paraId="1EF0B6C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Компанія отримала чистий прибуток у 2021 році в сумі 5 914 484 тис. грн. Базою для нарахування до бюджету частини чистого прибутку (доходу) є сума в розмірі 4 401 368 тис. грн (сума 5 914 484 тис. грн зменшена на обсяг повернення кредитних коштів, що були запозичені для фінансування капітальних вкладень на будівництво; а також на оплату (профінансовано) ВП АПІ за роботи, послуги (товари) Філії Центру з будівництва та ремонту та ДСП Північна Пуща за реконструкцію залізничної дільниці від ст. Вільча до ст. Янів у зоні відчуження Іванківського району Київської обл. на загальну суму - 1 513 116 тис. </w:t>
      </w:r>
      <w:r w:rsidRPr="00D243B2">
        <w:rPr>
          <w:rFonts w:ascii="Times New Roman" w:hAnsi="Times New Roman" w:cs="Times New Roman"/>
        </w:rPr>
        <w:lastRenderedPageBreak/>
        <w:t>грн), нарахована до бюджету сума частини чистого прибутку (доходу) за ставкою 80% складає – 3 521 094 тис. грн (нарахування за 2020 рік не здійснювались через збитковий фінансовий результат).</w:t>
      </w:r>
    </w:p>
    <w:p w14:paraId="13A1F19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Збір на соціально-економічну компенсацію населенню нараховується відповідно до постанови Кабінету Міністрів України від 19.05.2010 № 352 «Про порядок справляння збору на соціально-економічну компенсацію ризику населення, яке проживає на території зони спостереження» (далі – Постанова № 352). Постанова № 352 прийнята на виконання вимог ч. 7 ст. 1 Закону України «Про систему оподаткування» та ст. 121 Закону України «Про використання ядерної енергії та радіаційну безпеку» від 08.02.1995 № 39/95-ВР.</w:t>
      </w:r>
    </w:p>
    <w:p w14:paraId="46BD799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Для експлуатуючих організацій (операторів) ядерних установок Постановою № 352 встановлено нарахування податкового зобов’язання зі сплати збору експлуатуючою організацією (оператором) ядерних установок під час реалізації електричної енергії за ставкою – 1% від обсягу (вартості) реалізованої у податковому (звітному) періоді електроенергії, що виробляється на атомних електростанціях, без врахування ПДВ, визначеного на підставі актів продажу електроенергії.</w:t>
      </w:r>
    </w:p>
    <w:p w14:paraId="6DEE8E9A" w14:textId="77777777" w:rsidR="004C22AD" w:rsidRPr="00D243B2" w:rsidRDefault="00DF2AD9" w:rsidP="00D243B2">
      <w:pPr>
        <w:jc w:val="both"/>
        <w:rPr>
          <w:rFonts w:ascii="Times New Roman" w:hAnsi="Times New Roman" w:cs="Times New Roman"/>
        </w:rPr>
      </w:pPr>
      <w:sdt>
        <w:sdtPr>
          <w:rPr>
            <w:rFonts w:ascii="Times New Roman" w:hAnsi="Times New Roman" w:cs="Times New Roman"/>
          </w:rPr>
          <w:tag w:val="goog_rdk_162"/>
          <w:id w:val="1781302874"/>
        </w:sdtPr>
        <w:sdtEndPr/>
        <w:sdtContent/>
      </w:sdt>
      <w:r w:rsidR="004C22AD" w:rsidRPr="00D243B2">
        <w:rPr>
          <w:rFonts w:ascii="Times New Roman" w:hAnsi="Times New Roman" w:cs="Times New Roman"/>
        </w:rPr>
        <w:t>Станом на 31.12.2021 обліковується заборгованість зі сплати збору до бюджету в сумі 175 971 тис. грн, термін сплати якої припадає на І квартал 2022 року.</w:t>
      </w:r>
    </w:p>
    <w:p w14:paraId="73E18BF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Розрахунки з бюджетом за рік, що закінчився 31 грудня 2020 року, представлені наступним чином:</w:t>
      </w:r>
    </w:p>
    <w:p w14:paraId="2EC2D99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тис. грн</w:t>
      </w:r>
    </w:p>
    <w:tbl>
      <w:tblPr>
        <w:tblW w:w="10068" w:type="dxa"/>
        <w:jc w:val="center"/>
        <w:tblBorders>
          <w:top w:val="single" w:sz="4" w:space="0" w:color="000000"/>
          <w:left w:val="single" w:sz="4" w:space="0" w:color="000000"/>
          <w:bottom w:val="dotted" w:sz="4" w:space="0" w:color="000000"/>
          <w:right w:val="single" w:sz="4" w:space="0" w:color="000000"/>
          <w:insideH w:val="dotted" w:sz="4" w:space="0" w:color="000000"/>
          <w:insideV w:val="single" w:sz="4" w:space="0" w:color="000000"/>
        </w:tblBorders>
        <w:tblLayout w:type="fixed"/>
        <w:tblLook w:val="0400" w:firstRow="0" w:lastRow="0" w:firstColumn="0" w:lastColumn="0" w:noHBand="0" w:noVBand="1"/>
      </w:tblPr>
      <w:tblGrid>
        <w:gridCol w:w="2751"/>
        <w:gridCol w:w="969"/>
        <w:gridCol w:w="1242"/>
        <w:gridCol w:w="1559"/>
        <w:gridCol w:w="1417"/>
        <w:gridCol w:w="1025"/>
        <w:gridCol w:w="1105"/>
      </w:tblGrid>
      <w:tr w:rsidR="004C22AD" w:rsidRPr="00D243B2" w14:paraId="46ADE76B" w14:textId="77777777" w:rsidTr="002B29F7">
        <w:trPr>
          <w:trHeight w:val="227"/>
          <w:tblHeader/>
          <w:jc w:val="center"/>
        </w:trPr>
        <w:tc>
          <w:tcPr>
            <w:tcW w:w="2751" w:type="dxa"/>
            <w:tcBorders>
              <w:top w:val="nil"/>
              <w:left w:val="nil"/>
              <w:bottom w:val="nil"/>
              <w:right w:val="nil"/>
            </w:tcBorders>
            <w:shd w:val="clear" w:color="auto" w:fill="auto"/>
            <w:tcMar>
              <w:left w:w="57" w:type="dxa"/>
              <w:right w:w="57" w:type="dxa"/>
            </w:tcMar>
            <w:vAlign w:val="center"/>
          </w:tcPr>
          <w:p w14:paraId="042280DA" w14:textId="77777777" w:rsidR="004C22AD" w:rsidRPr="00D243B2" w:rsidRDefault="004C22AD" w:rsidP="00D243B2">
            <w:pPr>
              <w:jc w:val="both"/>
              <w:rPr>
                <w:rFonts w:ascii="Times New Roman" w:hAnsi="Times New Roman" w:cs="Times New Roman"/>
              </w:rPr>
            </w:pPr>
          </w:p>
        </w:tc>
        <w:tc>
          <w:tcPr>
            <w:tcW w:w="2211" w:type="dxa"/>
            <w:gridSpan w:val="2"/>
            <w:tcBorders>
              <w:top w:val="nil"/>
              <w:left w:val="nil"/>
              <w:bottom w:val="nil"/>
              <w:right w:val="nil"/>
            </w:tcBorders>
            <w:tcMar>
              <w:left w:w="57" w:type="dxa"/>
              <w:right w:w="57" w:type="dxa"/>
            </w:tcMar>
          </w:tcPr>
          <w:p w14:paraId="3AB5DC8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31.12.2019</w:t>
            </w:r>
          </w:p>
        </w:tc>
        <w:tc>
          <w:tcPr>
            <w:tcW w:w="1559" w:type="dxa"/>
            <w:tcBorders>
              <w:top w:val="nil"/>
              <w:left w:val="nil"/>
              <w:bottom w:val="nil"/>
              <w:right w:val="nil"/>
            </w:tcBorders>
            <w:tcMar>
              <w:left w:w="57" w:type="dxa"/>
              <w:right w:w="57" w:type="dxa"/>
            </w:tcMar>
          </w:tcPr>
          <w:p w14:paraId="6DD8E1E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Нараховано до сплати</w:t>
            </w:r>
          </w:p>
        </w:tc>
        <w:tc>
          <w:tcPr>
            <w:tcW w:w="1417" w:type="dxa"/>
            <w:tcBorders>
              <w:top w:val="nil"/>
              <w:left w:val="nil"/>
              <w:bottom w:val="nil"/>
              <w:right w:val="nil"/>
            </w:tcBorders>
            <w:tcMar>
              <w:left w:w="57" w:type="dxa"/>
              <w:right w:w="57" w:type="dxa"/>
            </w:tcMar>
          </w:tcPr>
          <w:p w14:paraId="345F5F1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Сплачено до бюджету</w:t>
            </w:r>
          </w:p>
        </w:tc>
        <w:tc>
          <w:tcPr>
            <w:tcW w:w="2130" w:type="dxa"/>
            <w:gridSpan w:val="2"/>
            <w:tcBorders>
              <w:top w:val="nil"/>
              <w:left w:val="nil"/>
              <w:bottom w:val="nil"/>
              <w:right w:val="nil"/>
            </w:tcBorders>
            <w:tcMar>
              <w:left w:w="57" w:type="dxa"/>
              <w:right w:w="57" w:type="dxa"/>
            </w:tcMar>
          </w:tcPr>
          <w:p w14:paraId="49CFDF1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31.12.2020</w:t>
            </w:r>
          </w:p>
        </w:tc>
      </w:tr>
      <w:tr w:rsidR="004C22AD" w:rsidRPr="00D243B2" w14:paraId="42E85C3F" w14:textId="77777777" w:rsidTr="002B29F7">
        <w:trPr>
          <w:trHeight w:val="196"/>
          <w:tblHeader/>
          <w:jc w:val="center"/>
        </w:trPr>
        <w:tc>
          <w:tcPr>
            <w:tcW w:w="2751" w:type="dxa"/>
            <w:tcBorders>
              <w:top w:val="nil"/>
              <w:left w:val="nil"/>
              <w:bottom w:val="single" w:sz="4" w:space="0" w:color="000000"/>
              <w:right w:val="nil"/>
            </w:tcBorders>
            <w:shd w:val="clear" w:color="auto" w:fill="auto"/>
            <w:tcMar>
              <w:left w:w="57" w:type="dxa"/>
              <w:right w:w="57" w:type="dxa"/>
            </w:tcMar>
            <w:vAlign w:val="center"/>
          </w:tcPr>
          <w:p w14:paraId="1893D5F4" w14:textId="77777777" w:rsidR="004C22AD" w:rsidRPr="00D243B2" w:rsidRDefault="004C22AD" w:rsidP="00D243B2">
            <w:pPr>
              <w:jc w:val="both"/>
              <w:rPr>
                <w:rFonts w:ascii="Times New Roman" w:hAnsi="Times New Roman" w:cs="Times New Roman"/>
              </w:rPr>
            </w:pPr>
          </w:p>
        </w:tc>
        <w:tc>
          <w:tcPr>
            <w:tcW w:w="969" w:type="dxa"/>
            <w:tcBorders>
              <w:top w:val="nil"/>
              <w:left w:val="nil"/>
              <w:bottom w:val="single" w:sz="4" w:space="0" w:color="000000"/>
              <w:right w:val="nil"/>
            </w:tcBorders>
            <w:tcMar>
              <w:left w:w="57" w:type="dxa"/>
              <w:right w:w="57" w:type="dxa"/>
            </w:tcMar>
          </w:tcPr>
          <w:p w14:paraId="7A83C28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Дт</w:t>
            </w:r>
          </w:p>
        </w:tc>
        <w:tc>
          <w:tcPr>
            <w:tcW w:w="1242" w:type="dxa"/>
            <w:tcBorders>
              <w:top w:val="nil"/>
              <w:left w:val="nil"/>
              <w:bottom w:val="single" w:sz="4" w:space="0" w:color="000000"/>
              <w:right w:val="nil"/>
            </w:tcBorders>
            <w:tcMar>
              <w:left w:w="57" w:type="dxa"/>
              <w:right w:w="57" w:type="dxa"/>
            </w:tcMar>
          </w:tcPr>
          <w:p w14:paraId="2BCBEEB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Кт</w:t>
            </w:r>
          </w:p>
        </w:tc>
        <w:tc>
          <w:tcPr>
            <w:tcW w:w="1559" w:type="dxa"/>
            <w:tcBorders>
              <w:top w:val="nil"/>
              <w:left w:val="nil"/>
              <w:bottom w:val="single" w:sz="4" w:space="0" w:color="000000"/>
              <w:right w:val="nil"/>
            </w:tcBorders>
            <w:tcMar>
              <w:left w:w="57" w:type="dxa"/>
              <w:right w:w="57" w:type="dxa"/>
            </w:tcMar>
          </w:tcPr>
          <w:p w14:paraId="4992E689" w14:textId="77777777" w:rsidR="004C22AD" w:rsidRPr="00D243B2" w:rsidRDefault="004C22AD" w:rsidP="00D243B2">
            <w:pPr>
              <w:jc w:val="both"/>
              <w:rPr>
                <w:rFonts w:ascii="Times New Roman" w:hAnsi="Times New Roman" w:cs="Times New Roman"/>
              </w:rPr>
            </w:pPr>
          </w:p>
        </w:tc>
        <w:tc>
          <w:tcPr>
            <w:tcW w:w="1417" w:type="dxa"/>
            <w:tcBorders>
              <w:top w:val="nil"/>
              <w:left w:val="nil"/>
              <w:bottom w:val="single" w:sz="4" w:space="0" w:color="000000"/>
              <w:right w:val="nil"/>
            </w:tcBorders>
            <w:tcMar>
              <w:left w:w="57" w:type="dxa"/>
              <w:right w:w="57" w:type="dxa"/>
            </w:tcMar>
          </w:tcPr>
          <w:p w14:paraId="23A2E4BF" w14:textId="77777777" w:rsidR="004C22AD" w:rsidRPr="00D243B2" w:rsidRDefault="004C22AD" w:rsidP="00D243B2">
            <w:pPr>
              <w:jc w:val="both"/>
              <w:rPr>
                <w:rFonts w:ascii="Times New Roman" w:hAnsi="Times New Roman" w:cs="Times New Roman"/>
              </w:rPr>
            </w:pPr>
          </w:p>
        </w:tc>
        <w:tc>
          <w:tcPr>
            <w:tcW w:w="1025" w:type="dxa"/>
            <w:tcBorders>
              <w:top w:val="nil"/>
              <w:left w:val="nil"/>
              <w:bottom w:val="single" w:sz="4" w:space="0" w:color="000000"/>
              <w:right w:val="nil"/>
            </w:tcBorders>
            <w:tcMar>
              <w:left w:w="57" w:type="dxa"/>
              <w:right w:w="57" w:type="dxa"/>
            </w:tcMar>
          </w:tcPr>
          <w:p w14:paraId="3B2E381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Дт</w:t>
            </w:r>
          </w:p>
        </w:tc>
        <w:tc>
          <w:tcPr>
            <w:tcW w:w="1105" w:type="dxa"/>
            <w:tcBorders>
              <w:top w:val="nil"/>
              <w:left w:val="nil"/>
              <w:bottom w:val="single" w:sz="4" w:space="0" w:color="000000"/>
              <w:right w:val="nil"/>
            </w:tcBorders>
            <w:tcMar>
              <w:left w:w="57" w:type="dxa"/>
              <w:right w:w="57" w:type="dxa"/>
            </w:tcMar>
          </w:tcPr>
          <w:p w14:paraId="772AE03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Кт</w:t>
            </w:r>
          </w:p>
        </w:tc>
      </w:tr>
      <w:tr w:rsidR="004C22AD" w:rsidRPr="00D243B2" w14:paraId="097F7E57" w14:textId="77777777" w:rsidTr="002B29F7">
        <w:trPr>
          <w:trHeight w:val="227"/>
          <w:jc w:val="center"/>
        </w:trPr>
        <w:tc>
          <w:tcPr>
            <w:tcW w:w="2751" w:type="dxa"/>
            <w:tcBorders>
              <w:top w:val="single" w:sz="4" w:space="0" w:color="000000"/>
              <w:left w:val="nil"/>
              <w:right w:val="nil"/>
            </w:tcBorders>
            <w:shd w:val="clear" w:color="auto" w:fill="auto"/>
            <w:tcMar>
              <w:left w:w="57" w:type="dxa"/>
              <w:right w:w="57" w:type="dxa"/>
            </w:tcMar>
            <w:vAlign w:val="center"/>
          </w:tcPr>
          <w:p w14:paraId="6727B4A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Податок на прибуток</w:t>
            </w:r>
          </w:p>
        </w:tc>
        <w:tc>
          <w:tcPr>
            <w:tcW w:w="969" w:type="dxa"/>
            <w:tcBorders>
              <w:top w:val="single" w:sz="4" w:space="0" w:color="000000"/>
              <w:left w:val="nil"/>
              <w:right w:val="nil"/>
            </w:tcBorders>
            <w:tcMar>
              <w:left w:w="57" w:type="dxa"/>
              <w:right w:w="57" w:type="dxa"/>
            </w:tcMar>
            <w:vAlign w:val="bottom"/>
          </w:tcPr>
          <w:p w14:paraId="794952D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28 322</w:t>
            </w:r>
          </w:p>
        </w:tc>
        <w:tc>
          <w:tcPr>
            <w:tcW w:w="1242" w:type="dxa"/>
            <w:tcBorders>
              <w:top w:val="single" w:sz="4" w:space="0" w:color="000000"/>
              <w:left w:val="nil"/>
              <w:right w:val="nil"/>
            </w:tcBorders>
            <w:tcMar>
              <w:left w:w="57" w:type="dxa"/>
              <w:right w:w="57" w:type="dxa"/>
            </w:tcMar>
            <w:vAlign w:val="bottom"/>
          </w:tcPr>
          <w:p w14:paraId="0CFCC1F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559" w:type="dxa"/>
            <w:tcBorders>
              <w:top w:val="single" w:sz="4" w:space="0" w:color="000000"/>
              <w:left w:val="nil"/>
              <w:right w:val="nil"/>
            </w:tcBorders>
            <w:tcMar>
              <w:left w:w="57" w:type="dxa"/>
              <w:right w:w="57" w:type="dxa"/>
            </w:tcMar>
            <w:vAlign w:val="bottom"/>
          </w:tcPr>
          <w:p w14:paraId="57AA57A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166 533</w:t>
            </w:r>
          </w:p>
        </w:tc>
        <w:tc>
          <w:tcPr>
            <w:tcW w:w="1417" w:type="dxa"/>
            <w:tcBorders>
              <w:top w:val="single" w:sz="4" w:space="0" w:color="000000"/>
              <w:left w:val="nil"/>
              <w:right w:val="nil"/>
            </w:tcBorders>
            <w:tcMar>
              <w:left w:w="57" w:type="dxa"/>
              <w:right w:w="57" w:type="dxa"/>
            </w:tcMar>
            <w:vAlign w:val="bottom"/>
          </w:tcPr>
          <w:p w14:paraId="3CF0A41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466 084</w:t>
            </w:r>
          </w:p>
        </w:tc>
        <w:tc>
          <w:tcPr>
            <w:tcW w:w="1025" w:type="dxa"/>
            <w:tcBorders>
              <w:top w:val="single" w:sz="4" w:space="0" w:color="000000"/>
              <w:left w:val="nil"/>
              <w:right w:val="nil"/>
            </w:tcBorders>
            <w:tcMar>
              <w:left w:w="57" w:type="dxa"/>
              <w:right w:w="57" w:type="dxa"/>
            </w:tcMar>
            <w:vAlign w:val="bottom"/>
          </w:tcPr>
          <w:p w14:paraId="76D3CFB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327 873</w:t>
            </w:r>
          </w:p>
        </w:tc>
        <w:tc>
          <w:tcPr>
            <w:tcW w:w="1105" w:type="dxa"/>
            <w:tcBorders>
              <w:top w:val="single" w:sz="4" w:space="0" w:color="000000"/>
              <w:left w:val="nil"/>
              <w:right w:val="nil"/>
            </w:tcBorders>
            <w:tcMar>
              <w:left w:w="57" w:type="dxa"/>
              <w:right w:w="57" w:type="dxa"/>
            </w:tcMar>
            <w:vAlign w:val="bottom"/>
          </w:tcPr>
          <w:p w14:paraId="36D44C4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r>
      <w:tr w:rsidR="004C22AD" w:rsidRPr="00D243B2" w14:paraId="5C094692" w14:textId="77777777" w:rsidTr="002B29F7">
        <w:trPr>
          <w:trHeight w:val="227"/>
          <w:jc w:val="center"/>
        </w:trPr>
        <w:tc>
          <w:tcPr>
            <w:tcW w:w="2751" w:type="dxa"/>
            <w:tcBorders>
              <w:left w:val="nil"/>
              <w:right w:val="nil"/>
            </w:tcBorders>
            <w:shd w:val="clear" w:color="auto" w:fill="auto"/>
            <w:tcMar>
              <w:left w:w="57" w:type="dxa"/>
              <w:right w:w="57" w:type="dxa"/>
            </w:tcMar>
            <w:vAlign w:val="center"/>
          </w:tcPr>
          <w:p w14:paraId="7B1E7FB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ПДВ</w:t>
            </w:r>
          </w:p>
        </w:tc>
        <w:tc>
          <w:tcPr>
            <w:tcW w:w="969" w:type="dxa"/>
            <w:tcBorders>
              <w:left w:val="nil"/>
              <w:right w:val="nil"/>
            </w:tcBorders>
            <w:tcMar>
              <w:left w:w="57" w:type="dxa"/>
              <w:right w:w="57" w:type="dxa"/>
            </w:tcMar>
            <w:vAlign w:val="bottom"/>
          </w:tcPr>
          <w:p w14:paraId="5C16341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242" w:type="dxa"/>
            <w:tcBorders>
              <w:left w:val="nil"/>
              <w:right w:val="nil"/>
            </w:tcBorders>
            <w:tcMar>
              <w:left w:w="57" w:type="dxa"/>
              <w:right w:w="57" w:type="dxa"/>
            </w:tcMar>
            <w:vAlign w:val="bottom"/>
          </w:tcPr>
          <w:p w14:paraId="5ADA5C5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509 873</w:t>
            </w:r>
          </w:p>
        </w:tc>
        <w:tc>
          <w:tcPr>
            <w:tcW w:w="1559" w:type="dxa"/>
            <w:tcBorders>
              <w:left w:val="nil"/>
              <w:right w:val="nil"/>
            </w:tcBorders>
            <w:tcMar>
              <w:left w:w="57" w:type="dxa"/>
              <w:right w:w="57" w:type="dxa"/>
            </w:tcMar>
            <w:vAlign w:val="bottom"/>
          </w:tcPr>
          <w:p w14:paraId="0615F9C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4 035 600</w:t>
            </w:r>
          </w:p>
        </w:tc>
        <w:tc>
          <w:tcPr>
            <w:tcW w:w="1417" w:type="dxa"/>
            <w:tcBorders>
              <w:left w:val="nil"/>
              <w:right w:val="nil"/>
            </w:tcBorders>
            <w:tcMar>
              <w:left w:w="57" w:type="dxa"/>
              <w:right w:w="57" w:type="dxa"/>
            </w:tcMar>
            <w:vAlign w:val="bottom"/>
          </w:tcPr>
          <w:p w14:paraId="141B542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4 278 034</w:t>
            </w:r>
          </w:p>
        </w:tc>
        <w:tc>
          <w:tcPr>
            <w:tcW w:w="1025" w:type="dxa"/>
            <w:tcBorders>
              <w:left w:val="nil"/>
              <w:right w:val="nil"/>
            </w:tcBorders>
            <w:tcMar>
              <w:left w:w="57" w:type="dxa"/>
              <w:right w:w="57" w:type="dxa"/>
            </w:tcMar>
            <w:vAlign w:val="bottom"/>
          </w:tcPr>
          <w:p w14:paraId="777748D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105" w:type="dxa"/>
            <w:tcBorders>
              <w:left w:val="nil"/>
              <w:right w:val="nil"/>
            </w:tcBorders>
            <w:tcMar>
              <w:left w:w="57" w:type="dxa"/>
              <w:right w:w="57" w:type="dxa"/>
            </w:tcMar>
            <w:vAlign w:val="bottom"/>
          </w:tcPr>
          <w:p w14:paraId="3632F5B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267 439</w:t>
            </w:r>
          </w:p>
        </w:tc>
      </w:tr>
      <w:tr w:rsidR="004C22AD" w:rsidRPr="00D243B2" w14:paraId="3AADBB81" w14:textId="77777777" w:rsidTr="002B29F7">
        <w:trPr>
          <w:trHeight w:val="227"/>
          <w:jc w:val="center"/>
        </w:trPr>
        <w:tc>
          <w:tcPr>
            <w:tcW w:w="2751" w:type="dxa"/>
            <w:tcBorders>
              <w:left w:val="nil"/>
              <w:right w:val="nil"/>
            </w:tcBorders>
            <w:shd w:val="clear" w:color="auto" w:fill="auto"/>
            <w:tcMar>
              <w:left w:w="57" w:type="dxa"/>
              <w:right w:w="57" w:type="dxa"/>
            </w:tcMar>
            <w:vAlign w:val="center"/>
          </w:tcPr>
          <w:p w14:paraId="6AE527C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Акцизний податок</w:t>
            </w:r>
          </w:p>
        </w:tc>
        <w:tc>
          <w:tcPr>
            <w:tcW w:w="969" w:type="dxa"/>
            <w:tcBorders>
              <w:left w:val="nil"/>
              <w:right w:val="nil"/>
            </w:tcBorders>
            <w:tcMar>
              <w:left w:w="57" w:type="dxa"/>
              <w:right w:w="57" w:type="dxa"/>
            </w:tcMar>
            <w:vAlign w:val="bottom"/>
          </w:tcPr>
          <w:p w14:paraId="7432F35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242" w:type="dxa"/>
            <w:tcBorders>
              <w:left w:val="nil"/>
              <w:right w:val="nil"/>
            </w:tcBorders>
            <w:tcMar>
              <w:left w:w="57" w:type="dxa"/>
              <w:right w:w="57" w:type="dxa"/>
            </w:tcMar>
            <w:vAlign w:val="bottom"/>
          </w:tcPr>
          <w:p w14:paraId="61AE8E3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156 645</w:t>
            </w:r>
          </w:p>
        </w:tc>
        <w:tc>
          <w:tcPr>
            <w:tcW w:w="1559" w:type="dxa"/>
            <w:tcBorders>
              <w:left w:val="nil"/>
              <w:right w:val="nil"/>
            </w:tcBorders>
            <w:tcMar>
              <w:left w:w="57" w:type="dxa"/>
              <w:right w:w="57" w:type="dxa"/>
            </w:tcMar>
            <w:vAlign w:val="bottom"/>
          </w:tcPr>
          <w:p w14:paraId="0093FCE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1 486 129</w:t>
            </w:r>
          </w:p>
        </w:tc>
        <w:tc>
          <w:tcPr>
            <w:tcW w:w="1417" w:type="dxa"/>
            <w:tcBorders>
              <w:left w:val="nil"/>
              <w:right w:val="nil"/>
            </w:tcBorders>
            <w:tcMar>
              <w:left w:w="57" w:type="dxa"/>
              <w:right w:w="57" w:type="dxa"/>
            </w:tcMar>
            <w:vAlign w:val="bottom"/>
          </w:tcPr>
          <w:p w14:paraId="4859E09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1 538 701</w:t>
            </w:r>
          </w:p>
        </w:tc>
        <w:tc>
          <w:tcPr>
            <w:tcW w:w="1025" w:type="dxa"/>
            <w:tcBorders>
              <w:left w:val="nil"/>
              <w:right w:val="nil"/>
            </w:tcBorders>
            <w:tcMar>
              <w:left w:w="57" w:type="dxa"/>
              <w:right w:w="57" w:type="dxa"/>
            </w:tcMar>
            <w:vAlign w:val="bottom"/>
          </w:tcPr>
          <w:p w14:paraId="3B0AD7C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105" w:type="dxa"/>
            <w:tcBorders>
              <w:left w:val="nil"/>
              <w:right w:val="nil"/>
            </w:tcBorders>
            <w:tcMar>
              <w:left w:w="57" w:type="dxa"/>
              <w:right w:w="57" w:type="dxa"/>
            </w:tcMar>
            <w:vAlign w:val="bottom"/>
          </w:tcPr>
          <w:p w14:paraId="2A05C6F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104 073</w:t>
            </w:r>
          </w:p>
        </w:tc>
      </w:tr>
      <w:tr w:rsidR="004C22AD" w:rsidRPr="00D243B2" w14:paraId="37DE9F54" w14:textId="77777777" w:rsidTr="002B29F7">
        <w:trPr>
          <w:trHeight w:val="227"/>
          <w:jc w:val="center"/>
        </w:trPr>
        <w:tc>
          <w:tcPr>
            <w:tcW w:w="2751" w:type="dxa"/>
            <w:tcBorders>
              <w:left w:val="nil"/>
              <w:right w:val="nil"/>
            </w:tcBorders>
            <w:shd w:val="clear" w:color="auto" w:fill="auto"/>
            <w:tcMar>
              <w:left w:w="57" w:type="dxa"/>
              <w:right w:w="57" w:type="dxa"/>
            </w:tcMar>
            <w:vAlign w:val="center"/>
          </w:tcPr>
          <w:p w14:paraId="35FF274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Частина чистого прибутку, що підлягає сплаті до бюджету</w:t>
            </w:r>
          </w:p>
        </w:tc>
        <w:tc>
          <w:tcPr>
            <w:tcW w:w="969" w:type="dxa"/>
            <w:tcBorders>
              <w:left w:val="nil"/>
              <w:right w:val="nil"/>
            </w:tcBorders>
            <w:tcMar>
              <w:left w:w="57" w:type="dxa"/>
              <w:right w:w="57" w:type="dxa"/>
            </w:tcMar>
            <w:vAlign w:val="bottom"/>
          </w:tcPr>
          <w:p w14:paraId="1893438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126 797</w:t>
            </w:r>
          </w:p>
        </w:tc>
        <w:tc>
          <w:tcPr>
            <w:tcW w:w="1242" w:type="dxa"/>
            <w:tcBorders>
              <w:left w:val="nil"/>
              <w:right w:val="nil"/>
            </w:tcBorders>
            <w:tcMar>
              <w:left w:w="57" w:type="dxa"/>
              <w:right w:w="57" w:type="dxa"/>
            </w:tcMar>
            <w:vAlign w:val="bottom"/>
          </w:tcPr>
          <w:p w14:paraId="6491B53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559" w:type="dxa"/>
            <w:tcBorders>
              <w:left w:val="nil"/>
              <w:right w:val="nil"/>
            </w:tcBorders>
            <w:tcMar>
              <w:left w:w="57" w:type="dxa"/>
              <w:right w:w="57" w:type="dxa"/>
            </w:tcMar>
            <w:vAlign w:val="bottom"/>
          </w:tcPr>
          <w:p w14:paraId="44E18A1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417" w:type="dxa"/>
            <w:tcBorders>
              <w:left w:val="nil"/>
              <w:right w:val="nil"/>
            </w:tcBorders>
            <w:tcMar>
              <w:left w:w="57" w:type="dxa"/>
              <w:right w:w="57" w:type="dxa"/>
            </w:tcMar>
            <w:vAlign w:val="bottom"/>
          </w:tcPr>
          <w:p w14:paraId="1B7AA9E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(126 797)</w:t>
            </w:r>
          </w:p>
        </w:tc>
        <w:tc>
          <w:tcPr>
            <w:tcW w:w="1025" w:type="dxa"/>
            <w:tcBorders>
              <w:left w:val="nil"/>
              <w:right w:val="nil"/>
            </w:tcBorders>
            <w:tcMar>
              <w:left w:w="57" w:type="dxa"/>
              <w:right w:w="57" w:type="dxa"/>
            </w:tcMar>
            <w:vAlign w:val="bottom"/>
          </w:tcPr>
          <w:p w14:paraId="4BD418A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105" w:type="dxa"/>
            <w:tcBorders>
              <w:left w:val="nil"/>
              <w:right w:val="nil"/>
            </w:tcBorders>
            <w:tcMar>
              <w:left w:w="57" w:type="dxa"/>
              <w:right w:w="57" w:type="dxa"/>
            </w:tcMar>
            <w:vAlign w:val="bottom"/>
          </w:tcPr>
          <w:p w14:paraId="22C3429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r>
      <w:tr w:rsidR="004C22AD" w:rsidRPr="00D243B2" w14:paraId="1A91A139" w14:textId="77777777" w:rsidTr="002B29F7">
        <w:trPr>
          <w:trHeight w:val="227"/>
          <w:jc w:val="center"/>
        </w:trPr>
        <w:tc>
          <w:tcPr>
            <w:tcW w:w="2751" w:type="dxa"/>
            <w:tcBorders>
              <w:left w:val="nil"/>
              <w:right w:val="nil"/>
            </w:tcBorders>
            <w:shd w:val="clear" w:color="auto" w:fill="auto"/>
            <w:tcMar>
              <w:left w:w="57" w:type="dxa"/>
              <w:right w:w="57" w:type="dxa"/>
            </w:tcMar>
            <w:vAlign w:val="center"/>
          </w:tcPr>
          <w:p w14:paraId="729338B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Податок з доходів фізичних осіб, військовий збір</w:t>
            </w:r>
          </w:p>
        </w:tc>
        <w:tc>
          <w:tcPr>
            <w:tcW w:w="969" w:type="dxa"/>
            <w:tcBorders>
              <w:left w:val="nil"/>
              <w:right w:val="nil"/>
            </w:tcBorders>
            <w:tcMar>
              <w:left w:w="57" w:type="dxa"/>
              <w:right w:w="57" w:type="dxa"/>
            </w:tcMar>
            <w:vAlign w:val="bottom"/>
          </w:tcPr>
          <w:p w14:paraId="14F4F26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242" w:type="dxa"/>
            <w:tcBorders>
              <w:left w:val="nil"/>
              <w:right w:val="nil"/>
            </w:tcBorders>
            <w:tcMar>
              <w:left w:w="57" w:type="dxa"/>
              <w:right w:w="57" w:type="dxa"/>
            </w:tcMar>
            <w:vAlign w:val="bottom"/>
          </w:tcPr>
          <w:p w14:paraId="1404D69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213 411</w:t>
            </w:r>
          </w:p>
        </w:tc>
        <w:tc>
          <w:tcPr>
            <w:tcW w:w="1559" w:type="dxa"/>
            <w:tcBorders>
              <w:left w:val="nil"/>
              <w:right w:val="nil"/>
            </w:tcBorders>
            <w:tcMar>
              <w:left w:w="57" w:type="dxa"/>
              <w:right w:w="57" w:type="dxa"/>
            </w:tcMar>
            <w:vAlign w:val="bottom"/>
          </w:tcPr>
          <w:p w14:paraId="18A9A2B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2 793 621 </w:t>
            </w:r>
          </w:p>
        </w:tc>
        <w:tc>
          <w:tcPr>
            <w:tcW w:w="1417" w:type="dxa"/>
            <w:tcBorders>
              <w:left w:val="nil"/>
              <w:right w:val="nil"/>
            </w:tcBorders>
            <w:tcMar>
              <w:left w:w="57" w:type="dxa"/>
              <w:right w:w="57" w:type="dxa"/>
            </w:tcMar>
            <w:vAlign w:val="bottom"/>
          </w:tcPr>
          <w:p w14:paraId="3ED43F5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2 733 577 </w:t>
            </w:r>
          </w:p>
        </w:tc>
        <w:tc>
          <w:tcPr>
            <w:tcW w:w="1025" w:type="dxa"/>
            <w:tcBorders>
              <w:left w:val="nil"/>
              <w:right w:val="nil"/>
            </w:tcBorders>
            <w:tcMar>
              <w:left w:w="57" w:type="dxa"/>
              <w:right w:w="57" w:type="dxa"/>
            </w:tcMar>
            <w:vAlign w:val="bottom"/>
          </w:tcPr>
          <w:p w14:paraId="6F8EC5E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105" w:type="dxa"/>
            <w:tcBorders>
              <w:left w:val="nil"/>
              <w:right w:val="nil"/>
            </w:tcBorders>
            <w:tcMar>
              <w:left w:w="57" w:type="dxa"/>
              <w:right w:w="57" w:type="dxa"/>
            </w:tcMar>
            <w:vAlign w:val="bottom"/>
          </w:tcPr>
          <w:p w14:paraId="534BB5F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273 455</w:t>
            </w:r>
          </w:p>
        </w:tc>
      </w:tr>
      <w:tr w:rsidR="004C22AD" w:rsidRPr="00D243B2" w14:paraId="7C365C59" w14:textId="77777777" w:rsidTr="002B29F7">
        <w:trPr>
          <w:trHeight w:val="227"/>
          <w:jc w:val="center"/>
        </w:trPr>
        <w:tc>
          <w:tcPr>
            <w:tcW w:w="2751" w:type="dxa"/>
            <w:tcBorders>
              <w:left w:val="nil"/>
              <w:right w:val="nil"/>
            </w:tcBorders>
            <w:shd w:val="clear" w:color="auto" w:fill="auto"/>
            <w:tcMar>
              <w:left w:w="57" w:type="dxa"/>
              <w:right w:w="57" w:type="dxa"/>
            </w:tcMar>
            <w:vAlign w:val="center"/>
          </w:tcPr>
          <w:p w14:paraId="5FE2DA4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Екологічний податок</w:t>
            </w:r>
          </w:p>
        </w:tc>
        <w:tc>
          <w:tcPr>
            <w:tcW w:w="969" w:type="dxa"/>
            <w:tcBorders>
              <w:left w:val="nil"/>
              <w:right w:val="nil"/>
            </w:tcBorders>
            <w:tcMar>
              <w:left w:w="57" w:type="dxa"/>
              <w:right w:w="57" w:type="dxa"/>
            </w:tcMar>
            <w:vAlign w:val="bottom"/>
          </w:tcPr>
          <w:p w14:paraId="1CDCB61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242" w:type="dxa"/>
            <w:tcBorders>
              <w:left w:val="nil"/>
              <w:right w:val="nil"/>
            </w:tcBorders>
            <w:tcMar>
              <w:left w:w="57" w:type="dxa"/>
              <w:right w:w="57" w:type="dxa"/>
            </w:tcMar>
            <w:vAlign w:val="bottom"/>
          </w:tcPr>
          <w:p w14:paraId="5A41E06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285 951</w:t>
            </w:r>
          </w:p>
        </w:tc>
        <w:tc>
          <w:tcPr>
            <w:tcW w:w="1559" w:type="dxa"/>
            <w:tcBorders>
              <w:left w:val="nil"/>
              <w:right w:val="nil"/>
            </w:tcBorders>
            <w:tcMar>
              <w:left w:w="57" w:type="dxa"/>
              <w:right w:w="57" w:type="dxa"/>
            </w:tcMar>
            <w:vAlign w:val="bottom"/>
          </w:tcPr>
          <w:p w14:paraId="2C4A9FA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971 755</w:t>
            </w:r>
          </w:p>
        </w:tc>
        <w:tc>
          <w:tcPr>
            <w:tcW w:w="1417" w:type="dxa"/>
            <w:tcBorders>
              <w:left w:val="nil"/>
              <w:right w:val="nil"/>
            </w:tcBorders>
            <w:tcMar>
              <w:left w:w="57" w:type="dxa"/>
              <w:right w:w="57" w:type="dxa"/>
            </w:tcMar>
            <w:vAlign w:val="bottom"/>
          </w:tcPr>
          <w:p w14:paraId="45DC2B3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1 009 957</w:t>
            </w:r>
          </w:p>
        </w:tc>
        <w:tc>
          <w:tcPr>
            <w:tcW w:w="1025" w:type="dxa"/>
            <w:tcBorders>
              <w:left w:val="nil"/>
              <w:right w:val="nil"/>
            </w:tcBorders>
            <w:tcMar>
              <w:left w:w="57" w:type="dxa"/>
              <w:right w:w="57" w:type="dxa"/>
            </w:tcMar>
            <w:vAlign w:val="bottom"/>
          </w:tcPr>
          <w:p w14:paraId="2A7239B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105" w:type="dxa"/>
            <w:tcBorders>
              <w:left w:val="nil"/>
              <w:right w:val="nil"/>
            </w:tcBorders>
            <w:tcMar>
              <w:left w:w="57" w:type="dxa"/>
              <w:right w:w="57" w:type="dxa"/>
            </w:tcMar>
            <w:vAlign w:val="bottom"/>
          </w:tcPr>
          <w:p w14:paraId="7B1BFFE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247 749</w:t>
            </w:r>
          </w:p>
        </w:tc>
      </w:tr>
      <w:tr w:rsidR="004C22AD" w:rsidRPr="00D243B2" w14:paraId="611769CA" w14:textId="77777777" w:rsidTr="002B29F7">
        <w:trPr>
          <w:trHeight w:val="227"/>
          <w:jc w:val="center"/>
        </w:trPr>
        <w:tc>
          <w:tcPr>
            <w:tcW w:w="2751" w:type="dxa"/>
            <w:tcBorders>
              <w:left w:val="nil"/>
              <w:right w:val="nil"/>
            </w:tcBorders>
            <w:shd w:val="clear" w:color="auto" w:fill="auto"/>
            <w:tcMar>
              <w:left w:w="57" w:type="dxa"/>
              <w:right w:w="57" w:type="dxa"/>
            </w:tcMar>
            <w:vAlign w:val="center"/>
          </w:tcPr>
          <w:p w14:paraId="4C81AB2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Плата за землю</w:t>
            </w:r>
          </w:p>
        </w:tc>
        <w:tc>
          <w:tcPr>
            <w:tcW w:w="969" w:type="dxa"/>
            <w:tcBorders>
              <w:left w:val="nil"/>
              <w:right w:val="nil"/>
            </w:tcBorders>
            <w:tcMar>
              <w:left w:w="57" w:type="dxa"/>
              <w:right w:w="57" w:type="dxa"/>
            </w:tcMar>
            <w:vAlign w:val="bottom"/>
          </w:tcPr>
          <w:p w14:paraId="258FFBD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242" w:type="dxa"/>
            <w:tcBorders>
              <w:left w:val="nil"/>
              <w:right w:val="nil"/>
            </w:tcBorders>
            <w:tcMar>
              <w:left w:w="57" w:type="dxa"/>
              <w:right w:w="57" w:type="dxa"/>
            </w:tcMar>
            <w:vAlign w:val="bottom"/>
          </w:tcPr>
          <w:p w14:paraId="1FBE416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15 646</w:t>
            </w:r>
          </w:p>
        </w:tc>
        <w:tc>
          <w:tcPr>
            <w:tcW w:w="1559" w:type="dxa"/>
            <w:tcBorders>
              <w:left w:val="nil"/>
              <w:right w:val="nil"/>
            </w:tcBorders>
            <w:tcMar>
              <w:left w:w="57" w:type="dxa"/>
              <w:right w:w="57" w:type="dxa"/>
            </w:tcMar>
            <w:vAlign w:val="bottom"/>
          </w:tcPr>
          <w:p w14:paraId="60E0BAE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172 854</w:t>
            </w:r>
          </w:p>
        </w:tc>
        <w:tc>
          <w:tcPr>
            <w:tcW w:w="1417" w:type="dxa"/>
            <w:tcBorders>
              <w:left w:val="nil"/>
              <w:right w:val="nil"/>
            </w:tcBorders>
            <w:tcMar>
              <w:left w:w="57" w:type="dxa"/>
              <w:right w:w="57" w:type="dxa"/>
            </w:tcMar>
            <w:vAlign w:val="bottom"/>
          </w:tcPr>
          <w:p w14:paraId="286F14A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172 862</w:t>
            </w:r>
          </w:p>
        </w:tc>
        <w:tc>
          <w:tcPr>
            <w:tcW w:w="1025" w:type="dxa"/>
            <w:tcBorders>
              <w:left w:val="nil"/>
              <w:right w:val="nil"/>
            </w:tcBorders>
            <w:tcMar>
              <w:left w:w="57" w:type="dxa"/>
              <w:right w:w="57" w:type="dxa"/>
            </w:tcMar>
            <w:vAlign w:val="bottom"/>
          </w:tcPr>
          <w:p w14:paraId="4876F66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w:t>
            </w:r>
          </w:p>
        </w:tc>
        <w:tc>
          <w:tcPr>
            <w:tcW w:w="1105" w:type="dxa"/>
            <w:tcBorders>
              <w:left w:val="nil"/>
              <w:right w:val="nil"/>
            </w:tcBorders>
            <w:tcMar>
              <w:left w:w="57" w:type="dxa"/>
              <w:right w:w="57" w:type="dxa"/>
            </w:tcMar>
            <w:vAlign w:val="bottom"/>
          </w:tcPr>
          <w:p w14:paraId="16D76A5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15 639</w:t>
            </w:r>
          </w:p>
        </w:tc>
      </w:tr>
      <w:tr w:rsidR="004C22AD" w:rsidRPr="00D243B2" w14:paraId="5307D165" w14:textId="77777777" w:rsidTr="002B29F7">
        <w:trPr>
          <w:trHeight w:val="227"/>
          <w:jc w:val="center"/>
        </w:trPr>
        <w:tc>
          <w:tcPr>
            <w:tcW w:w="2751" w:type="dxa"/>
            <w:tcBorders>
              <w:left w:val="nil"/>
              <w:right w:val="nil"/>
            </w:tcBorders>
            <w:shd w:val="clear" w:color="auto" w:fill="auto"/>
            <w:tcMar>
              <w:left w:w="57" w:type="dxa"/>
              <w:right w:w="57" w:type="dxa"/>
            </w:tcMar>
            <w:vAlign w:val="center"/>
          </w:tcPr>
          <w:p w14:paraId="5A42509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Збір на соціально-економічну компенсацію населенню</w:t>
            </w:r>
          </w:p>
        </w:tc>
        <w:tc>
          <w:tcPr>
            <w:tcW w:w="969" w:type="dxa"/>
            <w:tcBorders>
              <w:left w:val="nil"/>
              <w:right w:val="nil"/>
            </w:tcBorders>
            <w:tcMar>
              <w:left w:w="57" w:type="dxa"/>
              <w:right w:w="57" w:type="dxa"/>
            </w:tcMar>
            <w:vAlign w:val="bottom"/>
          </w:tcPr>
          <w:p w14:paraId="3D1A5B0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242" w:type="dxa"/>
            <w:tcBorders>
              <w:left w:val="nil"/>
              <w:right w:val="nil"/>
            </w:tcBorders>
            <w:tcMar>
              <w:left w:w="57" w:type="dxa"/>
              <w:right w:w="57" w:type="dxa"/>
            </w:tcMar>
            <w:vAlign w:val="bottom"/>
          </w:tcPr>
          <w:p w14:paraId="3723729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48 138</w:t>
            </w:r>
          </w:p>
        </w:tc>
        <w:tc>
          <w:tcPr>
            <w:tcW w:w="1559" w:type="dxa"/>
            <w:tcBorders>
              <w:left w:val="nil"/>
              <w:right w:val="nil"/>
            </w:tcBorders>
            <w:tcMar>
              <w:left w:w="57" w:type="dxa"/>
              <w:right w:w="57" w:type="dxa"/>
            </w:tcMar>
            <w:vAlign w:val="bottom"/>
          </w:tcPr>
          <w:p w14:paraId="65EFCA2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448 490</w:t>
            </w:r>
          </w:p>
        </w:tc>
        <w:tc>
          <w:tcPr>
            <w:tcW w:w="1417" w:type="dxa"/>
            <w:tcBorders>
              <w:left w:val="nil"/>
              <w:right w:val="nil"/>
            </w:tcBorders>
            <w:tcMar>
              <w:left w:w="57" w:type="dxa"/>
              <w:right w:w="57" w:type="dxa"/>
            </w:tcMar>
            <w:vAlign w:val="bottom"/>
          </w:tcPr>
          <w:p w14:paraId="3B2BC01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104 340</w:t>
            </w:r>
          </w:p>
        </w:tc>
        <w:tc>
          <w:tcPr>
            <w:tcW w:w="1025" w:type="dxa"/>
            <w:tcBorders>
              <w:left w:val="nil"/>
              <w:right w:val="nil"/>
            </w:tcBorders>
            <w:tcMar>
              <w:left w:w="57" w:type="dxa"/>
              <w:right w:w="57" w:type="dxa"/>
            </w:tcMar>
            <w:vAlign w:val="bottom"/>
          </w:tcPr>
          <w:p w14:paraId="1876195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105" w:type="dxa"/>
            <w:tcBorders>
              <w:left w:val="nil"/>
              <w:right w:val="nil"/>
            </w:tcBorders>
            <w:tcMar>
              <w:left w:w="57" w:type="dxa"/>
              <w:right w:w="57" w:type="dxa"/>
            </w:tcMar>
            <w:vAlign w:val="bottom"/>
          </w:tcPr>
          <w:p w14:paraId="05B6DB4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392 288</w:t>
            </w:r>
          </w:p>
        </w:tc>
      </w:tr>
      <w:tr w:rsidR="004C22AD" w:rsidRPr="00D243B2" w14:paraId="5268B9AE" w14:textId="77777777" w:rsidTr="002B29F7">
        <w:trPr>
          <w:trHeight w:val="227"/>
          <w:jc w:val="center"/>
        </w:trPr>
        <w:tc>
          <w:tcPr>
            <w:tcW w:w="2751" w:type="dxa"/>
            <w:tcBorders>
              <w:left w:val="nil"/>
              <w:right w:val="nil"/>
            </w:tcBorders>
            <w:shd w:val="clear" w:color="auto" w:fill="auto"/>
            <w:tcMar>
              <w:left w:w="57" w:type="dxa"/>
              <w:right w:w="57" w:type="dxa"/>
            </w:tcMar>
            <w:vAlign w:val="center"/>
          </w:tcPr>
          <w:p w14:paraId="6DF8E0E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Інші податки та збори</w:t>
            </w:r>
          </w:p>
        </w:tc>
        <w:tc>
          <w:tcPr>
            <w:tcW w:w="969" w:type="dxa"/>
            <w:tcBorders>
              <w:left w:val="nil"/>
              <w:right w:val="nil"/>
            </w:tcBorders>
            <w:tcMar>
              <w:left w:w="57" w:type="dxa"/>
              <w:right w:w="57" w:type="dxa"/>
            </w:tcMar>
            <w:vAlign w:val="bottom"/>
          </w:tcPr>
          <w:p w14:paraId="7FD946F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76</w:t>
            </w:r>
          </w:p>
        </w:tc>
        <w:tc>
          <w:tcPr>
            <w:tcW w:w="1242" w:type="dxa"/>
            <w:tcBorders>
              <w:left w:val="nil"/>
              <w:right w:val="nil"/>
            </w:tcBorders>
            <w:tcMar>
              <w:left w:w="57" w:type="dxa"/>
              <w:right w:w="57" w:type="dxa"/>
            </w:tcMar>
            <w:vAlign w:val="bottom"/>
          </w:tcPr>
          <w:p w14:paraId="4D83BF4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88 614</w:t>
            </w:r>
          </w:p>
        </w:tc>
        <w:tc>
          <w:tcPr>
            <w:tcW w:w="1559" w:type="dxa"/>
            <w:tcBorders>
              <w:left w:val="nil"/>
              <w:right w:val="nil"/>
            </w:tcBorders>
            <w:tcMar>
              <w:left w:w="57" w:type="dxa"/>
              <w:right w:w="57" w:type="dxa"/>
            </w:tcMar>
            <w:vAlign w:val="bottom"/>
          </w:tcPr>
          <w:p w14:paraId="524EE3E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680 712 </w:t>
            </w:r>
          </w:p>
        </w:tc>
        <w:tc>
          <w:tcPr>
            <w:tcW w:w="1417" w:type="dxa"/>
            <w:tcBorders>
              <w:left w:val="nil"/>
              <w:right w:val="nil"/>
            </w:tcBorders>
            <w:tcMar>
              <w:left w:w="57" w:type="dxa"/>
              <w:right w:w="57" w:type="dxa"/>
            </w:tcMar>
            <w:vAlign w:val="bottom"/>
          </w:tcPr>
          <w:p w14:paraId="3789390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697 551</w:t>
            </w:r>
          </w:p>
        </w:tc>
        <w:tc>
          <w:tcPr>
            <w:tcW w:w="1025" w:type="dxa"/>
            <w:tcBorders>
              <w:left w:val="nil"/>
              <w:right w:val="nil"/>
            </w:tcBorders>
            <w:tcMar>
              <w:left w:w="57" w:type="dxa"/>
              <w:right w:w="57" w:type="dxa"/>
            </w:tcMar>
            <w:vAlign w:val="bottom"/>
          </w:tcPr>
          <w:p w14:paraId="265EB3C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249</w:t>
            </w:r>
          </w:p>
        </w:tc>
        <w:tc>
          <w:tcPr>
            <w:tcW w:w="1105" w:type="dxa"/>
            <w:tcBorders>
              <w:left w:val="nil"/>
              <w:right w:val="nil"/>
            </w:tcBorders>
            <w:tcMar>
              <w:left w:w="57" w:type="dxa"/>
              <w:right w:w="57" w:type="dxa"/>
            </w:tcMar>
            <w:vAlign w:val="bottom"/>
          </w:tcPr>
          <w:p w14:paraId="1A232C5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71 948</w:t>
            </w:r>
          </w:p>
        </w:tc>
      </w:tr>
      <w:tr w:rsidR="004C22AD" w:rsidRPr="00D243B2" w14:paraId="4447F0E2" w14:textId="77777777" w:rsidTr="002B29F7">
        <w:trPr>
          <w:trHeight w:val="227"/>
          <w:jc w:val="center"/>
        </w:trPr>
        <w:tc>
          <w:tcPr>
            <w:tcW w:w="2751" w:type="dxa"/>
            <w:tcBorders>
              <w:left w:val="nil"/>
              <w:bottom w:val="dotted" w:sz="4" w:space="0" w:color="000000"/>
              <w:right w:val="nil"/>
            </w:tcBorders>
            <w:shd w:val="clear" w:color="auto" w:fill="auto"/>
            <w:tcMar>
              <w:left w:w="57" w:type="dxa"/>
              <w:right w:w="57" w:type="dxa"/>
            </w:tcMar>
            <w:vAlign w:val="center"/>
          </w:tcPr>
          <w:p w14:paraId="16A82B4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Відшкодування з бюджету</w:t>
            </w:r>
          </w:p>
        </w:tc>
        <w:tc>
          <w:tcPr>
            <w:tcW w:w="969" w:type="dxa"/>
            <w:tcBorders>
              <w:left w:val="nil"/>
              <w:bottom w:val="dotted" w:sz="4" w:space="0" w:color="000000"/>
              <w:right w:val="nil"/>
            </w:tcBorders>
            <w:tcMar>
              <w:left w:w="57" w:type="dxa"/>
              <w:right w:w="57" w:type="dxa"/>
            </w:tcMar>
            <w:vAlign w:val="bottom"/>
          </w:tcPr>
          <w:p w14:paraId="4C90AE7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759</w:t>
            </w:r>
          </w:p>
        </w:tc>
        <w:tc>
          <w:tcPr>
            <w:tcW w:w="1242" w:type="dxa"/>
            <w:tcBorders>
              <w:left w:val="nil"/>
              <w:bottom w:val="dotted" w:sz="4" w:space="0" w:color="000000"/>
              <w:right w:val="nil"/>
            </w:tcBorders>
            <w:tcMar>
              <w:left w:w="57" w:type="dxa"/>
              <w:right w:w="57" w:type="dxa"/>
            </w:tcMar>
            <w:vAlign w:val="bottom"/>
          </w:tcPr>
          <w:p w14:paraId="6582C2A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w:t>
            </w:r>
          </w:p>
        </w:tc>
        <w:tc>
          <w:tcPr>
            <w:tcW w:w="1559" w:type="dxa"/>
            <w:tcBorders>
              <w:left w:val="nil"/>
              <w:bottom w:val="dotted" w:sz="4" w:space="0" w:color="000000"/>
              <w:right w:val="nil"/>
            </w:tcBorders>
            <w:tcMar>
              <w:left w:w="57" w:type="dxa"/>
              <w:right w:w="57" w:type="dxa"/>
            </w:tcMar>
            <w:vAlign w:val="bottom"/>
          </w:tcPr>
          <w:p w14:paraId="647196C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(19 698)</w:t>
            </w:r>
          </w:p>
        </w:tc>
        <w:tc>
          <w:tcPr>
            <w:tcW w:w="1417" w:type="dxa"/>
            <w:tcBorders>
              <w:left w:val="nil"/>
              <w:bottom w:val="dotted" w:sz="4" w:space="0" w:color="000000"/>
              <w:right w:val="nil"/>
            </w:tcBorders>
            <w:tcMar>
              <w:left w:w="57" w:type="dxa"/>
              <w:right w:w="57" w:type="dxa"/>
            </w:tcMar>
            <w:vAlign w:val="bottom"/>
          </w:tcPr>
          <w:p w14:paraId="74B2D0B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(19 160)</w:t>
            </w:r>
          </w:p>
        </w:tc>
        <w:tc>
          <w:tcPr>
            <w:tcW w:w="1025" w:type="dxa"/>
            <w:tcBorders>
              <w:left w:val="nil"/>
              <w:bottom w:val="dotted" w:sz="4" w:space="0" w:color="000000"/>
              <w:right w:val="nil"/>
            </w:tcBorders>
            <w:tcMar>
              <w:left w:w="57" w:type="dxa"/>
              <w:right w:w="57" w:type="dxa"/>
            </w:tcMar>
            <w:vAlign w:val="bottom"/>
          </w:tcPr>
          <w:p w14:paraId="0AFD2C8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1 350</w:t>
            </w:r>
          </w:p>
        </w:tc>
        <w:tc>
          <w:tcPr>
            <w:tcW w:w="1105" w:type="dxa"/>
            <w:tcBorders>
              <w:left w:val="nil"/>
              <w:bottom w:val="dotted" w:sz="4" w:space="0" w:color="000000"/>
              <w:right w:val="nil"/>
            </w:tcBorders>
            <w:tcMar>
              <w:left w:w="57" w:type="dxa"/>
              <w:right w:w="57" w:type="dxa"/>
            </w:tcMar>
            <w:vAlign w:val="bottom"/>
          </w:tcPr>
          <w:p w14:paraId="2DA23E9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57</w:t>
            </w:r>
          </w:p>
        </w:tc>
      </w:tr>
      <w:tr w:rsidR="004C22AD" w:rsidRPr="00D243B2" w14:paraId="594AE53B" w14:textId="77777777" w:rsidTr="002B29F7">
        <w:trPr>
          <w:trHeight w:val="227"/>
          <w:jc w:val="center"/>
        </w:trPr>
        <w:tc>
          <w:tcPr>
            <w:tcW w:w="2751" w:type="dxa"/>
            <w:tcBorders>
              <w:top w:val="dotted" w:sz="4" w:space="0" w:color="000000"/>
              <w:left w:val="nil"/>
              <w:bottom w:val="single" w:sz="4" w:space="0" w:color="000000"/>
              <w:right w:val="nil"/>
            </w:tcBorders>
            <w:shd w:val="clear" w:color="auto" w:fill="auto"/>
            <w:tcMar>
              <w:left w:w="57" w:type="dxa"/>
              <w:right w:w="57" w:type="dxa"/>
            </w:tcMar>
            <w:vAlign w:val="center"/>
          </w:tcPr>
          <w:p w14:paraId="16F0F9A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Всього</w:t>
            </w:r>
          </w:p>
        </w:tc>
        <w:tc>
          <w:tcPr>
            <w:tcW w:w="969" w:type="dxa"/>
            <w:tcBorders>
              <w:top w:val="dotted" w:sz="4" w:space="0" w:color="000000"/>
              <w:left w:val="nil"/>
              <w:bottom w:val="single" w:sz="4" w:space="0" w:color="000000"/>
              <w:right w:val="nil"/>
            </w:tcBorders>
            <w:tcMar>
              <w:left w:w="57" w:type="dxa"/>
              <w:right w:w="57" w:type="dxa"/>
            </w:tcMar>
            <w:vAlign w:val="bottom"/>
          </w:tcPr>
          <w:p w14:paraId="35A53BB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155 954</w:t>
            </w:r>
          </w:p>
        </w:tc>
        <w:tc>
          <w:tcPr>
            <w:tcW w:w="1242" w:type="dxa"/>
            <w:tcBorders>
              <w:top w:val="dotted" w:sz="4" w:space="0" w:color="000000"/>
              <w:left w:val="nil"/>
              <w:bottom w:val="single" w:sz="4" w:space="0" w:color="000000"/>
              <w:right w:val="nil"/>
            </w:tcBorders>
            <w:tcMar>
              <w:left w:w="57" w:type="dxa"/>
              <w:right w:w="57" w:type="dxa"/>
            </w:tcMar>
            <w:vAlign w:val="bottom"/>
          </w:tcPr>
          <w:p w14:paraId="1EF0344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1 318 282</w:t>
            </w:r>
          </w:p>
        </w:tc>
        <w:tc>
          <w:tcPr>
            <w:tcW w:w="1559" w:type="dxa"/>
            <w:tcBorders>
              <w:top w:val="dotted" w:sz="4" w:space="0" w:color="000000"/>
              <w:left w:val="nil"/>
              <w:bottom w:val="single" w:sz="4" w:space="0" w:color="000000"/>
              <w:right w:val="nil"/>
            </w:tcBorders>
            <w:tcMar>
              <w:left w:w="57" w:type="dxa"/>
              <w:right w:w="57" w:type="dxa"/>
            </w:tcMar>
            <w:vAlign w:val="bottom"/>
          </w:tcPr>
          <w:p w14:paraId="0012FB2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10 735 996 </w:t>
            </w:r>
          </w:p>
        </w:tc>
        <w:tc>
          <w:tcPr>
            <w:tcW w:w="1417" w:type="dxa"/>
            <w:tcBorders>
              <w:top w:val="dotted" w:sz="4" w:space="0" w:color="000000"/>
              <w:left w:val="nil"/>
              <w:bottom w:val="single" w:sz="4" w:space="0" w:color="000000"/>
              <w:right w:val="nil"/>
            </w:tcBorders>
            <w:tcMar>
              <w:left w:w="57" w:type="dxa"/>
              <w:right w:w="57" w:type="dxa"/>
            </w:tcMar>
            <w:vAlign w:val="bottom"/>
          </w:tcPr>
          <w:p w14:paraId="733A2C8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10 855 149</w:t>
            </w:r>
          </w:p>
        </w:tc>
        <w:tc>
          <w:tcPr>
            <w:tcW w:w="1025" w:type="dxa"/>
            <w:tcBorders>
              <w:top w:val="dotted" w:sz="4" w:space="0" w:color="000000"/>
              <w:left w:val="nil"/>
              <w:bottom w:val="single" w:sz="4" w:space="0" w:color="000000"/>
              <w:right w:val="nil"/>
            </w:tcBorders>
            <w:tcMar>
              <w:left w:w="57" w:type="dxa"/>
              <w:right w:w="57" w:type="dxa"/>
            </w:tcMar>
            <w:vAlign w:val="bottom"/>
          </w:tcPr>
          <w:p w14:paraId="19CB590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329 473</w:t>
            </w:r>
          </w:p>
        </w:tc>
        <w:tc>
          <w:tcPr>
            <w:tcW w:w="1105" w:type="dxa"/>
            <w:tcBorders>
              <w:top w:val="dotted" w:sz="4" w:space="0" w:color="000000"/>
              <w:left w:val="nil"/>
              <w:bottom w:val="single" w:sz="4" w:space="0" w:color="000000"/>
              <w:right w:val="nil"/>
            </w:tcBorders>
            <w:tcMar>
              <w:left w:w="57" w:type="dxa"/>
              <w:right w:w="57" w:type="dxa"/>
            </w:tcMar>
            <w:vAlign w:val="bottom"/>
          </w:tcPr>
          <w:p w14:paraId="2923B10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1 372 648</w:t>
            </w:r>
          </w:p>
        </w:tc>
      </w:tr>
    </w:tbl>
    <w:p w14:paraId="2948EF2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Доходи та витрати, сукупний дохід</w:t>
      </w:r>
    </w:p>
    <w:p w14:paraId="6E0BD2D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За 2021 рік Компанія отримала валовий прибуток від реалізації електро- та теплоенергії, з надання послуг з теплопостачання, централізованого водопостачання та водовідведення в сумі 37 067 076 тис. грн (у 2020 </w:t>
      </w:r>
      <w:r w:rsidRPr="00D243B2">
        <w:rPr>
          <w:rFonts w:ascii="Times New Roman" w:hAnsi="Times New Roman" w:cs="Times New Roman"/>
        </w:rPr>
        <w:lastRenderedPageBreak/>
        <w:t xml:space="preserve">році – 6 837 155 тис. грн). З урахуванням інших операційних, фінансових та інших доходів і витрат фінансовий результат Компанії до оподаткування склав прибуток 7 347 436 тис. грн (у 2020 році – збиток 5 869 613 тис. грн.). </w:t>
      </w:r>
      <w:bookmarkStart w:id="14" w:name="bookmark=id.26in1rg" w:colFirst="0" w:colLast="0"/>
      <w:bookmarkStart w:id="15" w:name="bookmark=id.lnxbz9" w:colFirst="0" w:colLast="0"/>
      <w:bookmarkEnd w:id="14"/>
      <w:bookmarkEnd w:id="15"/>
      <w:r w:rsidRPr="00D243B2">
        <w:rPr>
          <w:rFonts w:ascii="Times New Roman" w:hAnsi="Times New Roman" w:cs="Times New Roman"/>
        </w:rPr>
        <w:t>Витрати з податку на прибуток склали 1 432 952 тис. грн (у 2020 році – дохід 1 024 405 тис. грн).</w:t>
      </w:r>
    </w:p>
    <w:p w14:paraId="56A5090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Чистий прибуток склав 5 914 484 тис. грн. За минулий 2020 рік чистий збиток складав 4 845 208 тис. грн.</w:t>
      </w:r>
    </w:p>
    <w:p w14:paraId="145839E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Інформація за основними видами доходів та витрат розкрита у відповідних таблицях далі.</w:t>
      </w:r>
    </w:p>
    <w:p w14:paraId="17B2C73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Дохід від реалізації продукції</w:t>
      </w:r>
    </w:p>
    <w:p w14:paraId="4090359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Чистий дохід від реалізації продукції (товарів, робіт, послуг) за рік, що закінчився 31 грудня, за видами основної діяльності розкритий таким чином:</w:t>
      </w:r>
    </w:p>
    <w:p w14:paraId="77656BD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тис. грн</w:t>
      </w:r>
    </w:p>
    <w:tbl>
      <w:tblPr>
        <w:tblW w:w="9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63"/>
        <w:gridCol w:w="1701"/>
        <w:gridCol w:w="1701"/>
      </w:tblGrid>
      <w:tr w:rsidR="004C22AD" w:rsidRPr="00D243B2" w14:paraId="6DB66F6A" w14:textId="77777777" w:rsidTr="002B29F7">
        <w:trPr>
          <w:trHeight w:val="227"/>
          <w:tblHeader/>
        </w:trPr>
        <w:tc>
          <w:tcPr>
            <w:tcW w:w="6463" w:type="dxa"/>
            <w:tcBorders>
              <w:top w:val="nil"/>
              <w:left w:val="nil"/>
              <w:bottom w:val="single" w:sz="4" w:space="0" w:color="000000"/>
              <w:right w:val="nil"/>
            </w:tcBorders>
            <w:shd w:val="clear" w:color="auto" w:fill="auto"/>
            <w:vAlign w:val="center"/>
          </w:tcPr>
          <w:p w14:paraId="08E75D4B" w14:textId="77777777" w:rsidR="004C22AD" w:rsidRPr="00D243B2" w:rsidRDefault="004C22AD" w:rsidP="00D243B2">
            <w:pPr>
              <w:jc w:val="both"/>
              <w:rPr>
                <w:rFonts w:ascii="Times New Roman" w:hAnsi="Times New Roman" w:cs="Times New Roman"/>
              </w:rPr>
            </w:pPr>
          </w:p>
        </w:tc>
        <w:tc>
          <w:tcPr>
            <w:tcW w:w="1701" w:type="dxa"/>
            <w:tcBorders>
              <w:top w:val="nil"/>
              <w:left w:val="nil"/>
              <w:bottom w:val="single" w:sz="4" w:space="0" w:color="000000"/>
              <w:right w:val="nil"/>
            </w:tcBorders>
            <w:vAlign w:val="center"/>
          </w:tcPr>
          <w:p w14:paraId="2EF2CAA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2021 </w:t>
            </w:r>
          </w:p>
        </w:tc>
        <w:tc>
          <w:tcPr>
            <w:tcW w:w="1701" w:type="dxa"/>
            <w:tcBorders>
              <w:top w:val="nil"/>
              <w:left w:val="nil"/>
              <w:bottom w:val="single" w:sz="4" w:space="0" w:color="000000"/>
              <w:right w:val="nil"/>
            </w:tcBorders>
            <w:vAlign w:val="center"/>
          </w:tcPr>
          <w:p w14:paraId="335562A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2020</w:t>
            </w:r>
          </w:p>
        </w:tc>
      </w:tr>
      <w:tr w:rsidR="004C22AD" w:rsidRPr="00D243B2" w14:paraId="6668F200" w14:textId="77777777" w:rsidTr="002B29F7">
        <w:trPr>
          <w:trHeight w:val="227"/>
        </w:trPr>
        <w:tc>
          <w:tcPr>
            <w:tcW w:w="6463" w:type="dxa"/>
            <w:tcBorders>
              <w:top w:val="single" w:sz="4" w:space="0" w:color="000000"/>
              <w:left w:val="nil"/>
              <w:bottom w:val="dotted" w:sz="4" w:space="0" w:color="000000"/>
              <w:right w:val="nil"/>
            </w:tcBorders>
            <w:shd w:val="clear" w:color="auto" w:fill="auto"/>
            <w:vAlign w:val="center"/>
          </w:tcPr>
          <w:p w14:paraId="0ADD320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Електроенергія, в тому числі за ринками збуту:</w:t>
            </w:r>
          </w:p>
        </w:tc>
        <w:tc>
          <w:tcPr>
            <w:tcW w:w="1701" w:type="dxa"/>
            <w:tcBorders>
              <w:top w:val="single" w:sz="4" w:space="0" w:color="000000"/>
              <w:left w:val="nil"/>
              <w:bottom w:val="dotted" w:sz="4" w:space="0" w:color="000000"/>
              <w:right w:val="nil"/>
            </w:tcBorders>
            <w:vAlign w:val="bottom"/>
          </w:tcPr>
          <w:p w14:paraId="62D57F4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82 845 997</w:t>
            </w:r>
          </w:p>
        </w:tc>
        <w:tc>
          <w:tcPr>
            <w:tcW w:w="1701" w:type="dxa"/>
            <w:tcBorders>
              <w:top w:val="single" w:sz="4" w:space="0" w:color="000000"/>
              <w:left w:val="nil"/>
              <w:bottom w:val="dotted" w:sz="4" w:space="0" w:color="000000"/>
              <w:right w:val="nil"/>
            </w:tcBorders>
            <w:vAlign w:val="bottom"/>
          </w:tcPr>
          <w:p w14:paraId="338091D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45 424 048</w:t>
            </w:r>
          </w:p>
        </w:tc>
      </w:tr>
      <w:tr w:rsidR="004C22AD" w:rsidRPr="00D243B2" w14:paraId="1AD2266A" w14:textId="77777777" w:rsidTr="002B29F7">
        <w:trPr>
          <w:trHeight w:val="227"/>
        </w:trPr>
        <w:tc>
          <w:tcPr>
            <w:tcW w:w="6463" w:type="dxa"/>
            <w:tcBorders>
              <w:top w:val="dotted" w:sz="4" w:space="0" w:color="000000"/>
              <w:left w:val="nil"/>
              <w:bottom w:val="dotted" w:sz="4" w:space="0" w:color="000000"/>
              <w:right w:val="nil"/>
            </w:tcBorders>
            <w:shd w:val="clear" w:color="auto" w:fill="auto"/>
            <w:vAlign w:val="center"/>
          </w:tcPr>
          <w:p w14:paraId="6318C99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ринок двосторонніх договорів (ПСО), у т.ч.:</w:t>
            </w:r>
          </w:p>
        </w:tc>
        <w:tc>
          <w:tcPr>
            <w:tcW w:w="1701" w:type="dxa"/>
            <w:tcBorders>
              <w:top w:val="dotted" w:sz="4" w:space="0" w:color="000000"/>
              <w:left w:val="nil"/>
              <w:bottom w:val="dotted" w:sz="4" w:space="0" w:color="000000"/>
              <w:right w:val="nil"/>
            </w:tcBorders>
            <w:vAlign w:val="bottom"/>
          </w:tcPr>
          <w:p w14:paraId="48FB36D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18 045 850</w:t>
            </w:r>
          </w:p>
        </w:tc>
        <w:tc>
          <w:tcPr>
            <w:tcW w:w="1701" w:type="dxa"/>
            <w:tcBorders>
              <w:top w:val="dotted" w:sz="4" w:space="0" w:color="000000"/>
              <w:left w:val="nil"/>
              <w:bottom w:val="dotted" w:sz="4" w:space="0" w:color="000000"/>
              <w:right w:val="nil"/>
            </w:tcBorders>
            <w:vAlign w:val="bottom"/>
          </w:tcPr>
          <w:p w14:paraId="6872E54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19 531 730</w:t>
            </w:r>
          </w:p>
        </w:tc>
      </w:tr>
      <w:tr w:rsidR="004C22AD" w:rsidRPr="00D243B2" w14:paraId="0D9E9A20" w14:textId="77777777" w:rsidTr="002B29F7">
        <w:trPr>
          <w:trHeight w:val="227"/>
        </w:trPr>
        <w:tc>
          <w:tcPr>
            <w:tcW w:w="6463" w:type="dxa"/>
            <w:tcBorders>
              <w:top w:val="dotted" w:sz="4" w:space="0" w:color="000000"/>
              <w:left w:val="nil"/>
              <w:bottom w:val="dotted" w:sz="4" w:space="0" w:color="000000"/>
              <w:right w:val="nil"/>
            </w:tcBorders>
            <w:shd w:val="clear" w:color="auto" w:fill="auto"/>
            <w:vAlign w:val="center"/>
          </w:tcPr>
          <w:p w14:paraId="0B1879A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ДП «Гарантований покупець»</w:t>
            </w:r>
          </w:p>
        </w:tc>
        <w:tc>
          <w:tcPr>
            <w:tcW w:w="1701" w:type="dxa"/>
            <w:tcBorders>
              <w:top w:val="dotted" w:sz="4" w:space="0" w:color="000000"/>
              <w:left w:val="nil"/>
              <w:bottom w:val="dotted" w:sz="4" w:space="0" w:color="000000"/>
              <w:right w:val="nil"/>
            </w:tcBorders>
            <w:vAlign w:val="bottom"/>
          </w:tcPr>
          <w:p w14:paraId="44FF46D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4 140 775</w:t>
            </w:r>
          </w:p>
        </w:tc>
        <w:tc>
          <w:tcPr>
            <w:tcW w:w="1701" w:type="dxa"/>
            <w:tcBorders>
              <w:top w:val="dotted" w:sz="4" w:space="0" w:color="000000"/>
              <w:left w:val="nil"/>
              <w:bottom w:val="dotted" w:sz="4" w:space="0" w:color="000000"/>
              <w:right w:val="nil"/>
            </w:tcBorders>
            <w:vAlign w:val="bottom"/>
          </w:tcPr>
          <w:p w14:paraId="104DA42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17 862 282</w:t>
            </w:r>
          </w:p>
        </w:tc>
      </w:tr>
      <w:tr w:rsidR="004C22AD" w:rsidRPr="00D243B2" w14:paraId="607D5BDA" w14:textId="77777777" w:rsidTr="002B29F7">
        <w:trPr>
          <w:trHeight w:val="227"/>
        </w:trPr>
        <w:tc>
          <w:tcPr>
            <w:tcW w:w="6463" w:type="dxa"/>
            <w:tcBorders>
              <w:top w:val="dotted" w:sz="4" w:space="0" w:color="000000"/>
              <w:left w:val="nil"/>
              <w:bottom w:val="dotted" w:sz="4" w:space="0" w:color="000000"/>
              <w:right w:val="nil"/>
            </w:tcBorders>
            <w:shd w:val="clear" w:color="auto" w:fill="auto"/>
            <w:vAlign w:val="center"/>
          </w:tcPr>
          <w:p w14:paraId="188B751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оператори системи розподілу (ОСР) та постачання (ОСП)</w:t>
            </w:r>
          </w:p>
        </w:tc>
        <w:tc>
          <w:tcPr>
            <w:tcW w:w="1701" w:type="dxa"/>
            <w:tcBorders>
              <w:top w:val="dotted" w:sz="4" w:space="0" w:color="000000"/>
              <w:left w:val="nil"/>
              <w:bottom w:val="dotted" w:sz="4" w:space="0" w:color="000000"/>
              <w:right w:val="nil"/>
            </w:tcBorders>
            <w:vAlign w:val="bottom"/>
          </w:tcPr>
          <w:p w14:paraId="39171D4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3 958 794</w:t>
            </w:r>
          </w:p>
        </w:tc>
        <w:tc>
          <w:tcPr>
            <w:tcW w:w="1701" w:type="dxa"/>
            <w:tcBorders>
              <w:top w:val="dotted" w:sz="4" w:space="0" w:color="000000"/>
              <w:left w:val="nil"/>
              <w:bottom w:val="dotted" w:sz="4" w:space="0" w:color="000000"/>
              <w:right w:val="nil"/>
            </w:tcBorders>
            <w:vAlign w:val="bottom"/>
          </w:tcPr>
          <w:p w14:paraId="46CA787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r>
      <w:tr w:rsidR="004C22AD" w:rsidRPr="00D243B2" w14:paraId="2686479D" w14:textId="77777777" w:rsidTr="002B29F7">
        <w:trPr>
          <w:trHeight w:val="227"/>
        </w:trPr>
        <w:tc>
          <w:tcPr>
            <w:tcW w:w="6463" w:type="dxa"/>
            <w:tcBorders>
              <w:top w:val="dotted" w:sz="4" w:space="0" w:color="000000"/>
              <w:left w:val="nil"/>
              <w:bottom w:val="dotted" w:sz="4" w:space="0" w:color="000000"/>
              <w:right w:val="nil"/>
            </w:tcBorders>
            <w:shd w:val="clear" w:color="auto" w:fill="auto"/>
            <w:vAlign w:val="center"/>
          </w:tcPr>
          <w:p w14:paraId="4439B17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постачальники універсальних послуг (ПУП)</w:t>
            </w:r>
          </w:p>
        </w:tc>
        <w:tc>
          <w:tcPr>
            <w:tcW w:w="1701" w:type="dxa"/>
            <w:tcBorders>
              <w:top w:val="dotted" w:sz="4" w:space="0" w:color="000000"/>
              <w:left w:val="nil"/>
              <w:bottom w:val="dotted" w:sz="4" w:space="0" w:color="000000"/>
              <w:right w:val="nil"/>
            </w:tcBorders>
            <w:vAlign w:val="bottom"/>
          </w:tcPr>
          <w:p w14:paraId="745A9C1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9 894 164</w:t>
            </w:r>
          </w:p>
        </w:tc>
        <w:tc>
          <w:tcPr>
            <w:tcW w:w="1701" w:type="dxa"/>
            <w:tcBorders>
              <w:top w:val="dotted" w:sz="4" w:space="0" w:color="000000"/>
              <w:left w:val="nil"/>
              <w:bottom w:val="dotted" w:sz="4" w:space="0" w:color="000000"/>
              <w:right w:val="nil"/>
            </w:tcBorders>
            <w:vAlign w:val="bottom"/>
          </w:tcPr>
          <w:p w14:paraId="5323FBF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r>
      <w:tr w:rsidR="004C22AD" w:rsidRPr="00D243B2" w14:paraId="752A3EA9" w14:textId="77777777" w:rsidTr="002B29F7">
        <w:trPr>
          <w:trHeight w:val="227"/>
        </w:trPr>
        <w:tc>
          <w:tcPr>
            <w:tcW w:w="6463" w:type="dxa"/>
            <w:tcBorders>
              <w:top w:val="dotted" w:sz="4" w:space="0" w:color="000000"/>
              <w:left w:val="nil"/>
              <w:bottom w:val="dotted" w:sz="4" w:space="0" w:color="000000"/>
              <w:right w:val="nil"/>
            </w:tcBorders>
            <w:shd w:val="clear" w:color="auto" w:fill="auto"/>
            <w:vAlign w:val="center"/>
          </w:tcPr>
          <w:p w14:paraId="087628CE" w14:textId="77777777" w:rsidR="004C22AD" w:rsidRPr="00D243B2" w:rsidDel="00FC5822" w:rsidRDefault="004C22AD" w:rsidP="00D243B2">
            <w:pPr>
              <w:jc w:val="both"/>
              <w:rPr>
                <w:rFonts w:ascii="Times New Roman" w:hAnsi="Times New Roman" w:cs="Times New Roman"/>
              </w:rPr>
            </w:pPr>
            <w:r w:rsidRPr="00D243B2">
              <w:rPr>
                <w:rFonts w:ascii="Times New Roman" w:hAnsi="Times New Roman" w:cs="Times New Roman"/>
              </w:rPr>
              <w:t xml:space="preserve"> інші підприємства</w:t>
            </w:r>
          </w:p>
        </w:tc>
        <w:tc>
          <w:tcPr>
            <w:tcW w:w="1701" w:type="dxa"/>
            <w:tcBorders>
              <w:top w:val="dotted" w:sz="4" w:space="0" w:color="000000"/>
              <w:left w:val="nil"/>
              <w:bottom w:val="dotted" w:sz="4" w:space="0" w:color="000000"/>
              <w:right w:val="nil"/>
            </w:tcBorders>
            <w:vAlign w:val="bottom"/>
          </w:tcPr>
          <w:p w14:paraId="3808275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52 117</w:t>
            </w:r>
          </w:p>
        </w:tc>
        <w:tc>
          <w:tcPr>
            <w:tcW w:w="1701" w:type="dxa"/>
            <w:tcBorders>
              <w:top w:val="dotted" w:sz="4" w:space="0" w:color="000000"/>
              <w:left w:val="nil"/>
              <w:bottom w:val="dotted" w:sz="4" w:space="0" w:color="000000"/>
              <w:right w:val="nil"/>
            </w:tcBorders>
            <w:vAlign w:val="bottom"/>
          </w:tcPr>
          <w:p w14:paraId="2BDA6A3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1 669 448</w:t>
            </w:r>
          </w:p>
        </w:tc>
      </w:tr>
      <w:tr w:rsidR="004C22AD" w:rsidRPr="00D243B2" w14:paraId="2A38E896" w14:textId="77777777" w:rsidTr="002B29F7">
        <w:trPr>
          <w:trHeight w:val="227"/>
        </w:trPr>
        <w:tc>
          <w:tcPr>
            <w:tcW w:w="6463" w:type="dxa"/>
            <w:tcBorders>
              <w:top w:val="dotted" w:sz="4" w:space="0" w:color="000000"/>
              <w:left w:val="nil"/>
              <w:bottom w:val="dotted" w:sz="4" w:space="0" w:color="000000"/>
              <w:right w:val="nil"/>
            </w:tcBorders>
            <w:shd w:val="clear" w:color="auto" w:fill="auto"/>
            <w:vAlign w:val="center"/>
          </w:tcPr>
          <w:p w14:paraId="70B2C27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ринок двосторонніх договорів інших </w:t>
            </w:r>
          </w:p>
        </w:tc>
        <w:tc>
          <w:tcPr>
            <w:tcW w:w="1701" w:type="dxa"/>
            <w:tcBorders>
              <w:top w:val="dotted" w:sz="4" w:space="0" w:color="000000"/>
              <w:left w:val="nil"/>
              <w:bottom w:val="dotted" w:sz="4" w:space="0" w:color="000000"/>
              <w:right w:val="nil"/>
            </w:tcBorders>
            <w:vAlign w:val="bottom"/>
          </w:tcPr>
          <w:p w14:paraId="14DA5C5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46 189 757</w:t>
            </w:r>
          </w:p>
        </w:tc>
        <w:tc>
          <w:tcPr>
            <w:tcW w:w="1701" w:type="dxa"/>
            <w:tcBorders>
              <w:top w:val="dotted" w:sz="4" w:space="0" w:color="000000"/>
              <w:left w:val="nil"/>
              <w:bottom w:val="dotted" w:sz="4" w:space="0" w:color="000000"/>
              <w:right w:val="nil"/>
            </w:tcBorders>
            <w:vAlign w:val="bottom"/>
          </w:tcPr>
          <w:p w14:paraId="18164A9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6 956 375</w:t>
            </w:r>
          </w:p>
        </w:tc>
      </w:tr>
      <w:tr w:rsidR="004C22AD" w:rsidRPr="00D243B2" w14:paraId="3BE64802" w14:textId="77777777" w:rsidTr="002B29F7">
        <w:trPr>
          <w:trHeight w:val="227"/>
        </w:trPr>
        <w:tc>
          <w:tcPr>
            <w:tcW w:w="6463" w:type="dxa"/>
            <w:tcBorders>
              <w:top w:val="dotted" w:sz="4" w:space="0" w:color="000000"/>
              <w:left w:val="nil"/>
              <w:bottom w:val="dotted" w:sz="4" w:space="0" w:color="000000"/>
              <w:right w:val="nil"/>
            </w:tcBorders>
            <w:shd w:val="clear" w:color="auto" w:fill="auto"/>
            <w:vAlign w:val="center"/>
          </w:tcPr>
          <w:p w14:paraId="643F98E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ринок «на добу наперед»</w:t>
            </w:r>
          </w:p>
        </w:tc>
        <w:tc>
          <w:tcPr>
            <w:tcW w:w="1701" w:type="dxa"/>
            <w:tcBorders>
              <w:top w:val="dotted" w:sz="4" w:space="0" w:color="000000"/>
              <w:left w:val="nil"/>
              <w:bottom w:val="dotted" w:sz="4" w:space="0" w:color="000000"/>
              <w:right w:val="nil"/>
            </w:tcBorders>
            <w:vAlign w:val="bottom"/>
          </w:tcPr>
          <w:p w14:paraId="76D9007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15 600 180</w:t>
            </w:r>
          </w:p>
        </w:tc>
        <w:tc>
          <w:tcPr>
            <w:tcW w:w="1701" w:type="dxa"/>
            <w:tcBorders>
              <w:top w:val="dotted" w:sz="4" w:space="0" w:color="000000"/>
              <w:left w:val="nil"/>
              <w:bottom w:val="dotted" w:sz="4" w:space="0" w:color="000000"/>
              <w:right w:val="nil"/>
            </w:tcBorders>
            <w:vAlign w:val="bottom"/>
          </w:tcPr>
          <w:p w14:paraId="7DF505A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9 661 727</w:t>
            </w:r>
          </w:p>
        </w:tc>
      </w:tr>
      <w:tr w:rsidR="004C22AD" w:rsidRPr="00D243B2" w14:paraId="0902507E" w14:textId="77777777" w:rsidTr="002B29F7">
        <w:trPr>
          <w:trHeight w:val="227"/>
        </w:trPr>
        <w:tc>
          <w:tcPr>
            <w:tcW w:w="6463" w:type="dxa"/>
            <w:tcBorders>
              <w:top w:val="dotted" w:sz="4" w:space="0" w:color="000000"/>
              <w:left w:val="nil"/>
              <w:bottom w:val="dotted" w:sz="4" w:space="0" w:color="000000"/>
              <w:right w:val="nil"/>
            </w:tcBorders>
            <w:shd w:val="clear" w:color="auto" w:fill="auto"/>
            <w:vAlign w:val="center"/>
          </w:tcPr>
          <w:p w14:paraId="0C65501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внутрішньодобовий ринок</w:t>
            </w:r>
          </w:p>
        </w:tc>
        <w:tc>
          <w:tcPr>
            <w:tcW w:w="1701" w:type="dxa"/>
            <w:tcBorders>
              <w:top w:val="dotted" w:sz="4" w:space="0" w:color="000000"/>
              <w:left w:val="nil"/>
              <w:bottom w:val="dotted" w:sz="4" w:space="0" w:color="000000"/>
              <w:right w:val="nil"/>
            </w:tcBorders>
            <w:vAlign w:val="bottom"/>
          </w:tcPr>
          <w:p w14:paraId="25BD5FC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1 421 008</w:t>
            </w:r>
          </w:p>
        </w:tc>
        <w:tc>
          <w:tcPr>
            <w:tcW w:w="1701" w:type="dxa"/>
            <w:tcBorders>
              <w:top w:val="dotted" w:sz="4" w:space="0" w:color="000000"/>
              <w:left w:val="nil"/>
              <w:bottom w:val="dotted" w:sz="4" w:space="0" w:color="000000"/>
              <w:right w:val="nil"/>
            </w:tcBorders>
            <w:vAlign w:val="bottom"/>
          </w:tcPr>
          <w:p w14:paraId="6D0F8F8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1 289 058</w:t>
            </w:r>
          </w:p>
        </w:tc>
      </w:tr>
      <w:tr w:rsidR="004C22AD" w:rsidRPr="00D243B2" w14:paraId="0037E0C4" w14:textId="77777777" w:rsidTr="002B29F7">
        <w:trPr>
          <w:trHeight w:val="227"/>
        </w:trPr>
        <w:tc>
          <w:tcPr>
            <w:tcW w:w="6463" w:type="dxa"/>
            <w:tcBorders>
              <w:top w:val="dotted" w:sz="4" w:space="0" w:color="000000"/>
              <w:left w:val="nil"/>
              <w:bottom w:val="dotted" w:sz="4" w:space="0" w:color="000000"/>
              <w:right w:val="nil"/>
            </w:tcBorders>
            <w:shd w:val="clear" w:color="auto" w:fill="auto"/>
            <w:vAlign w:val="center"/>
          </w:tcPr>
          <w:p w14:paraId="38D69D7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балансуючий ринок</w:t>
            </w:r>
          </w:p>
        </w:tc>
        <w:tc>
          <w:tcPr>
            <w:tcW w:w="1701" w:type="dxa"/>
            <w:tcBorders>
              <w:top w:val="dotted" w:sz="4" w:space="0" w:color="000000"/>
              <w:left w:val="nil"/>
              <w:bottom w:val="dotted" w:sz="4" w:space="0" w:color="000000"/>
              <w:right w:val="nil"/>
            </w:tcBorders>
            <w:vAlign w:val="bottom"/>
          </w:tcPr>
          <w:p w14:paraId="1C63676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1 589 202</w:t>
            </w:r>
          </w:p>
        </w:tc>
        <w:tc>
          <w:tcPr>
            <w:tcW w:w="1701" w:type="dxa"/>
            <w:tcBorders>
              <w:top w:val="dotted" w:sz="4" w:space="0" w:color="000000"/>
              <w:left w:val="nil"/>
              <w:bottom w:val="dotted" w:sz="4" w:space="0" w:color="000000"/>
              <w:right w:val="nil"/>
            </w:tcBorders>
            <w:vAlign w:val="bottom"/>
          </w:tcPr>
          <w:p w14:paraId="2C81877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7 985 158</w:t>
            </w:r>
          </w:p>
        </w:tc>
      </w:tr>
      <w:tr w:rsidR="004C22AD" w:rsidRPr="00D243B2" w14:paraId="245422D3" w14:textId="77777777" w:rsidTr="002B29F7">
        <w:trPr>
          <w:trHeight w:val="227"/>
        </w:trPr>
        <w:tc>
          <w:tcPr>
            <w:tcW w:w="6463" w:type="dxa"/>
            <w:tcBorders>
              <w:top w:val="dotted" w:sz="4" w:space="0" w:color="000000"/>
              <w:left w:val="nil"/>
              <w:bottom w:val="dotted" w:sz="4" w:space="0" w:color="000000"/>
              <w:right w:val="nil"/>
            </w:tcBorders>
            <w:shd w:val="clear" w:color="auto" w:fill="auto"/>
            <w:vAlign w:val="center"/>
          </w:tcPr>
          <w:p w14:paraId="7AB6799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Теплова енергія (всього)</w:t>
            </w:r>
          </w:p>
        </w:tc>
        <w:tc>
          <w:tcPr>
            <w:tcW w:w="1701" w:type="dxa"/>
            <w:tcBorders>
              <w:top w:val="dotted" w:sz="4" w:space="0" w:color="000000"/>
              <w:left w:val="nil"/>
              <w:bottom w:val="dotted" w:sz="4" w:space="0" w:color="000000"/>
              <w:right w:val="nil"/>
            </w:tcBorders>
            <w:vAlign w:val="bottom"/>
          </w:tcPr>
          <w:p w14:paraId="4562C2F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137 714</w:t>
            </w:r>
          </w:p>
        </w:tc>
        <w:tc>
          <w:tcPr>
            <w:tcW w:w="1701" w:type="dxa"/>
            <w:tcBorders>
              <w:top w:val="dotted" w:sz="4" w:space="0" w:color="000000"/>
              <w:left w:val="nil"/>
              <w:bottom w:val="dotted" w:sz="4" w:space="0" w:color="000000"/>
              <w:right w:val="nil"/>
            </w:tcBorders>
            <w:vAlign w:val="bottom"/>
          </w:tcPr>
          <w:p w14:paraId="78DF29D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114 301</w:t>
            </w:r>
          </w:p>
        </w:tc>
      </w:tr>
      <w:tr w:rsidR="004C22AD" w:rsidRPr="00D243B2" w14:paraId="339F9AA4" w14:textId="77777777" w:rsidTr="002B29F7">
        <w:trPr>
          <w:trHeight w:val="227"/>
        </w:trPr>
        <w:tc>
          <w:tcPr>
            <w:tcW w:w="6463" w:type="dxa"/>
            <w:tcBorders>
              <w:top w:val="dotted" w:sz="4" w:space="0" w:color="000000"/>
              <w:left w:val="nil"/>
              <w:bottom w:val="dotted" w:sz="4" w:space="0" w:color="000000"/>
              <w:right w:val="nil"/>
            </w:tcBorders>
            <w:shd w:val="clear" w:color="auto" w:fill="auto"/>
            <w:vAlign w:val="center"/>
          </w:tcPr>
          <w:p w14:paraId="4AC8C1B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теплова енергія (виробництво)</w:t>
            </w:r>
          </w:p>
        </w:tc>
        <w:tc>
          <w:tcPr>
            <w:tcW w:w="1701" w:type="dxa"/>
            <w:tcBorders>
              <w:top w:val="dotted" w:sz="4" w:space="0" w:color="000000"/>
              <w:left w:val="nil"/>
              <w:bottom w:val="dotted" w:sz="4" w:space="0" w:color="000000"/>
              <w:right w:val="nil"/>
            </w:tcBorders>
            <w:vAlign w:val="bottom"/>
          </w:tcPr>
          <w:p w14:paraId="12BC1A6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102 374</w:t>
            </w:r>
          </w:p>
        </w:tc>
        <w:tc>
          <w:tcPr>
            <w:tcW w:w="1701" w:type="dxa"/>
            <w:tcBorders>
              <w:top w:val="dotted" w:sz="4" w:space="0" w:color="000000"/>
              <w:left w:val="nil"/>
              <w:bottom w:val="dotted" w:sz="4" w:space="0" w:color="000000"/>
              <w:right w:val="nil"/>
            </w:tcBorders>
            <w:vAlign w:val="bottom"/>
          </w:tcPr>
          <w:p w14:paraId="554E304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91 595</w:t>
            </w:r>
          </w:p>
        </w:tc>
      </w:tr>
      <w:tr w:rsidR="004C22AD" w:rsidRPr="00D243B2" w14:paraId="34A704F8" w14:textId="77777777" w:rsidTr="002B29F7">
        <w:trPr>
          <w:trHeight w:val="227"/>
        </w:trPr>
        <w:tc>
          <w:tcPr>
            <w:tcW w:w="6463" w:type="dxa"/>
            <w:tcBorders>
              <w:top w:val="dotted" w:sz="4" w:space="0" w:color="000000"/>
              <w:left w:val="nil"/>
              <w:bottom w:val="dotted" w:sz="4" w:space="0" w:color="000000"/>
              <w:right w:val="nil"/>
            </w:tcBorders>
            <w:shd w:val="clear" w:color="auto" w:fill="auto"/>
            <w:vAlign w:val="center"/>
          </w:tcPr>
          <w:p w14:paraId="0CFC66E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теплова енергія (транспортування)</w:t>
            </w:r>
          </w:p>
        </w:tc>
        <w:tc>
          <w:tcPr>
            <w:tcW w:w="1701" w:type="dxa"/>
            <w:tcBorders>
              <w:top w:val="dotted" w:sz="4" w:space="0" w:color="000000"/>
              <w:left w:val="nil"/>
              <w:bottom w:val="dotted" w:sz="4" w:space="0" w:color="000000"/>
              <w:right w:val="nil"/>
            </w:tcBorders>
            <w:vAlign w:val="bottom"/>
          </w:tcPr>
          <w:p w14:paraId="4A04D09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34 165</w:t>
            </w:r>
          </w:p>
        </w:tc>
        <w:tc>
          <w:tcPr>
            <w:tcW w:w="1701" w:type="dxa"/>
            <w:tcBorders>
              <w:top w:val="dotted" w:sz="4" w:space="0" w:color="000000"/>
              <w:left w:val="nil"/>
              <w:bottom w:val="dotted" w:sz="4" w:space="0" w:color="000000"/>
              <w:right w:val="nil"/>
            </w:tcBorders>
            <w:vAlign w:val="bottom"/>
          </w:tcPr>
          <w:p w14:paraId="35C3D3F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21 978</w:t>
            </w:r>
          </w:p>
        </w:tc>
      </w:tr>
      <w:tr w:rsidR="004C22AD" w:rsidRPr="00D243B2" w14:paraId="76B5927E" w14:textId="77777777" w:rsidTr="002B29F7">
        <w:trPr>
          <w:trHeight w:val="227"/>
        </w:trPr>
        <w:tc>
          <w:tcPr>
            <w:tcW w:w="6463" w:type="dxa"/>
            <w:tcBorders>
              <w:top w:val="dotted" w:sz="4" w:space="0" w:color="000000"/>
              <w:left w:val="nil"/>
              <w:bottom w:val="dotted" w:sz="4" w:space="0" w:color="000000"/>
              <w:right w:val="nil"/>
            </w:tcBorders>
            <w:shd w:val="clear" w:color="auto" w:fill="auto"/>
            <w:vAlign w:val="center"/>
          </w:tcPr>
          <w:p w14:paraId="067662F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теплова енергія (постачання)</w:t>
            </w:r>
          </w:p>
        </w:tc>
        <w:tc>
          <w:tcPr>
            <w:tcW w:w="1701" w:type="dxa"/>
            <w:tcBorders>
              <w:top w:val="dotted" w:sz="4" w:space="0" w:color="000000"/>
              <w:left w:val="nil"/>
              <w:bottom w:val="dotted" w:sz="4" w:space="0" w:color="000000"/>
              <w:right w:val="nil"/>
            </w:tcBorders>
            <w:vAlign w:val="bottom"/>
          </w:tcPr>
          <w:p w14:paraId="06BF01B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1 175</w:t>
            </w:r>
          </w:p>
        </w:tc>
        <w:tc>
          <w:tcPr>
            <w:tcW w:w="1701" w:type="dxa"/>
            <w:tcBorders>
              <w:top w:val="dotted" w:sz="4" w:space="0" w:color="000000"/>
              <w:left w:val="nil"/>
              <w:bottom w:val="dotted" w:sz="4" w:space="0" w:color="000000"/>
              <w:right w:val="nil"/>
            </w:tcBorders>
            <w:vAlign w:val="bottom"/>
          </w:tcPr>
          <w:p w14:paraId="68B1592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728</w:t>
            </w:r>
          </w:p>
        </w:tc>
      </w:tr>
      <w:tr w:rsidR="004C22AD" w:rsidRPr="00D243B2" w14:paraId="044C0C70" w14:textId="77777777" w:rsidTr="002B29F7">
        <w:trPr>
          <w:trHeight w:val="227"/>
        </w:trPr>
        <w:tc>
          <w:tcPr>
            <w:tcW w:w="6463" w:type="dxa"/>
            <w:tcBorders>
              <w:top w:val="dotted" w:sz="4" w:space="0" w:color="000000"/>
              <w:left w:val="nil"/>
              <w:bottom w:val="dotted" w:sz="4" w:space="0" w:color="000000"/>
              <w:right w:val="nil"/>
            </w:tcBorders>
            <w:shd w:val="clear" w:color="auto" w:fill="auto"/>
            <w:vAlign w:val="center"/>
          </w:tcPr>
          <w:p w14:paraId="2EC1D28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Централізоване водопостачання, водовідведення та комунальні послуги</w:t>
            </w:r>
          </w:p>
        </w:tc>
        <w:tc>
          <w:tcPr>
            <w:tcW w:w="1701" w:type="dxa"/>
            <w:tcBorders>
              <w:top w:val="dotted" w:sz="4" w:space="0" w:color="000000"/>
              <w:left w:val="nil"/>
              <w:bottom w:val="dotted" w:sz="4" w:space="0" w:color="000000"/>
              <w:right w:val="nil"/>
            </w:tcBorders>
            <w:vAlign w:val="bottom"/>
          </w:tcPr>
          <w:p w14:paraId="5CB5538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131 091</w:t>
            </w:r>
          </w:p>
        </w:tc>
        <w:tc>
          <w:tcPr>
            <w:tcW w:w="1701" w:type="dxa"/>
            <w:tcBorders>
              <w:top w:val="dotted" w:sz="4" w:space="0" w:color="000000"/>
              <w:left w:val="nil"/>
              <w:bottom w:val="dotted" w:sz="4" w:space="0" w:color="000000"/>
              <w:right w:val="nil"/>
            </w:tcBorders>
            <w:vAlign w:val="bottom"/>
          </w:tcPr>
          <w:p w14:paraId="3352A33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110 214</w:t>
            </w:r>
          </w:p>
        </w:tc>
      </w:tr>
      <w:tr w:rsidR="004C22AD" w:rsidRPr="00D243B2" w14:paraId="58F0A515" w14:textId="77777777" w:rsidTr="002B29F7">
        <w:trPr>
          <w:trHeight w:val="227"/>
        </w:trPr>
        <w:tc>
          <w:tcPr>
            <w:tcW w:w="6463" w:type="dxa"/>
            <w:tcBorders>
              <w:top w:val="dotted" w:sz="4" w:space="0" w:color="000000"/>
              <w:left w:val="nil"/>
              <w:bottom w:val="dotted" w:sz="4" w:space="0" w:color="000000"/>
              <w:right w:val="nil"/>
            </w:tcBorders>
            <w:shd w:val="clear" w:color="auto" w:fill="auto"/>
            <w:vAlign w:val="center"/>
          </w:tcPr>
          <w:p w14:paraId="7485D28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Послуги з регулювання частоти та активної потужності </w:t>
            </w:r>
          </w:p>
        </w:tc>
        <w:tc>
          <w:tcPr>
            <w:tcW w:w="1701" w:type="dxa"/>
            <w:tcBorders>
              <w:top w:val="dotted" w:sz="4" w:space="0" w:color="000000"/>
              <w:left w:val="nil"/>
              <w:bottom w:val="dotted" w:sz="4" w:space="0" w:color="000000"/>
              <w:right w:val="nil"/>
            </w:tcBorders>
            <w:vAlign w:val="bottom"/>
          </w:tcPr>
          <w:p w14:paraId="4CEAFEA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3 403</w:t>
            </w:r>
          </w:p>
        </w:tc>
        <w:tc>
          <w:tcPr>
            <w:tcW w:w="1701" w:type="dxa"/>
            <w:tcBorders>
              <w:top w:val="dotted" w:sz="4" w:space="0" w:color="000000"/>
              <w:left w:val="nil"/>
              <w:bottom w:val="dotted" w:sz="4" w:space="0" w:color="000000"/>
              <w:right w:val="nil"/>
            </w:tcBorders>
            <w:vAlign w:val="bottom"/>
          </w:tcPr>
          <w:p w14:paraId="6E37422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r>
      <w:tr w:rsidR="004C22AD" w:rsidRPr="00D243B2" w14:paraId="57071901" w14:textId="77777777" w:rsidTr="002B29F7">
        <w:trPr>
          <w:trHeight w:val="227"/>
        </w:trPr>
        <w:tc>
          <w:tcPr>
            <w:tcW w:w="6463" w:type="dxa"/>
            <w:tcBorders>
              <w:top w:val="dotted" w:sz="4" w:space="0" w:color="000000"/>
              <w:left w:val="nil"/>
              <w:bottom w:val="single" w:sz="4" w:space="0" w:color="000000"/>
              <w:right w:val="nil"/>
            </w:tcBorders>
            <w:shd w:val="clear" w:color="auto" w:fill="auto"/>
            <w:vAlign w:val="center"/>
          </w:tcPr>
          <w:p w14:paraId="22FA005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Всього</w:t>
            </w:r>
          </w:p>
        </w:tc>
        <w:tc>
          <w:tcPr>
            <w:tcW w:w="1701" w:type="dxa"/>
            <w:tcBorders>
              <w:top w:val="dotted" w:sz="4" w:space="0" w:color="000000"/>
              <w:left w:val="nil"/>
              <w:bottom w:val="single" w:sz="4" w:space="0" w:color="000000"/>
              <w:right w:val="nil"/>
            </w:tcBorders>
            <w:vAlign w:val="bottom"/>
          </w:tcPr>
          <w:p w14:paraId="6BEC61D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83 118 205</w:t>
            </w:r>
          </w:p>
        </w:tc>
        <w:tc>
          <w:tcPr>
            <w:tcW w:w="1701" w:type="dxa"/>
            <w:tcBorders>
              <w:top w:val="dotted" w:sz="4" w:space="0" w:color="000000"/>
              <w:left w:val="nil"/>
              <w:bottom w:val="single" w:sz="4" w:space="0" w:color="000000"/>
              <w:right w:val="nil"/>
            </w:tcBorders>
            <w:vAlign w:val="bottom"/>
          </w:tcPr>
          <w:p w14:paraId="6672A3E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45 648 563</w:t>
            </w:r>
          </w:p>
        </w:tc>
      </w:tr>
    </w:tbl>
    <w:p w14:paraId="465722C4" w14:textId="77777777" w:rsidR="004C22AD" w:rsidRPr="00D243B2" w:rsidRDefault="004C22AD" w:rsidP="00D243B2">
      <w:pPr>
        <w:jc w:val="both"/>
        <w:rPr>
          <w:rFonts w:ascii="Times New Roman" w:hAnsi="Times New Roman" w:cs="Times New Roman"/>
        </w:rPr>
      </w:pPr>
    </w:p>
    <w:p w14:paraId="17DD8628" w14:textId="77777777" w:rsidR="004C22AD" w:rsidRPr="00D243B2" w:rsidRDefault="004C22AD" w:rsidP="00D243B2">
      <w:pPr>
        <w:jc w:val="both"/>
        <w:rPr>
          <w:rFonts w:ascii="Times New Roman" w:hAnsi="Times New Roman" w:cs="Times New Roman"/>
        </w:rPr>
      </w:pPr>
    </w:p>
    <w:p w14:paraId="287074E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Нижче розкриті частки ринків у загальному обсязі реалізації електричної енергії, визначені на базі реалізованого фізичного обсягу та доходу від реалізації: </w:t>
      </w:r>
    </w:p>
    <w:tbl>
      <w:tblPr>
        <w:tblW w:w="9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1842"/>
        <w:gridCol w:w="1275"/>
        <w:gridCol w:w="1845"/>
        <w:gridCol w:w="1420"/>
      </w:tblGrid>
      <w:tr w:rsidR="004C22AD" w:rsidRPr="00D243B2" w14:paraId="453E3648" w14:textId="77777777" w:rsidTr="002B29F7">
        <w:trPr>
          <w:trHeight w:val="227"/>
          <w:tblHeader/>
        </w:trPr>
        <w:tc>
          <w:tcPr>
            <w:tcW w:w="3402" w:type="dxa"/>
            <w:vMerge w:val="restart"/>
            <w:tcBorders>
              <w:top w:val="nil"/>
              <w:left w:val="nil"/>
              <w:right w:val="nil"/>
            </w:tcBorders>
            <w:shd w:val="clear" w:color="auto" w:fill="auto"/>
          </w:tcPr>
          <w:p w14:paraId="7D41FA5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lastRenderedPageBreak/>
              <w:t>Ринки електричної енергії</w:t>
            </w:r>
          </w:p>
        </w:tc>
        <w:tc>
          <w:tcPr>
            <w:tcW w:w="3117" w:type="dxa"/>
            <w:gridSpan w:val="2"/>
            <w:tcBorders>
              <w:top w:val="nil"/>
              <w:left w:val="nil"/>
              <w:bottom w:val="nil"/>
              <w:right w:val="nil"/>
            </w:tcBorders>
          </w:tcPr>
          <w:p w14:paraId="672CCFF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2021, відсотки (%)</w:t>
            </w:r>
          </w:p>
        </w:tc>
        <w:tc>
          <w:tcPr>
            <w:tcW w:w="3265" w:type="dxa"/>
            <w:gridSpan w:val="2"/>
            <w:tcBorders>
              <w:top w:val="nil"/>
              <w:left w:val="nil"/>
              <w:bottom w:val="nil"/>
              <w:right w:val="nil"/>
            </w:tcBorders>
          </w:tcPr>
          <w:p w14:paraId="3D32143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2020, відсотки (%)</w:t>
            </w:r>
          </w:p>
        </w:tc>
      </w:tr>
      <w:tr w:rsidR="004C22AD" w:rsidRPr="00D243B2" w14:paraId="4608521D" w14:textId="77777777" w:rsidTr="002B29F7">
        <w:trPr>
          <w:trHeight w:val="227"/>
          <w:tblHeader/>
        </w:trPr>
        <w:tc>
          <w:tcPr>
            <w:tcW w:w="3402" w:type="dxa"/>
            <w:vMerge/>
            <w:tcBorders>
              <w:left w:val="nil"/>
              <w:right w:val="nil"/>
            </w:tcBorders>
            <w:shd w:val="clear" w:color="auto" w:fill="auto"/>
          </w:tcPr>
          <w:p w14:paraId="7EB539C0" w14:textId="77777777" w:rsidR="004C22AD" w:rsidRPr="00D243B2" w:rsidRDefault="004C22AD" w:rsidP="00D243B2">
            <w:pPr>
              <w:jc w:val="both"/>
              <w:rPr>
                <w:rFonts w:ascii="Times New Roman" w:hAnsi="Times New Roman" w:cs="Times New Roman"/>
              </w:rPr>
            </w:pPr>
          </w:p>
        </w:tc>
        <w:tc>
          <w:tcPr>
            <w:tcW w:w="1842" w:type="dxa"/>
            <w:tcBorders>
              <w:top w:val="nil"/>
              <w:left w:val="nil"/>
              <w:bottom w:val="single" w:sz="4" w:space="0" w:color="000000"/>
              <w:right w:val="nil"/>
            </w:tcBorders>
          </w:tcPr>
          <w:p w14:paraId="0975738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фізичного обсягу реалізації</w:t>
            </w:r>
          </w:p>
        </w:tc>
        <w:tc>
          <w:tcPr>
            <w:tcW w:w="1275" w:type="dxa"/>
            <w:tcBorders>
              <w:top w:val="nil"/>
              <w:left w:val="nil"/>
              <w:bottom w:val="single" w:sz="4" w:space="0" w:color="000000"/>
              <w:right w:val="nil"/>
            </w:tcBorders>
          </w:tcPr>
          <w:p w14:paraId="79DE211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доходу від реалізації</w:t>
            </w:r>
          </w:p>
        </w:tc>
        <w:tc>
          <w:tcPr>
            <w:tcW w:w="1845" w:type="dxa"/>
            <w:tcBorders>
              <w:top w:val="nil"/>
              <w:left w:val="nil"/>
              <w:bottom w:val="single" w:sz="4" w:space="0" w:color="000000"/>
              <w:right w:val="nil"/>
            </w:tcBorders>
          </w:tcPr>
          <w:p w14:paraId="59A9474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фізичного обсягу реалізації</w:t>
            </w:r>
          </w:p>
        </w:tc>
        <w:tc>
          <w:tcPr>
            <w:tcW w:w="1420" w:type="dxa"/>
            <w:tcBorders>
              <w:top w:val="nil"/>
              <w:left w:val="nil"/>
              <w:bottom w:val="single" w:sz="4" w:space="0" w:color="000000"/>
              <w:right w:val="nil"/>
            </w:tcBorders>
          </w:tcPr>
          <w:p w14:paraId="4E203E7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доходу від реалізації</w:t>
            </w:r>
          </w:p>
        </w:tc>
      </w:tr>
      <w:tr w:rsidR="004C22AD" w:rsidRPr="00D243B2" w14:paraId="1BB202F9" w14:textId="77777777" w:rsidTr="002B29F7">
        <w:trPr>
          <w:trHeight w:val="227"/>
        </w:trPr>
        <w:tc>
          <w:tcPr>
            <w:tcW w:w="3402" w:type="dxa"/>
            <w:tcBorders>
              <w:top w:val="single" w:sz="4" w:space="0" w:color="000000"/>
              <w:left w:val="nil"/>
              <w:bottom w:val="dotted" w:sz="4" w:space="0" w:color="000000"/>
              <w:right w:val="nil"/>
            </w:tcBorders>
            <w:shd w:val="clear" w:color="auto" w:fill="auto"/>
            <w:vAlign w:val="center"/>
          </w:tcPr>
          <w:p w14:paraId="4842ECF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Ринок двосторонніх договорів (ПСО), у т.ч.:</w:t>
            </w:r>
          </w:p>
        </w:tc>
        <w:tc>
          <w:tcPr>
            <w:tcW w:w="1842" w:type="dxa"/>
            <w:tcBorders>
              <w:top w:val="single" w:sz="4" w:space="0" w:color="000000"/>
              <w:left w:val="nil"/>
              <w:bottom w:val="dotted" w:sz="4" w:space="0" w:color="000000"/>
              <w:right w:val="nil"/>
            </w:tcBorders>
            <w:vAlign w:val="bottom"/>
          </w:tcPr>
          <w:p w14:paraId="4A889B3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45</w:t>
            </w:r>
          </w:p>
        </w:tc>
        <w:tc>
          <w:tcPr>
            <w:tcW w:w="1275" w:type="dxa"/>
            <w:tcBorders>
              <w:top w:val="single" w:sz="4" w:space="0" w:color="000000"/>
              <w:left w:val="nil"/>
              <w:bottom w:val="dotted" w:sz="4" w:space="0" w:color="000000"/>
              <w:right w:val="nil"/>
            </w:tcBorders>
            <w:vAlign w:val="bottom"/>
          </w:tcPr>
          <w:p w14:paraId="75B65EC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22</w:t>
            </w:r>
          </w:p>
        </w:tc>
        <w:tc>
          <w:tcPr>
            <w:tcW w:w="1845" w:type="dxa"/>
            <w:tcBorders>
              <w:top w:val="single" w:sz="4" w:space="0" w:color="000000"/>
              <w:left w:val="nil"/>
              <w:bottom w:val="dotted" w:sz="4" w:space="0" w:color="000000"/>
              <w:right w:val="nil"/>
            </w:tcBorders>
            <w:vAlign w:val="bottom"/>
          </w:tcPr>
          <w:p w14:paraId="705E9FB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67</w:t>
            </w:r>
          </w:p>
        </w:tc>
        <w:tc>
          <w:tcPr>
            <w:tcW w:w="1420" w:type="dxa"/>
            <w:tcBorders>
              <w:top w:val="single" w:sz="4" w:space="0" w:color="000000"/>
              <w:left w:val="nil"/>
              <w:bottom w:val="dotted" w:sz="4" w:space="0" w:color="000000"/>
              <w:right w:val="nil"/>
            </w:tcBorders>
            <w:vAlign w:val="bottom"/>
          </w:tcPr>
          <w:p w14:paraId="7921AB3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43</w:t>
            </w:r>
          </w:p>
        </w:tc>
      </w:tr>
      <w:tr w:rsidR="004C22AD" w:rsidRPr="00D243B2" w14:paraId="142DDADA" w14:textId="77777777" w:rsidTr="002B29F7">
        <w:trPr>
          <w:trHeight w:hRule="exact" w:val="227"/>
        </w:trPr>
        <w:tc>
          <w:tcPr>
            <w:tcW w:w="3402" w:type="dxa"/>
            <w:tcBorders>
              <w:top w:val="dotted" w:sz="4" w:space="0" w:color="000000"/>
              <w:left w:val="nil"/>
              <w:bottom w:val="dotted" w:sz="4" w:space="0" w:color="000000"/>
              <w:right w:val="nil"/>
            </w:tcBorders>
            <w:shd w:val="clear" w:color="auto" w:fill="auto"/>
            <w:vAlign w:val="center"/>
          </w:tcPr>
          <w:p w14:paraId="1728C18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ДП «Гарантований покупець»</w:t>
            </w:r>
          </w:p>
        </w:tc>
        <w:tc>
          <w:tcPr>
            <w:tcW w:w="1842" w:type="dxa"/>
            <w:tcBorders>
              <w:top w:val="dotted" w:sz="4" w:space="0" w:color="000000"/>
              <w:left w:val="nil"/>
              <w:bottom w:val="dotted" w:sz="4" w:space="0" w:color="000000"/>
              <w:right w:val="nil"/>
            </w:tcBorders>
            <w:vAlign w:val="bottom"/>
          </w:tcPr>
          <w:p w14:paraId="1195454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35 </w:t>
            </w:r>
          </w:p>
        </w:tc>
        <w:tc>
          <w:tcPr>
            <w:tcW w:w="1275" w:type="dxa"/>
            <w:tcBorders>
              <w:top w:val="dotted" w:sz="4" w:space="0" w:color="000000"/>
              <w:left w:val="nil"/>
              <w:bottom w:val="dotted" w:sz="4" w:space="0" w:color="000000"/>
              <w:right w:val="nil"/>
            </w:tcBorders>
            <w:vAlign w:val="bottom"/>
          </w:tcPr>
          <w:p w14:paraId="268FFB4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w:t>
            </w:r>
          </w:p>
        </w:tc>
        <w:tc>
          <w:tcPr>
            <w:tcW w:w="1845" w:type="dxa"/>
            <w:tcBorders>
              <w:top w:val="dotted" w:sz="4" w:space="0" w:color="000000"/>
              <w:left w:val="nil"/>
              <w:bottom w:val="dotted" w:sz="4" w:space="0" w:color="000000"/>
              <w:right w:val="nil"/>
            </w:tcBorders>
            <w:vAlign w:val="bottom"/>
          </w:tcPr>
          <w:p w14:paraId="7CA7B2F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65</w:t>
            </w:r>
          </w:p>
        </w:tc>
        <w:tc>
          <w:tcPr>
            <w:tcW w:w="1420" w:type="dxa"/>
            <w:tcBorders>
              <w:top w:val="dotted" w:sz="4" w:space="0" w:color="000000"/>
              <w:left w:val="nil"/>
              <w:bottom w:val="dotted" w:sz="4" w:space="0" w:color="000000"/>
              <w:right w:val="nil"/>
            </w:tcBorders>
            <w:vAlign w:val="bottom"/>
          </w:tcPr>
          <w:p w14:paraId="488AE98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39</w:t>
            </w:r>
          </w:p>
        </w:tc>
      </w:tr>
      <w:tr w:rsidR="004C22AD" w:rsidRPr="00D243B2" w14:paraId="0168F327" w14:textId="77777777" w:rsidTr="002B29F7">
        <w:trPr>
          <w:trHeight w:hRule="exact" w:val="227"/>
        </w:trPr>
        <w:tc>
          <w:tcPr>
            <w:tcW w:w="3402" w:type="dxa"/>
            <w:tcBorders>
              <w:top w:val="dotted" w:sz="4" w:space="0" w:color="000000"/>
              <w:left w:val="nil"/>
              <w:bottom w:val="dotted" w:sz="4" w:space="0" w:color="000000"/>
              <w:right w:val="nil"/>
            </w:tcBorders>
            <w:shd w:val="clear" w:color="auto" w:fill="auto"/>
            <w:vAlign w:val="center"/>
          </w:tcPr>
          <w:p w14:paraId="3E31ABD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ОСР та ОСП</w:t>
            </w:r>
          </w:p>
        </w:tc>
        <w:tc>
          <w:tcPr>
            <w:tcW w:w="1842" w:type="dxa"/>
            <w:tcBorders>
              <w:top w:val="dotted" w:sz="4" w:space="0" w:color="000000"/>
              <w:left w:val="nil"/>
              <w:bottom w:val="dotted" w:sz="4" w:space="0" w:color="000000"/>
              <w:right w:val="nil"/>
            </w:tcBorders>
            <w:vAlign w:val="bottom"/>
          </w:tcPr>
          <w:p w14:paraId="129B593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3 </w:t>
            </w:r>
          </w:p>
        </w:tc>
        <w:tc>
          <w:tcPr>
            <w:tcW w:w="1275" w:type="dxa"/>
            <w:tcBorders>
              <w:top w:val="dotted" w:sz="4" w:space="0" w:color="000000"/>
              <w:left w:val="nil"/>
              <w:bottom w:val="dotted" w:sz="4" w:space="0" w:color="000000"/>
              <w:right w:val="nil"/>
            </w:tcBorders>
            <w:vAlign w:val="bottom"/>
          </w:tcPr>
          <w:p w14:paraId="6CBA463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w:t>
            </w:r>
          </w:p>
        </w:tc>
        <w:tc>
          <w:tcPr>
            <w:tcW w:w="1845" w:type="dxa"/>
            <w:tcBorders>
              <w:top w:val="dotted" w:sz="4" w:space="0" w:color="000000"/>
              <w:left w:val="nil"/>
              <w:bottom w:val="dotted" w:sz="4" w:space="0" w:color="000000"/>
              <w:right w:val="nil"/>
            </w:tcBorders>
            <w:vAlign w:val="bottom"/>
          </w:tcPr>
          <w:p w14:paraId="4125289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420" w:type="dxa"/>
            <w:tcBorders>
              <w:top w:val="dotted" w:sz="4" w:space="0" w:color="000000"/>
              <w:left w:val="nil"/>
              <w:bottom w:val="dotted" w:sz="4" w:space="0" w:color="000000"/>
              <w:right w:val="nil"/>
            </w:tcBorders>
            <w:vAlign w:val="bottom"/>
          </w:tcPr>
          <w:p w14:paraId="4992022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r>
      <w:tr w:rsidR="004C22AD" w:rsidRPr="00D243B2" w14:paraId="646D926D" w14:textId="77777777" w:rsidTr="002B29F7">
        <w:trPr>
          <w:trHeight w:hRule="exact" w:val="227"/>
        </w:trPr>
        <w:tc>
          <w:tcPr>
            <w:tcW w:w="3402" w:type="dxa"/>
            <w:tcBorders>
              <w:top w:val="dotted" w:sz="4" w:space="0" w:color="000000"/>
              <w:left w:val="nil"/>
              <w:bottom w:val="dotted" w:sz="4" w:space="0" w:color="000000"/>
              <w:right w:val="nil"/>
            </w:tcBorders>
            <w:shd w:val="clear" w:color="auto" w:fill="auto"/>
            <w:vAlign w:val="center"/>
          </w:tcPr>
          <w:p w14:paraId="3244CB0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ПУП</w:t>
            </w:r>
          </w:p>
        </w:tc>
        <w:tc>
          <w:tcPr>
            <w:tcW w:w="1842" w:type="dxa"/>
            <w:tcBorders>
              <w:top w:val="dotted" w:sz="4" w:space="0" w:color="000000"/>
              <w:left w:val="nil"/>
              <w:bottom w:val="dotted" w:sz="4" w:space="0" w:color="000000"/>
              <w:right w:val="nil"/>
            </w:tcBorders>
            <w:vAlign w:val="bottom"/>
          </w:tcPr>
          <w:p w14:paraId="142CA2C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7</w:t>
            </w:r>
          </w:p>
        </w:tc>
        <w:tc>
          <w:tcPr>
            <w:tcW w:w="1275" w:type="dxa"/>
            <w:tcBorders>
              <w:top w:val="dotted" w:sz="4" w:space="0" w:color="000000"/>
              <w:left w:val="nil"/>
              <w:bottom w:val="dotted" w:sz="4" w:space="0" w:color="000000"/>
              <w:right w:val="nil"/>
            </w:tcBorders>
            <w:vAlign w:val="bottom"/>
          </w:tcPr>
          <w:p w14:paraId="0F6E9C1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12</w:t>
            </w:r>
          </w:p>
        </w:tc>
        <w:tc>
          <w:tcPr>
            <w:tcW w:w="1845" w:type="dxa"/>
            <w:tcBorders>
              <w:top w:val="dotted" w:sz="4" w:space="0" w:color="000000"/>
              <w:left w:val="nil"/>
              <w:bottom w:val="dotted" w:sz="4" w:space="0" w:color="000000"/>
              <w:right w:val="nil"/>
            </w:tcBorders>
            <w:vAlign w:val="bottom"/>
          </w:tcPr>
          <w:p w14:paraId="2166884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420" w:type="dxa"/>
            <w:tcBorders>
              <w:top w:val="dotted" w:sz="4" w:space="0" w:color="000000"/>
              <w:left w:val="nil"/>
              <w:bottom w:val="dotted" w:sz="4" w:space="0" w:color="000000"/>
              <w:right w:val="nil"/>
            </w:tcBorders>
            <w:vAlign w:val="bottom"/>
          </w:tcPr>
          <w:p w14:paraId="758758F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r>
      <w:tr w:rsidR="004C22AD" w:rsidRPr="00D243B2" w14:paraId="191BF429" w14:textId="77777777" w:rsidTr="002B29F7">
        <w:trPr>
          <w:trHeight w:hRule="exact" w:val="227"/>
        </w:trPr>
        <w:tc>
          <w:tcPr>
            <w:tcW w:w="3402" w:type="dxa"/>
            <w:tcBorders>
              <w:top w:val="dotted" w:sz="4" w:space="0" w:color="000000"/>
              <w:left w:val="nil"/>
              <w:bottom w:val="dotted" w:sz="4" w:space="0" w:color="000000"/>
              <w:right w:val="nil"/>
            </w:tcBorders>
            <w:shd w:val="clear" w:color="auto" w:fill="auto"/>
            <w:vAlign w:val="center"/>
          </w:tcPr>
          <w:p w14:paraId="5A973DC8" w14:textId="77777777" w:rsidR="004C22AD" w:rsidRPr="00D243B2" w:rsidDel="00947A31" w:rsidRDefault="004C22AD" w:rsidP="00D243B2">
            <w:pPr>
              <w:jc w:val="both"/>
              <w:rPr>
                <w:rFonts w:ascii="Times New Roman" w:hAnsi="Times New Roman" w:cs="Times New Roman"/>
              </w:rPr>
            </w:pPr>
            <w:r w:rsidRPr="00D243B2">
              <w:rPr>
                <w:rFonts w:ascii="Times New Roman" w:hAnsi="Times New Roman" w:cs="Times New Roman"/>
              </w:rPr>
              <w:t>інші підприємства</w:t>
            </w:r>
          </w:p>
        </w:tc>
        <w:tc>
          <w:tcPr>
            <w:tcW w:w="1842" w:type="dxa"/>
            <w:tcBorders>
              <w:top w:val="dotted" w:sz="4" w:space="0" w:color="000000"/>
              <w:left w:val="nil"/>
              <w:bottom w:val="dotted" w:sz="4" w:space="0" w:color="000000"/>
              <w:right w:val="nil"/>
            </w:tcBorders>
            <w:vAlign w:val="bottom"/>
          </w:tcPr>
          <w:p w14:paraId="772A07D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275" w:type="dxa"/>
            <w:tcBorders>
              <w:top w:val="dotted" w:sz="4" w:space="0" w:color="000000"/>
              <w:left w:val="nil"/>
              <w:bottom w:val="dotted" w:sz="4" w:space="0" w:color="000000"/>
              <w:right w:val="nil"/>
            </w:tcBorders>
            <w:vAlign w:val="bottom"/>
          </w:tcPr>
          <w:p w14:paraId="227C537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845" w:type="dxa"/>
            <w:tcBorders>
              <w:top w:val="dotted" w:sz="4" w:space="0" w:color="000000"/>
              <w:left w:val="nil"/>
              <w:bottom w:val="dotted" w:sz="4" w:space="0" w:color="000000"/>
              <w:right w:val="nil"/>
            </w:tcBorders>
            <w:vAlign w:val="bottom"/>
          </w:tcPr>
          <w:p w14:paraId="169B06A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w:t>
            </w:r>
          </w:p>
        </w:tc>
        <w:tc>
          <w:tcPr>
            <w:tcW w:w="1420" w:type="dxa"/>
            <w:tcBorders>
              <w:top w:val="dotted" w:sz="4" w:space="0" w:color="000000"/>
              <w:left w:val="nil"/>
              <w:bottom w:val="dotted" w:sz="4" w:space="0" w:color="000000"/>
              <w:right w:val="nil"/>
            </w:tcBorders>
            <w:vAlign w:val="bottom"/>
          </w:tcPr>
          <w:p w14:paraId="5459EE6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w:t>
            </w:r>
          </w:p>
        </w:tc>
      </w:tr>
      <w:tr w:rsidR="004C22AD" w:rsidRPr="00D243B2" w14:paraId="0F7242BE" w14:textId="77777777" w:rsidTr="002B29F7">
        <w:trPr>
          <w:trHeight w:val="227"/>
        </w:trPr>
        <w:tc>
          <w:tcPr>
            <w:tcW w:w="3402" w:type="dxa"/>
            <w:tcBorders>
              <w:top w:val="dotted" w:sz="4" w:space="0" w:color="000000"/>
              <w:left w:val="nil"/>
              <w:bottom w:val="dotted" w:sz="4" w:space="0" w:color="000000"/>
              <w:right w:val="nil"/>
            </w:tcBorders>
            <w:shd w:val="clear" w:color="auto" w:fill="auto"/>
            <w:vAlign w:val="center"/>
          </w:tcPr>
          <w:p w14:paraId="60727D5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Ринок двосторонніх договорів інших </w:t>
            </w:r>
          </w:p>
        </w:tc>
        <w:tc>
          <w:tcPr>
            <w:tcW w:w="1842" w:type="dxa"/>
            <w:tcBorders>
              <w:top w:val="dotted" w:sz="4" w:space="0" w:color="000000"/>
              <w:left w:val="nil"/>
              <w:bottom w:val="dotted" w:sz="4" w:space="0" w:color="000000"/>
              <w:right w:val="nil"/>
            </w:tcBorders>
            <w:vAlign w:val="bottom"/>
          </w:tcPr>
          <w:p w14:paraId="233F788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42 </w:t>
            </w:r>
          </w:p>
        </w:tc>
        <w:tc>
          <w:tcPr>
            <w:tcW w:w="1275" w:type="dxa"/>
            <w:tcBorders>
              <w:top w:val="dotted" w:sz="4" w:space="0" w:color="000000"/>
              <w:left w:val="nil"/>
              <w:bottom w:val="dotted" w:sz="4" w:space="0" w:color="000000"/>
              <w:right w:val="nil"/>
            </w:tcBorders>
            <w:vAlign w:val="bottom"/>
          </w:tcPr>
          <w:p w14:paraId="54FEB70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56</w:t>
            </w:r>
          </w:p>
        </w:tc>
        <w:tc>
          <w:tcPr>
            <w:tcW w:w="1845" w:type="dxa"/>
            <w:tcBorders>
              <w:top w:val="dotted" w:sz="4" w:space="0" w:color="000000"/>
              <w:left w:val="nil"/>
              <w:bottom w:val="dotted" w:sz="4" w:space="0" w:color="000000"/>
              <w:right w:val="nil"/>
            </w:tcBorders>
            <w:vAlign w:val="bottom"/>
          </w:tcPr>
          <w:p w14:paraId="4AC0F41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9</w:t>
            </w:r>
          </w:p>
        </w:tc>
        <w:tc>
          <w:tcPr>
            <w:tcW w:w="1420" w:type="dxa"/>
            <w:tcBorders>
              <w:top w:val="dotted" w:sz="4" w:space="0" w:color="000000"/>
              <w:left w:val="nil"/>
              <w:bottom w:val="dotted" w:sz="4" w:space="0" w:color="000000"/>
              <w:right w:val="nil"/>
            </w:tcBorders>
            <w:vAlign w:val="bottom"/>
          </w:tcPr>
          <w:p w14:paraId="6761010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15</w:t>
            </w:r>
          </w:p>
        </w:tc>
      </w:tr>
      <w:tr w:rsidR="004C22AD" w:rsidRPr="00D243B2" w14:paraId="52CA4B34" w14:textId="77777777" w:rsidTr="002B29F7">
        <w:trPr>
          <w:trHeight w:hRule="exact" w:val="227"/>
        </w:trPr>
        <w:tc>
          <w:tcPr>
            <w:tcW w:w="3402" w:type="dxa"/>
            <w:tcBorders>
              <w:top w:val="dotted" w:sz="4" w:space="0" w:color="000000"/>
              <w:left w:val="nil"/>
              <w:bottom w:val="dotted" w:sz="4" w:space="0" w:color="000000"/>
              <w:right w:val="nil"/>
            </w:tcBorders>
            <w:shd w:val="clear" w:color="auto" w:fill="auto"/>
            <w:vAlign w:val="center"/>
          </w:tcPr>
          <w:p w14:paraId="2D771F8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Ринок «на добу наперед»</w:t>
            </w:r>
          </w:p>
        </w:tc>
        <w:tc>
          <w:tcPr>
            <w:tcW w:w="1842" w:type="dxa"/>
            <w:tcBorders>
              <w:top w:val="dotted" w:sz="4" w:space="0" w:color="000000"/>
              <w:left w:val="nil"/>
              <w:bottom w:val="dotted" w:sz="4" w:space="0" w:color="000000"/>
              <w:right w:val="nil"/>
            </w:tcBorders>
            <w:vAlign w:val="bottom"/>
          </w:tcPr>
          <w:p w14:paraId="4E017A3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8</w:t>
            </w:r>
          </w:p>
        </w:tc>
        <w:tc>
          <w:tcPr>
            <w:tcW w:w="1275" w:type="dxa"/>
            <w:tcBorders>
              <w:top w:val="dotted" w:sz="4" w:space="0" w:color="000000"/>
              <w:left w:val="nil"/>
              <w:bottom w:val="dotted" w:sz="4" w:space="0" w:color="000000"/>
              <w:right w:val="nil"/>
            </w:tcBorders>
            <w:vAlign w:val="bottom"/>
          </w:tcPr>
          <w:p w14:paraId="29B9CF8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19</w:t>
            </w:r>
          </w:p>
        </w:tc>
        <w:tc>
          <w:tcPr>
            <w:tcW w:w="1845" w:type="dxa"/>
            <w:tcBorders>
              <w:top w:val="dotted" w:sz="4" w:space="0" w:color="000000"/>
              <w:left w:val="nil"/>
              <w:bottom w:val="dotted" w:sz="4" w:space="0" w:color="000000"/>
              <w:right w:val="nil"/>
            </w:tcBorders>
            <w:vAlign w:val="bottom"/>
          </w:tcPr>
          <w:p w14:paraId="585BD93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10</w:t>
            </w:r>
          </w:p>
        </w:tc>
        <w:tc>
          <w:tcPr>
            <w:tcW w:w="1420" w:type="dxa"/>
            <w:tcBorders>
              <w:top w:val="dotted" w:sz="4" w:space="0" w:color="000000"/>
              <w:left w:val="nil"/>
              <w:bottom w:val="dotted" w:sz="4" w:space="0" w:color="000000"/>
              <w:right w:val="nil"/>
            </w:tcBorders>
            <w:vAlign w:val="bottom"/>
          </w:tcPr>
          <w:p w14:paraId="56A9FFE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21</w:t>
            </w:r>
          </w:p>
        </w:tc>
      </w:tr>
      <w:tr w:rsidR="004C22AD" w:rsidRPr="00D243B2" w14:paraId="7FA91957" w14:textId="77777777" w:rsidTr="002B29F7">
        <w:trPr>
          <w:trHeight w:hRule="exact" w:val="227"/>
        </w:trPr>
        <w:tc>
          <w:tcPr>
            <w:tcW w:w="3402" w:type="dxa"/>
            <w:tcBorders>
              <w:top w:val="dotted" w:sz="4" w:space="0" w:color="000000"/>
              <w:left w:val="nil"/>
              <w:bottom w:val="dotted" w:sz="4" w:space="0" w:color="000000"/>
              <w:right w:val="nil"/>
            </w:tcBorders>
            <w:shd w:val="clear" w:color="auto" w:fill="auto"/>
            <w:vAlign w:val="center"/>
          </w:tcPr>
          <w:p w14:paraId="35B3FC6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Внутрішньодобовий ринок</w:t>
            </w:r>
          </w:p>
        </w:tc>
        <w:tc>
          <w:tcPr>
            <w:tcW w:w="1842" w:type="dxa"/>
            <w:tcBorders>
              <w:top w:val="dotted" w:sz="4" w:space="0" w:color="000000"/>
              <w:left w:val="nil"/>
              <w:bottom w:val="dotted" w:sz="4" w:space="0" w:color="000000"/>
              <w:right w:val="nil"/>
            </w:tcBorders>
            <w:vAlign w:val="bottom"/>
          </w:tcPr>
          <w:p w14:paraId="54E6040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w:t>
            </w:r>
          </w:p>
        </w:tc>
        <w:tc>
          <w:tcPr>
            <w:tcW w:w="1275" w:type="dxa"/>
            <w:tcBorders>
              <w:top w:val="dotted" w:sz="4" w:space="0" w:color="000000"/>
              <w:left w:val="nil"/>
              <w:bottom w:val="dotted" w:sz="4" w:space="0" w:color="000000"/>
              <w:right w:val="nil"/>
            </w:tcBorders>
            <w:vAlign w:val="bottom"/>
          </w:tcPr>
          <w:p w14:paraId="17367FB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w:t>
            </w:r>
          </w:p>
        </w:tc>
        <w:tc>
          <w:tcPr>
            <w:tcW w:w="1845" w:type="dxa"/>
            <w:tcBorders>
              <w:top w:val="dotted" w:sz="4" w:space="0" w:color="000000"/>
              <w:left w:val="nil"/>
              <w:bottom w:val="dotted" w:sz="4" w:space="0" w:color="000000"/>
              <w:right w:val="nil"/>
            </w:tcBorders>
            <w:vAlign w:val="bottom"/>
          </w:tcPr>
          <w:p w14:paraId="20CED8F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w:t>
            </w:r>
          </w:p>
        </w:tc>
        <w:tc>
          <w:tcPr>
            <w:tcW w:w="1420" w:type="dxa"/>
            <w:tcBorders>
              <w:top w:val="dotted" w:sz="4" w:space="0" w:color="000000"/>
              <w:left w:val="nil"/>
              <w:bottom w:val="dotted" w:sz="4" w:space="0" w:color="000000"/>
              <w:right w:val="nil"/>
            </w:tcBorders>
            <w:vAlign w:val="bottom"/>
          </w:tcPr>
          <w:p w14:paraId="3A663FC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w:t>
            </w:r>
          </w:p>
        </w:tc>
      </w:tr>
      <w:tr w:rsidR="004C22AD" w:rsidRPr="00D243B2" w14:paraId="1E2D5E80" w14:textId="77777777" w:rsidTr="002B29F7">
        <w:trPr>
          <w:trHeight w:hRule="exact" w:val="227"/>
        </w:trPr>
        <w:tc>
          <w:tcPr>
            <w:tcW w:w="3402" w:type="dxa"/>
            <w:tcBorders>
              <w:top w:val="dotted" w:sz="4" w:space="0" w:color="000000"/>
              <w:left w:val="nil"/>
              <w:bottom w:val="dotted" w:sz="4" w:space="0" w:color="000000"/>
              <w:right w:val="nil"/>
            </w:tcBorders>
            <w:shd w:val="clear" w:color="auto" w:fill="auto"/>
            <w:vAlign w:val="center"/>
          </w:tcPr>
          <w:p w14:paraId="153E285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Балансуючий ринок</w:t>
            </w:r>
          </w:p>
        </w:tc>
        <w:tc>
          <w:tcPr>
            <w:tcW w:w="1842" w:type="dxa"/>
            <w:tcBorders>
              <w:top w:val="dotted" w:sz="4" w:space="0" w:color="000000"/>
              <w:left w:val="nil"/>
              <w:bottom w:val="dotted" w:sz="4" w:space="0" w:color="000000"/>
              <w:right w:val="nil"/>
            </w:tcBorders>
            <w:vAlign w:val="bottom"/>
          </w:tcPr>
          <w:p w14:paraId="0C9DCC9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w:t>
            </w:r>
          </w:p>
        </w:tc>
        <w:tc>
          <w:tcPr>
            <w:tcW w:w="1275" w:type="dxa"/>
            <w:tcBorders>
              <w:top w:val="dotted" w:sz="4" w:space="0" w:color="000000"/>
              <w:left w:val="nil"/>
              <w:bottom w:val="dotted" w:sz="4" w:space="0" w:color="000000"/>
              <w:right w:val="nil"/>
            </w:tcBorders>
            <w:vAlign w:val="bottom"/>
          </w:tcPr>
          <w:p w14:paraId="1CBED84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w:t>
            </w:r>
          </w:p>
        </w:tc>
        <w:tc>
          <w:tcPr>
            <w:tcW w:w="1845" w:type="dxa"/>
            <w:tcBorders>
              <w:top w:val="dotted" w:sz="4" w:space="0" w:color="000000"/>
              <w:left w:val="nil"/>
              <w:bottom w:val="dotted" w:sz="4" w:space="0" w:color="000000"/>
              <w:right w:val="nil"/>
            </w:tcBorders>
            <w:vAlign w:val="bottom"/>
          </w:tcPr>
          <w:p w14:paraId="607B2B2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12</w:t>
            </w:r>
          </w:p>
        </w:tc>
        <w:tc>
          <w:tcPr>
            <w:tcW w:w="1420" w:type="dxa"/>
            <w:tcBorders>
              <w:top w:val="dotted" w:sz="4" w:space="0" w:color="000000"/>
              <w:left w:val="nil"/>
              <w:bottom w:val="dotted" w:sz="4" w:space="0" w:color="000000"/>
              <w:right w:val="nil"/>
            </w:tcBorders>
            <w:vAlign w:val="bottom"/>
          </w:tcPr>
          <w:p w14:paraId="703436F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18</w:t>
            </w:r>
          </w:p>
        </w:tc>
      </w:tr>
      <w:tr w:rsidR="004C22AD" w:rsidRPr="00D243B2" w14:paraId="5A77C08E" w14:textId="77777777" w:rsidTr="002B29F7">
        <w:trPr>
          <w:trHeight w:hRule="exact" w:val="227"/>
        </w:trPr>
        <w:tc>
          <w:tcPr>
            <w:tcW w:w="3402" w:type="dxa"/>
            <w:tcBorders>
              <w:top w:val="dotted" w:sz="4" w:space="0" w:color="000000"/>
              <w:left w:val="nil"/>
              <w:bottom w:val="single" w:sz="4" w:space="0" w:color="000000"/>
              <w:right w:val="nil"/>
            </w:tcBorders>
            <w:shd w:val="clear" w:color="auto" w:fill="auto"/>
            <w:vAlign w:val="center"/>
          </w:tcPr>
          <w:p w14:paraId="4D8F13F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Всього</w:t>
            </w:r>
          </w:p>
        </w:tc>
        <w:tc>
          <w:tcPr>
            <w:tcW w:w="1842" w:type="dxa"/>
            <w:tcBorders>
              <w:top w:val="dotted" w:sz="4" w:space="0" w:color="000000"/>
              <w:left w:val="nil"/>
              <w:bottom w:val="single" w:sz="4" w:space="0" w:color="000000"/>
              <w:right w:val="nil"/>
            </w:tcBorders>
            <w:vAlign w:val="bottom"/>
          </w:tcPr>
          <w:p w14:paraId="04FDBEC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100</w:t>
            </w:r>
          </w:p>
        </w:tc>
        <w:tc>
          <w:tcPr>
            <w:tcW w:w="1275" w:type="dxa"/>
            <w:tcBorders>
              <w:top w:val="dotted" w:sz="4" w:space="0" w:color="000000"/>
              <w:left w:val="nil"/>
              <w:bottom w:val="single" w:sz="4" w:space="0" w:color="000000"/>
              <w:right w:val="nil"/>
            </w:tcBorders>
            <w:vAlign w:val="bottom"/>
          </w:tcPr>
          <w:p w14:paraId="158D90A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100</w:t>
            </w:r>
          </w:p>
        </w:tc>
        <w:tc>
          <w:tcPr>
            <w:tcW w:w="1845" w:type="dxa"/>
            <w:tcBorders>
              <w:top w:val="dotted" w:sz="4" w:space="0" w:color="000000"/>
              <w:left w:val="nil"/>
              <w:bottom w:val="single" w:sz="4" w:space="0" w:color="000000"/>
              <w:right w:val="nil"/>
            </w:tcBorders>
            <w:vAlign w:val="bottom"/>
          </w:tcPr>
          <w:p w14:paraId="72F3D3E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100</w:t>
            </w:r>
          </w:p>
        </w:tc>
        <w:tc>
          <w:tcPr>
            <w:tcW w:w="1420" w:type="dxa"/>
            <w:tcBorders>
              <w:top w:val="dotted" w:sz="4" w:space="0" w:color="000000"/>
              <w:left w:val="nil"/>
              <w:bottom w:val="single" w:sz="4" w:space="0" w:color="000000"/>
              <w:right w:val="nil"/>
            </w:tcBorders>
            <w:vAlign w:val="bottom"/>
          </w:tcPr>
          <w:p w14:paraId="0F1602D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100</w:t>
            </w:r>
          </w:p>
        </w:tc>
      </w:tr>
    </w:tbl>
    <w:p w14:paraId="3F22E83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Дохід від реалізації продукції та послуг визнається переважно з плином часу. Продукція та послуги реалізуються на території України.</w:t>
      </w:r>
    </w:p>
    <w:p w14:paraId="3934788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Протягом звітного та порівняльного періоду електроенергія реалізовувалась на всіх сегментах  ринків електроенергії.</w:t>
      </w:r>
    </w:p>
    <w:p w14:paraId="2CFFA88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До 30.09.2021 діяла товарна модель ПСО, відповідно до якої були визначено наступе: електроенергія реалізовувалась на ринку двосторонніх договорів, на якому обсяг електричної енергії та ціни визначались спеціальними обов’язками, покладеними на Компанію. Основним покупцем у цій моделі є ДП «Гарантований покупець», який закуповував весь обсяг електричної енергії, який необхідний для задоволення потреб побутових споживачів, за фіксованою ціною. З 01.10.2021 почала діяти фінансова модель ПСО, відповідно до якої весь обсяг електричної енергії, що реалізується, продається за ринковими цінами на всіх сегментах ринку відповідно до правил проведення торгів на них, та, в свою чергу, Компанія закуповує у ДП «Гарантований покупець» послугу з забезпечення доступності електричної енергії для побутових споживачів (детальніше в Примітці 1).</w:t>
      </w:r>
    </w:p>
    <w:p w14:paraId="66F04D2E" w14:textId="77777777" w:rsidR="004C22AD" w:rsidRPr="00D243B2" w:rsidRDefault="004C22AD" w:rsidP="00D243B2">
      <w:pPr>
        <w:jc w:val="both"/>
        <w:rPr>
          <w:rFonts w:ascii="Times New Roman" w:hAnsi="Times New Roman" w:cs="Times New Roman"/>
          <w:highlight w:val="yellow"/>
        </w:rPr>
      </w:pPr>
      <w:r w:rsidRPr="00D243B2">
        <w:rPr>
          <w:rFonts w:ascii="Times New Roman" w:hAnsi="Times New Roman" w:cs="Times New Roman"/>
        </w:rPr>
        <w:t>На решті сегментів ринку (ринок інших двосторонніх договорів, ринок «на добу наперед», внутрішньодобовий ринок, балансуючий ринок) реалізація електричної енергії здійснювалась на електронних торгах, які проводяться відповідно до правил їх проведення, ціни встановлюються в залежності від наявного попиту та пропозиції.</w:t>
      </w:r>
    </w:p>
    <w:p w14:paraId="2BCDC24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Інша продукція та послуги реалізуються переважно у містах-супутниках атомних станцій різним контрагентам, включаючи населення. Реалізація здійснюється за прямими договорами, звичайно, на постійній основі. Ціни (тарифи) на іншу продукцію та послуги регулюються НКРЕКП та органами місцевого самоврядування.</w:t>
      </w:r>
    </w:p>
    <w:p w14:paraId="0FA27B6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Собівартість реалізованої продукції</w:t>
      </w:r>
    </w:p>
    <w:p w14:paraId="6764E9F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Собівартість реалізованої продукції (товарів, робіт, послуг) за 2021 та 2020 роки за видами основної діяльності розкрита таким чином:</w:t>
      </w:r>
    </w:p>
    <w:p w14:paraId="256FC65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тис. грн</w:t>
      </w:r>
    </w:p>
    <w:tbl>
      <w:tblPr>
        <w:tblW w:w="9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63"/>
        <w:gridCol w:w="1701"/>
        <w:gridCol w:w="1701"/>
      </w:tblGrid>
      <w:tr w:rsidR="004C22AD" w:rsidRPr="00D243B2" w14:paraId="36B656FA" w14:textId="77777777" w:rsidTr="002B29F7">
        <w:trPr>
          <w:trHeight w:val="227"/>
          <w:tblHeader/>
        </w:trPr>
        <w:tc>
          <w:tcPr>
            <w:tcW w:w="6463" w:type="dxa"/>
            <w:tcBorders>
              <w:top w:val="nil"/>
              <w:left w:val="nil"/>
              <w:bottom w:val="single" w:sz="4" w:space="0" w:color="000000"/>
              <w:right w:val="nil"/>
            </w:tcBorders>
            <w:shd w:val="clear" w:color="auto" w:fill="auto"/>
            <w:vAlign w:val="center"/>
          </w:tcPr>
          <w:p w14:paraId="4C193194" w14:textId="77777777" w:rsidR="004C22AD" w:rsidRPr="00D243B2" w:rsidRDefault="004C22AD" w:rsidP="00D243B2">
            <w:pPr>
              <w:jc w:val="both"/>
              <w:rPr>
                <w:rFonts w:ascii="Times New Roman" w:hAnsi="Times New Roman" w:cs="Times New Roman"/>
              </w:rPr>
            </w:pPr>
          </w:p>
        </w:tc>
        <w:tc>
          <w:tcPr>
            <w:tcW w:w="1701" w:type="dxa"/>
            <w:tcBorders>
              <w:top w:val="nil"/>
              <w:left w:val="nil"/>
              <w:bottom w:val="single" w:sz="4" w:space="0" w:color="000000"/>
              <w:right w:val="nil"/>
            </w:tcBorders>
          </w:tcPr>
          <w:p w14:paraId="7D8FCE2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2021</w:t>
            </w:r>
          </w:p>
        </w:tc>
        <w:tc>
          <w:tcPr>
            <w:tcW w:w="1701" w:type="dxa"/>
            <w:tcBorders>
              <w:top w:val="nil"/>
              <w:left w:val="nil"/>
              <w:bottom w:val="single" w:sz="4" w:space="0" w:color="000000"/>
              <w:right w:val="nil"/>
            </w:tcBorders>
          </w:tcPr>
          <w:p w14:paraId="10E4DB1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2020</w:t>
            </w:r>
          </w:p>
        </w:tc>
      </w:tr>
      <w:tr w:rsidR="004C22AD" w:rsidRPr="00D243B2" w14:paraId="6B2B2E19" w14:textId="77777777" w:rsidTr="002B29F7">
        <w:trPr>
          <w:trHeight w:val="227"/>
        </w:trPr>
        <w:tc>
          <w:tcPr>
            <w:tcW w:w="6463" w:type="dxa"/>
            <w:tcBorders>
              <w:top w:val="single" w:sz="4" w:space="0" w:color="000000"/>
              <w:left w:val="nil"/>
              <w:bottom w:val="dotted" w:sz="4" w:space="0" w:color="000000"/>
              <w:right w:val="nil"/>
            </w:tcBorders>
            <w:shd w:val="clear" w:color="auto" w:fill="auto"/>
            <w:vAlign w:val="center"/>
          </w:tcPr>
          <w:p w14:paraId="0C33893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Електроенергія, в т.ч.</w:t>
            </w:r>
          </w:p>
        </w:tc>
        <w:tc>
          <w:tcPr>
            <w:tcW w:w="1701" w:type="dxa"/>
            <w:tcBorders>
              <w:top w:val="single" w:sz="4" w:space="0" w:color="000000"/>
              <w:left w:val="nil"/>
              <w:bottom w:val="dotted" w:sz="4" w:space="0" w:color="000000"/>
              <w:right w:val="nil"/>
            </w:tcBorders>
            <w:vAlign w:val="bottom"/>
          </w:tcPr>
          <w:p w14:paraId="3022E48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45 751 784</w:t>
            </w:r>
          </w:p>
        </w:tc>
        <w:tc>
          <w:tcPr>
            <w:tcW w:w="1701" w:type="dxa"/>
            <w:tcBorders>
              <w:top w:val="single" w:sz="4" w:space="0" w:color="000000"/>
              <w:left w:val="nil"/>
              <w:bottom w:val="dotted" w:sz="4" w:space="0" w:color="000000"/>
              <w:right w:val="nil"/>
            </w:tcBorders>
            <w:vAlign w:val="bottom"/>
          </w:tcPr>
          <w:p w14:paraId="45A5228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38 548 988</w:t>
            </w:r>
          </w:p>
        </w:tc>
      </w:tr>
      <w:tr w:rsidR="004C22AD" w:rsidRPr="00D243B2" w14:paraId="1DC86C89" w14:textId="77777777" w:rsidTr="002B29F7">
        <w:trPr>
          <w:trHeight w:val="227"/>
        </w:trPr>
        <w:tc>
          <w:tcPr>
            <w:tcW w:w="6463" w:type="dxa"/>
            <w:tcBorders>
              <w:top w:val="dotted" w:sz="4" w:space="0" w:color="000000"/>
              <w:left w:val="nil"/>
              <w:bottom w:val="dotted" w:sz="4" w:space="0" w:color="000000"/>
              <w:right w:val="nil"/>
            </w:tcBorders>
            <w:shd w:val="clear" w:color="auto" w:fill="auto"/>
            <w:vAlign w:val="center"/>
          </w:tcPr>
          <w:p w14:paraId="72945BB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покупна</w:t>
            </w:r>
          </w:p>
        </w:tc>
        <w:tc>
          <w:tcPr>
            <w:tcW w:w="1701" w:type="dxa"/>
            <w:tcBorders>
              <w:top w:val="dotted" w:sz="4" w:space="0" w:color="000000"/>
              <w:left w:val="nil"/>
              <w:bottom w:val="dotted" w:sz="4" w:space="0" w:color="000000"/>
              <w:right w:val="nil"/>
            </w:tcBorders>
            <w:vAlign w:val="bottom"/>
          </w:tcPr>
          <w:p w14:paraId="40900F7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214 737</w:t>
            </w:r>
          </w:p>
        </w:tc>
        <w:tc>
          <w:tcPr>
            <w:tcW w:w="1701" w:type="dxa"/>
            <w:tcBorders>
              <w:top w:val="dotted" w:sz="4" w:space="0" w:color="000000"/>
              <w:left w:val="nil"/>
              <w:bottom w:val="dotted" w:sz="4" w:space="0" w:color="000000"/>
              <w:right w:val="nil"/>
            </w:tcBorders>
            <w:vAlign w:val="bottom"/>
          </w:tcPr>
          <w:p w14:paraId="71AD3B4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222 406</w:t>
            </w:r>
          </w:p>
        </w:tc>
      </w:tr>
      <w:tr w:rsidR="004C22AD" w:rsidRPr="00D243B2" w14:paraId="2F16603D" w14:textId="77777777" w:rsidTr="002B29F7">
        <w:trPr>
          <w:trHeight w:val="227"/>
        </w:trPr>
        <w:tc>
          <w:tcPr>
            <w:tcW w:w="6463" w:type="dxa"/>
            <w:tcBorders>
              <w:top w:val="dotted" w:sz="4" w:space="0" w:color="000000"/>
              <w:left w:val="nil"/>
              <w:bottom w:val="dotted" w:sz="4" w:space="0" w:color="000000"/>
              <w:right w:val="nil"/>
            </w:tcBorders>
            <w:shd w:val="clear" w:color="auto" w:fill="auto"/>
            <w:vAlign w:val="center"/>
          </w:tcPr>
          <w:p w14:paraId="2CF897E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lastRenderedPageBreak/>
              <w:t>Теплова енергія, в т.ч.</w:t>
            </w:r>
          </w:p>
        </w:tc>
        <w:tc>
          <w:tcPr>
            <w:tcW w:w="1701" w:type="dxa"/>
            <w:tcBorders>
              <w:top w:val="dotted" w:sz="4" w:space="0" w:color="000000"/>
              <w:left w:val="nil"/>
              <w:bottom w:val="dotted" w:sz="4" w:space="0" w:color="000000"/>
              <w:right w:val="nil"/>
            </w:tcBorders>
            <w:vAlign w:val="bottom"/>
          </w:tcPr>
          <w:p w14:paraId="57E8C52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118 016</w:t>
            </w:r>
          </w:p>
        </w:tc>
        <w:tc>
          <w:tcPr>
            <w:tcW w:w="1701" w:type="dxa"/>
            <w:tcBorders>
              <w:top w:val="dotted" w:sz="4" w:space="0" w:color="000000"/>
              <w:left w:val="nil"/>
              <w:bottom w:val="dotted" w:sz="4" w:space="0" w:color="000000"/>
              <w:right w:val="nil"/>
            </w:tcBorders>
            <w:vAlign w:val="bottom"/>
          </w:tcPr>
          <w:p w14:paraId="17E108A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106 794</w:t>
            </w:r>
          </w:p>
        </w:tc>
      </w:tr>
      <w:tr w:rsidR="004C22AD" w:rsidRPr="00D243B2" w14:paraId="4450E90C" w14:textId="77777777" w:rsidTr="002B29F7">
        <w:trPr>
          <w:trHeight w:val="227"/>
        </w:trPr>
        <w:tc>
          <w:tcPr>
            <w:tcW w:w="6463" w:type="dxa"/>
            <w:tcBorders>
              <w:top w:val="dotted" w:sz="4" w:space="0" w:color="000000"/>
              <w:left w:val="nil"/>
              <w:bottom w:val="dotted" w:sz="4" w:space="0" w:color="000000"/>
              <w:right w:val="nil"/>
            </w:tcBorders>
            <w:shd w:val="clear" w:color="auto" w:fill="auto"/>
            <w:vAlign w:val="center"/>
          </w:tcPr>
          <w:p w14:paraId="0876CF0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теплова енергія (виробництво)</w:t>
            </w:r>
          </w:p>
        </w:tc>
        <w:tc>
          <w:tcPr>
            <w:tcW w:w="1701" w:type="dxa"/>
            <w:tcBorders>
              <w:top w:val="dotted" w:sz="4" w:space="0" w:color="000000"/>
              <w:left w:val="nil"/>
              <w:bottom w:val="dotted" w:sz="4" w:space="0" w:color="000000"/>
              <w:right w:val="nil"/>
            </w:tcBorders>
            <w:vAlign w:val="bottom"/>
          </w:tcPr>
          <w:p w14:paraId="50F0918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76 539</w:t>
            </w:r>
          </w:p>
        </w:tc>
        <w:tc>
          <w:tcPr>
            <w:tcW w:w="1701" w:type="dxa"/>
            <w:tcBorders>
              <w:top w:val="dotted" w:sz="4" w:space="0" w:color="000000"/>
              <w:left w:val="nil"/>
              <w:bottom w:val="dotted" w:sz="4" w:space="0" w:color="000000"/>
              <w:right w:val="nil"/>
            </w:tcBorders>
            <w:vAlign w:val="bottom"/>
          </w:tcPr>
          <w:p w14:paraId="380C20B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72 599</w:t>
            </w:r>
          </w:p>
        </w:tc>
      </w:tr>
      <w:tr w:rsidR="004C22AD" w:rsidRPr="00D243B2" w14:paraId="15F90A88" w14:textId="77777777" w:rsidTr="002B29F7">
        <w:trPr>
          <w:trHeight w:val="227"/>
        </w:trPr>
        <w:tc>
          <w:tcPr>
            <w:tcW w:w="6463" w:type="dxa"/>
            <w:tcBorders>
              <w:top w:val="dotted" w:sz="4" w:space="0" w:color="000000"/>
              <w:left w:val="nil"/>
              <w:bottom w:val="dotted" w:sz="4" w:space="0" w:color="000000"/>
              <w:right w:val="nil"/>
            </w:tcBorders>
            <w:shd w:val="clear" w:color="auto" w:fill="auto"/>
            <w:vAlign w:val="center"/>
          </w:tcPr>
          <w:p w14:paraId="6F094AE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теплова енергія (транспортування)</w:t>
            </w:r>
          </w:p>
        </w:tc>
        <w:tc>
          <w:tcPr>
            <w:tcW w:w="1701" w:type="dxa"/>
            <w:tcBorders>
              <w:top w:val="dotted" w:sz="4" w:space="0" w:color="000000"/>
              <w:left w:val="nil"/>
              <w:bottom w:val="dotted" w:sz="4" w:space="0" w:color="000000"/>
              <w:right w:val="nil"/>
            </w:tcBorders>
            <w:vAlign w:val="bottom"/>
          </w:tcPr>
          <w:p w14:paraId="528B35B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40 266</w:t>
            </w:r>
          </w:p>
        </w:tc>
        <w:tc>
          <w:tcPr>
            <w:tcW w:w="1701" w:type="dxa"/>
            <w:tcBorders>
              <w:top w:val="dotted" w:sz="4" w:space="0" w:color="000000"/>
              <w:left w:val="nil"/>
              <w:bottom w:val="dotted" w:sz="4" w:space="0" w:color="000000"/>
              <w:right w:val="nil"/>
            </w:tcBorders>
            <w:vAlign w:val="bottom"/>
          </w:tcPr>
          <w:p w14:paraId="4198978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32 920</w:t>
            </w:r>
          </w:p>
        </w:tc>
      </w:tr>
      <w:tr w:rsidR="004C22AD" w:rsidRPr="00D243B2" w14:paraId="7CF5E7C8" w14:textId="77777777" w:rsidTr="002B29F7">
        <w:trPr>
          <w:trHeight w:val="227"/>
        </w:trPr>
        <w:tc>
          <w:tcPr>
            <w:tcW w:w="6463" w:type="dxa"/>
            <w:tcBorders>
              <w:top w:val="dotted" w:sz="4" w:space="0" w:color="000000"/>
              <w:left w:val="nil"/>
              <w:bottom w:val="dotted" w:sz="4" w:space="0" w:color="000000"/>
              <w:right w:val="nil"/>
            </w:tcBorders>
            <w:shd w:val="clear" w:color="auto" w:fill="auto"/>
            <w:vAlign w:val="center"/>
          </w:tcPr>
          <w:p w14:paraId="0E15AEA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теплова енергія (постачання)</w:t>
            </w:r>
          </w:p>
        </w:tc>
        <w:tc>
          <w:tcPr>
            <w:tcW w:w="1701" w:type="dxa"/>
            <w:tcBorders>
              <w:top w:val="dotted" w:sz="4" w:space="0" w:color="000000"/>
              <w:left w:val="nil"/>
              <w:bottom w:val="dotted" w:sz="4" w:space="0" w:color="000000"/>
              <w:right w:val="nil"/>
            </w:tcBorders>
            <w:vAlign w:val="bottom"/>
          </w:tcPr>
          <w:p w14:paraId="70D99BF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1 211</w:t>
            </w:r>
          </w:p>
        </w:tc>
        <w:tc>
          <w:tcPr>
            <w:tcW w:w="1701" w:type="dxa"/>
            <w:tcBorders>
              <w:top w:val="dotted" w:sz="4" w:space="0" w:color="000000"/>
              <w:left w:val="nil"/>
              <w:bottom w:val="dotted" w:sz="4" w:space="0" w:color="000000"/>
              <w:right w:val="nil"/>
            </w:tcBorders>
            <w:vAlign w:val="bottom"/>
          </w:tcPr>
          <w:p w14:paraId="67427E5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1 275</w:t>
            </w:r>
          </w:p>
        </w:tc>
      </w:tr>
      <w:tr w:rsidR="004C22AD" w:rsidRPr="00D243B2" w14:paraId="7A995504" w14:textId="77777777" w:rsidTr="002B29F7">
        <w:trPr>
          <w:trHeight w:val="227"/>
        </w:trPr>
        <w:tc>
          <w:tcPr>
            <w:tcW w:w="6463" w:type="dxa"/>
            <w:tcBorders>
              <w:top w:val="dotted" w:sz="4" w:space="0" w:color="000000"/>
              <w:left w:val="nil"/>
              <w:bottom w:val="dotted" w:sz="4" w:space="0" w:color="000000"/>
              <w:right w:val="nil"/>
            </w:tcBorders>
            <w:shd w:val="clear" w:color="auto" w:fill="auto"/>
            <w:vAlign w:val="center"/>
          </w:tcPr>
          <w:p w14:paraId="00C9E07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Централізоване водопостачання, водовідведення та комунальні послуги</w:t>
            </w:r>
          </w:p>
        </w:tc>
        <w:tc>
          <w:tcPr>
            <w:tcW w:w="1701" w:type="dxa"/>
            <w:tcBorders>
              <w:top w:val="dotted" w:sz="4" w:space="0" w:color="000000"/>
              <w:left w:val="nil"/>
              <w:bottom w:val="dotted" w:sz="4" w:space="0" w:color="000000"/>
              <w:right w:val="nil"/>
            </w:tcBorders>
            <w:vAlign w:val="bottom"/>
          </w:tcPr>
          <w:p w14:paraId="5BB5E69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181 329</w:t>
            </w:r>
          </w:p>
        </w:tc>
        <w:tc>
          <w:tcPr>
            <w:tcW w:w="1701" w:type="dxa"/>
            <w:tcBorders>
              <w:top w:val="dotted" w:sz="4" w:space="0" w:color="000000"/>
              <w:left w:val="nil"/>
              <w:bottom w:val="dotted" w:sz="4" w:space="0" w:color="000000"/>
              <w:right w:val="nil"/>
            </w:tcBorders>
            <w:vAlign w:val="bottom"/>
          </w:tcPr>
          <w:p w14:paraId="6C5B034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155 626</w:t>
            </w:r>
          </w:p>
        </w:tc>
      </w:tr>
      <w:tr w:rsidR="004C22AD" w:rsidRPr="00D243B2" w14:paraId="11389EFA" w14:textId="77777777" w:rsidTr="002B29F7">
        <w:trPr>
          <w:trHeight w:val="227"/>
        </w:trPr>
        <w:tc>
          <w:tcPr>
            <w:tcW w:w="6463" w:type="dxa"/>
            <w:tcBorders>
              <w:top w:val="dotted" w:sz="4" w:space="0" w:color="000000"/>
              <w:left w:val="nil"/>
              <w:bottom w:val="single" w:sz="4" w:space="0" w:color="000000"/>
              <w:right w:val="nil"/>
            </w:tcBorders>
            <w:shd w:val="clear" w:color="auto" w:fill="auto"/>
            <w:vAlign w:val="center"/>
          </w:tcPr>
          <w:p w14:paraId="675F6A7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Всього</w:t>
            </w:r>
          </w:p>
        </w:tc>
        <w:tc>
          <w:tcPr>
            <w:tcW w:w="1701" w:type="dxa"/>
            <w:tcBorders>
              <w:top w:val="dotted" w:sz="4" w:space="0" w:color="000000"/>
              <w:left w:val="nil"/>
              <w:bottom w:val="single" w:sz="4" w:space="0" w:color="000000"/>
              <w:right w:val="nil"/>
            </w:tcBorders>
            <w:vAlign w:val="bottom"/>
          </w:tcPr>
          <w:p w14:paraId="52846CB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46 051 129</w:t>
            </w:r>
          </w:p>
        </w:tc>
        <w:tc>
          <w:tcPr>
            <w:tcW w:w="1701" w:type="dxa"/>
            <w:tcBorders>
              <w:top w:val="dotted" w:sz="4" w:space="0" w:color="000000"/>
              <w:left w:val="nil"/>
              <w:bottom w:val="single" w:sz="4" w:space="0" w:color="000000"/>
              <w:right w:val="nil"/>
            </w:tcBorders>
            <w:vAlign w:val="bottom"/>
          </w:tcPr>
          <w:p w14:paraId="3D4B6A4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38 811 408</w:t>
            </w:r>
          </w:p>
        </w:tc>
      </w:tr>
    </w:tbl>
    <w:p w14:paraId="4437A25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Собівартість реалізованої продукції (товарів, робіт, послуг) за 2021 та 2020 роки за статтями витрат може бути представлена в такий спосіб:</w:t>
      </w:r>
    </w:p>
    <w:p w14:paraId="255C461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тис. грн</w:t>
      </w:r>
    </w:p>
    <w:tbl>
      <w:tblPr>
        <w:tblW w:w="9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63"/>
        <w:gridCol w:w="1701"/>
        <w:gridCol w:w="1701"/>
      </w:tblGrid>
      <w:tr w:rsidR="004C22AD" w:rsidRPr="00D243B2" w14:paraId="5AB157D1" w14:textId="77777777" w:rsidTr="002B29F7">
        <w:trPr>
          <w:trHeight w:val="227"/>
          <w:tblHeader/>
        </w:trPr>
        <w:tc>
          <w:tcPr>
            <w:tcW w:w="6463" w:type="dxa"/>
            <w:tcBorders>
              <w:top w:val="nil"/>
              <w:left w:val="nil"/>
              <w:bottom w:val="single" w:sz="4" w:space="0" w:color="000000"/>
              <w:right w:val="nil"/>
            </w:tcBorders>
            <w:shd w:val="clear" w:color="auto" w:fill="auto"/>
            <w:vAlign w:val="center"/>
          </w:tcPr>
          <w:p w14:paraId="5FFAA432" w14:textId="77777777" w:rsidR="004C22AD" w:rsidRPr="00D243B2" w:rsidRDefault="004C22AD" w:rsidP="00D243B2">
            <w:pPr>
              <w:jc w:val="both"/>
              <w:rPr>
                <w:rFonts w:ascii="Times New Roman" w:hAnsi="Times New Roman" w:cs="Times New Roman"/>
              </w:rPr>
            </w:pPr>
          </w:p>
        </w:tc>
        <w:tc>
          <w:tcPr>
            <w:tcW w:w="1701" w:type="dxa"/>
            <w:tcBorders>
              <w:top w:val="nil"/>
              <w:left w:val="nil"/>
              <w:bottom w:val="single" w:sz="4" w:space="0" w:color="000000"/>
              <w:right w:val="nil"/>
            </w:tcBorders>
          </w:tcPr>
          <w:p w14:paraId="2D79EDF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2021</w:t>
            </w:r>
          </w:p>
        </w:tc>
        <w:tc>
          <w:tcPr>
            <w:tcW w:w="1701" w:type="dxa"/>
            <w:tcBorders>
              <w:top w:val="nil"/>
              <w:left w:val="nil"/>
              <w:bottom w:val="single" w:sz="4" w:space="0" w:color="000000"/>
              <w:right w:val="nil"/>
            </w:tcBorders>
          </w:tcPr>
          <w:p w14:paraId="39AA70A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2020</w:t>
            </w:r>
          </w:p>
        </w:tc>
      </w:tr>
      <w:tr w:rsidR="004C22AD" w:rsidRPr="00D243B2" w14:paraId="151C685D" w14:textId="77777777" w:rsidTr="002B29F7">
        <w:trPr>
          <w:trHeight w:val="227"/>
        </w:trPr>
        <w:tc>
          <w:tcPr>
            <w:tcW w:w="6463" w:type="dxa"/>
            <w:tcBorders>
              <w:top w:val="dotted" w:sz="4" w:space="0" w:color="000000"/>
              <w:left w:val="nil"/>
              <w:bottom w:val="dotted" w:sz="4" w:space="0" w:color="000000"/>
              <w:right w:val="nil"/>
            </w:tcBorders>
            <w:shd w:val="clear" w:color="auto" w:fill="auto"/>
            <w:vAlign w:val="center"/>
          </w:tcPr>
          <w:p w14:paraId="6082C4E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Заробітна плата і відповідні нарахування</w:t>
            </w:r>
          </w:p>
        </w:tc>
        <w:tc>
          <w:tcPr>
            <w:tcW w:w="1701" w:type="dxa"/>
            <w:tcBorders>
              <w:top w:val="dotted" w:sz="4" w:space="0" w:color="000000"/>
              <w:left w:val="nil"/>
              <w:bottom w:val="dotted" w:sz="4" w:space="0" w:color="000000"/>
              <w:right w:val="nil"/>
            </w:tcBorders>
            <w:vAlign w:val="bottom"/>
          </w:tcPr>
          <w:p w14:paraId="13C8421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16 821 972</w:t>
            </w:r>
          </w:p>
        </w:tc>
        <w:tc>
          <w:tcPr>
            <w:tcW w:w="1701" w:type="dxa"/>
            <w:tcBorders>
              <w:top w:val="dotted" w:sz="4" w:space="0" w:color="000000"/>
              <w:left w:val="nil"/>
              <w:bottom w:val="dotted" w:sz="4" w:space="0" w:color="000000"/>
              <w:right w:val="nil"/>
            </w:tcBorders>
            <w:vAlign w:val="bottom"/>
          </w:tcPr>
          <w:p w14:paraId="049CF98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14 150 681</w:t>
            </w:r>
          </w:p>
        </w:tc>
      </w:tr>
      <w:tr w:rsidR="004C22AD" w:rsidRPr="00D243B2" w14:paraId="117BF448" w14:textId="77777777" w:rsidTr="002B29F7">
        <w:trPr>
          <w:trHeight w:val="227"/>
        </w:trPr>
        <w:tc>
          <w:tcPr>
            <w:tcW w:w="6463" w:type="dxa"/>
            <w:tcBorders>
              <w:top w:val="dotted" w:sz="4" w:space="0" w:color="000000"/>
              <w:left w:val="nil"/>
              <w:bottom w:val="dotted" w:sz="4" w:space="0" w:color="000000"/>
              <w:right w:val="nil"/>
            </w:tcBorders>
            <w:shd w:val="clear" w:color="auto" w:fill="auto"/>
            <w:vAlign w:val="center"/>
          </w:tcPr>
          <w:p w14:paraId="7DDC687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Ядерне паливо</w:t>
            </w:r>
          </w:p>
        </w:tc>
        <w:tc>
          <w:tcPr>
            <w:tcW w:w="1701" w:type="dxa"/>
            <w:tcBorders>
              <w:top w:val="dotted" w:sz="4" w:space="0" w:color="000000"/>
              <w:left w:val="nil"/>
              <w:bottom w:val="dotted" w:sz="4" w:space="0" w:color="000000"/>
              <w:right w:val="nil"/>
            </w:tcBorders>
            <w:vAlign w:val="bottom"/>
          </w:tcPr>
          <w:p w14:paraId="0BA15FC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9 447 935</w:t>
            </w:r>
          </w:p>
        </w:tc>
        <w:tc>
          <w:tcPr>
            <w:tcW w:w="1701" w:type="dxa"/>
            <w:tcBorders>
              <w:top w:val="dotted" w:sz="4" w:space="0" w:color="000000"/>
              <w:left w:val="nil"/>
              <w:bottom w:val="dotted" w:sz="4" w:space="0" w:color="000000"/>
              <w:right w:val="nil"/>
            </w:tcBorders>
            <w:vAlign w:val="bottom"/>
          </w:tcPr>
          <w:p w14:paraId="48E4ED9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8 352 157</w:t>
            </w:r>
          </w:p>
        </w:tc>
      </w:tr>
      <w:tr w:rsidR="004C22AD" w:rsidRPr="00D243B2" w14:paraId="7DC0EBA6" w14:textId="77777777" w:rsidTr="002B29F7">
        <w:trPr>
          <w:trHeight w:val="227"/>
        </w:trPr>
        <w:tc>
          <w:tcPr>
            <w:tcW w:w="6463" w:type="dxa"/>
            <w:tcBorders>
              <w:top w:val="dotted" w:sz="4" w:space="0" w:color="000000"/>
              <w:left w:val="nil"/>
              <w:bottom w:val="dotted" w:sz="4" w:space="0" w:color="000000"/>
              <w:right w:val="nil"/>
            </w:tcBorders>
            <w:shd w:val="clear" w:color="auto" w:fill="auto"/>
            <w:vAlign w:val="center"/>
          </w:tcPr>
          <w:p w14:paraId="5B571EA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Амортизація</w:t>
            </w:r>
          </w:p>
        </w:tc>
        <w:tc>
          <w:tcPr>
            <w:tcW w:w="1701" w:type="dxa"/>
            <w:tcBorders>
              <w:top w:val="dotted" w:sz="4" w:space="0" w:color="000000"/>
              <w:left w:val="nil"/>
              <w:bottom w:val="dotted" w:sz="4" w:space="0" w:color="000000"/>
              <w:right w:val="nil"/>
            </w:tcBorders>
            <w:vAlign w:val="bottom"/>
          </w:tcPr>
          <w:p w14:paraId="383F1AB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9 227 226</w:t>
            </w:r>
          </w:p>
        </w:tc>
        <w:tc>
          <w:tcPr>
            <w:tcW w:w="1701" w:type="dxa"/>
            <w:tcBorders>
              <w:top w:val="dotted" w:sz="4" w:space="0" w:color="000000"/>
              <w:left w:val="nil"/>
              <w:bottom w:val="dotted" w:sz="4" w:space="0" w:color="000000"/>
              <w:right w:val="nil"/>
            </w:tcBorders>
            <w:vAlign w:val="bottom"/>
          </w:tcPr>
          <w:p w14:paraId="67F0037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8 845 035</w:t>
            </w:r>
          </w:p>
        </w:tc>
      </w:tr>
      <w:tr w:rsidR="004C22AD" w:rsidRPr="00D243B2" w14:paraId="324D3289" w14:textId="77777777" w:rsidTr="002B29F7">
        <w:trPr>
          <w:trHeight w:val="227"/>
        </w:trPr>
        <w:tc>
          <w:tcPr>
            <w:tcW w:w="6463" w:type="dxa"/>
            <w:tcBorders>
              <w:top w:val="dotted" w:sz="4" w:space="0" w:color="000000"/>
              <w:left w:val="nil"/>
              <w:bottom w:val="dotted" w:sz="4" w:space="0" w:color="000000"/>
              <w:right w:val="nil"/>
            </w:tcBorders>
            <w:shd w:val="clear" w:color="auto" w:fill="auto"/>
            <w:vAlign w:val="center"/>
          </w:tcPr>
          <w:p w14:paraId="6D1D4B3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Матеріали та послуги</w:t>
            </w:r>
          </w:p>
        </w:tc>
        <w:tc>
          <w:tcPr>
            <w:tcW w:w="1701" w:type="dxa"/>
            <w:tcBorders>
              <w:top w:val="dotted" w:sz="4" w:space="0" w:color="000000"/>
              <w:left w:val="nil"/>
              <w:bottom w:val="dotted" w:sz="4" w:space="0" w:color="000000"/>
              <w:right w:val="nil"/>
            </w:tcBorders>
            <w:vAlign w:val="bottom"/>
          </w:tcPr>
          <w:p w14:paraId="17DA9BC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5 965 628</w:t>
            </w:r>
          </w:p>
        </w:tc>
        <w:tc>
          <w:tcPr>
            <w:tcW w:w="1701" w:type="dxa"/>
            <w:tcBorders>
              <w:top w:val="dotted" w:sz="4" w:space="0" w:color="000000"/>
              <w:left w:val="nil"/>
              <w:bottom w:val="dotted" w:sz="4" w:space="0" w:color="000000"/>
              <w:right w:val="nil"/>
            </w:tcBorders>
            <w:vAlign w:val="bottom"/>
          </w:tcPr>
          <w:p w14:paraId="3897CAD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3 642 728</w:t>
            </w:r>
          </w:p>
        </w:tc>
      </w:tr>
      <w:tr w:rsidR="004C22AD" w:rsidRPr="00D243B2" w14:paraId="67F7E422" w14:textId="77777777" w:rsidTr="002B29F7">
        <w:trPr>
          <w:trHeight w:val="227"/>
        </w:trPr>
        <w:tc>
          <w:tcPr>
            <w:tcW w:w="6463" w:type="dxa"/>
            <w:tcBorders>
              <w:top w:val="dotted" w:sz="4" w:space="0" w:color="000000"/>
              <w:left w:val="nil"/>
              <w:bottom w:val="dotted" w:sz="4" w:space="0" w:color="000000"/>
              <w:right w:val="nil"/>
            </w:tcBorders>
            <w:shd w:val="clear" w:color="auto" w:fill="auto"/>
            <w:vAlign w:val="center"/>
          </w:tcPr>
          <w:p w14:paraId="56986D7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Податки, збори та інші обов’язкові платежі </w:t>
            </w:r>
          </w:p>
        </w:tc>
        <w:tc>
          <w:tcPr>
            <w:tcW w:w="1701" w:type="dxa"/>
            <w:tcBorders>
              <w:top w:val="dotted" w:sz="4" w:space="0" w:color="000000"/>
              <w:left w:val="nil"/>
              <w:bottom w:val="dotted" w:sz="4" w:space="0" w:color="000000"/>
              <w:right w:val="nil"/>
            </w:tcBorders>
            <w:vAlign w:val="bottom"/>
          </w:tcPr>
          <w:p w14:paraId="30AD255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2 307 220</w:t>
            </w:r>
          </w:p>
        </w:tc>
        <w:tc>
          <w:tcPr>
            <w:tcW w:w="1701" w:type="dxa"/>
            <w:tcBorders>
              <w:top w:val="dotted" w:sz="4" w:space="0" w:color="000000"/>
              <w:left w:val="nil"/>
              <w:bottom w:val="dotted" w:sz="4" w:space="0" w:color="000000"/>
              <w:right w:val="nil"/>
            </w:tcBorders>
            <w:vAlign w:val="bottom"/>
          </w:tcPr>
          <w:p w14:paraId="7D7E0E4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1 797 469</w:t>
            </w:r>
          </w:p>
        </w:tc>
      </w:tr>
      <w:tr w:rsidR="004C22AD" w:rsidRPr="00D243B2" w14:paraId="7983DA84" w14:textId="77777777" w:rsidTr="002B29F7">
        <w:trPr>
          <w:trHeight w:val="227"/>
        </w:trPr>
        <w:tc>
          <w:tcPr>
            <w:tcW w:w="6463" w:type="dxa"/>
            <w:tcBorders>
              <w:top w:val="dotted" w:sz="4" w:space="0" w:color="000000"/>
              <w:left w:val="nil"/>
              <w:bottom w:val="dotted" w:sz="4" w:space="0" w:color="000000"/>
              <w:right w:val="nil"/>
            </w:tcBorders>
            <w:shd w:val="clear" w:color="auto" w:fill="auto"/>
            <w:vAlign w:val="center"/>
          </w:tcPr>
          <w:p w14:paraId="2BF7DAD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Витрати, пов’язані із забезпеченням пожежної, сторожової та воєнізованої охорони </w:t>
            </w:r>
          </w:p>
        </w:tc>
        <w:tc>
          <w:tcPr>
            <w:tcW w:w="1701" w:type="dxa"/>
            <w:tcBorders>
              <w:top w:val="dotted" w:sz="4" w:space="0" w:color="000000"/>
              <w:left w:val="nil"/>
              <w:bottom w:val="dotted" w:sz="4" w:space="0" w:color="000000"/>
              <w:right w:val="nil"/>
            </w:tcBorders>
            <w:vAlign w:val="bottom"/>
          </w:tcPr>
          <w:p w14:paraId="5E9473C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857 078</w:t>
            </w:r>
          </w:p>
        </w:tc>
        <w:tc>
          <w:tcPr>
            <w:tcW w:w="1701" w:type="dxa"/>
            <w:tcBorders>
              <w:top w:val="dotted" w:sz="4" w:space="0" w:color="000000"/>
              <w:left w:val="nil"/>
              <w:bottom w:val="dotted" w:sz="4" w:space="0" w:color="000000"/>
              <w:right w:val="nil"/>
            </w:tcBorders>
            <w:vAlign w:val="bottom"/>
          </w:tcPr>
          <w:p w14:paraId="002A802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776 393</w:t>
            </w:r>
          </w:p>
        </w:tc>
      </w:tr>
      <w:tr w:rsidR="004C22AD" w:rsidRPr="00D243B2" w14:paraId="6CE8D219" w14:textId="77777777" w:rsidTr="002B29F7">
        <w:trPr>
          <w:trHeight w:val="227"/>
        </w:trPr>
        <w:tc>
          <w:tcPr>
            <w:tcW w:w="6463" w:type="dxa"/>
            <w:tcBorders>
              <w:top w:val="dotted" w:sz="4" w:space="0" w:color="000000"/>
              <w:left w:val="nil"/>
              <w:bottom w:val="dotted" w:sz="4" w:space="0" w:color="000000"/>
              <w:right w:val="nil"/>
            </w:tcBorders>
            <w:shd w:val="clear" w:color="auto" w:fill="auto"/>
            <w:vAlign w:val="center"/>
          </w:tcPr>
          <w:p w14:paraId="5263058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Інші виплати працівникам</w:t>
            </w:r>
          </w:p>
        </w:tc>
        <w:tc>
          <w:tcPr>
            <w:tcW w:w="1701" w:type="dxa"/>
            <w:tcBorders>
              <w:top w:val="dotted" w:sz="4" w:space="0" w:color="000000"/>
              <w:left w:val="nil"/>
              <w:bottom w:val="dotted" w:sz="4" w:space="0" w:color="000000"/>
              <w:right w:val="nil"/>
            </w:tcBorders>
            <w:vAlign w:val="bottom"/>
          </w:tcPr>
          <w:p w14:paraId="3BD89D0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432 633</w:t>
            </w:r>
          </w:p>
        </w:tc>
        <w:tc>
          <w:tcPr>
            <w:tcW w:w="1701" w:type="dxa"/>
            <w:tcBorders>
              <w:top w:val="dotted" w:sz="4" w:space="0" w:color="000000"/>
              <w:left w:val="nil"/>
              <w:bottom w:val="dotted" w:sz="4" w:space="0" w:color="000000"/>
              <w:right w:val="nil"/>
            </w:tcBorders>
            <w:vAlign w:val="bottom"/>
          </w:tcPr>
          <w:p w14:paraId="000C24B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356 161</w:t>
            </w:r>
          </w:p>
        </w:tc>
      </w:tr>
      <w:tr w:rsidR="004C22AD" w:rsidRPr="00D243B2" w14:paraId="41D0B0D7" w14:textId="77777777" w:rsidTr="002B29F7">
        <w:trPr>
          <w:trHeight w:val="227"/>
        </w:trPr>
        <w:tc>
          <w:tcPr>
            <w:tcW w:w="6463" w:type="dxa"/>
            <w:tcBorders>
              <w:top w:val="dotted" w:sz="4" w:space="0" w:color="000000"/>
              <w:left w:val="nil"/>
              <w:bottom w:val="dotted" w:sz="4" w:space="0" w:color="000000"/>
              <w:right w:val="nil"/>
            </w:tcBorders>
            <w:shd w:val="clear" w:color="auto" w:fill="auto"/>
            <w:vAlign w:val="center"/>
          </w:tcPr>
          <w:p w14:paraId="3AD0F89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Електроенергія</w:t>
            </w:r>
          </w:p>
        </w:tc>
        <w:tc>
          <w:tcPr>
            <w:tcW w:w="1701" w:type="dxa"/>
            <w:tcBorders>
              <w:top w:val="dotted" w:sz="4" w:space="0" w:color="000000"/>
              <w:left w:val="nil"/>
              <w:bottom w:val="dotted" w:sz="4" w:space="0" w:color="000000"/>
              <w:right w:val="nil"/>
            </w:tcBorders>
            <w:vAlign w:val="bottom"/>
          </w:tcPr>
          <w:p w14:paraId="7DDD11D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337 479</w:t>
            </w:r>
          </w:p>
        </w:tc>
        <w:tc>
          <w:tcPr>
            <w:tcW w:w="1701" w:type="dxa"/>
            <w:tcBorders>
              <w:top w:val="dotted" w:sz="4" w:space="0" w:color="000000"/>
              <w:left w:val="nil"/>
              <w:bottom w:val="dotted" w:sz="4" w:space="0" w:color="000000"/>
              <w:right w:val="nil"/>
            </w:tcBorders>
            <w:vAlign w:val="bottom"/>
          </w:tcPr>
          <w:p w14:paraId="250166C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318 021</w:t>
            </w:r>
          </w:p>
        </w:tc>
      </w:tr>
      <w:tr w:rsidR="004C22AD" w:rsidRPr="00D243B2" w14:paraId="25FA8093" w14:textId="77777777" w:rsidTr="002B29F7">
        <w:trPr>
          <w:trHeight w:val="227"/>
        </w:trPr>
        <w:tc>
          <w:tcPr>
            <w:tcW w:w="6463" w:type="dxa"/>
            <w:tcBorders>
              <w:top w:val="dotted" w:sz="4" w:space="0" w:color="000000"/>
              <w:left w:val="nil"/>
              <w:bottom w:val="dotted" w:sz="4" w:space="0" w:color="000000"/>
              <w:right w:val="nil"/>
            </w:tcBorders>
            <w:shd w:val="clear" w:color="auto" w:fill="auto"/>
            <w:vAlign w:val="center"/>
          </w:tcPr>
          <w:p w14:paraId="7E1D0C0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Витрати на страхування</w:t>
            </w:r>
          </w:p>
        </w:tc>
        <w:tc>
          <w:tcPr>
            <w:tcW w:w="1701" w:type="dxa"/>
            <w:tcBorders>
              <w:top w:val="dotted" w:sz="4" w:space="0" w:color="000000"/>
              <w:left w:val="nil"/>
              <w:bottom w:val="dotted" w:sz="4" w:space="0" w:color="000000"/>
              <w:right w:val="nil"/>
            </w:tcBorders>
            <w:vAlign w:val="bottom"/>
          </w:tcPr>
          <w:p w14:paraId="3B64812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197 422</w:t>
            </w:r>
          </w:p>
        </w:tc>
        <w:tc>
          <w:tcPr>
            <w:tcW w:w="1701" w:type="dxa"/>
            <w:tcBorders>
              <w:top w:val="dotted" w:sz="4" w:space="0" w:color="000000"/>
              <w:left w:val="nil"/>
              <w:bottom w:val="dotted" w:sz="4" w:space="0" w:color="000000"/>
              <w:right w:val="nil"/>
            </w:tcBorders>
            <w:vAlign w:val="bottom"/>
          </w:tcPr>
          <w:p w14:paraId="19BA953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189 666</w:t>
            </w:r>
          </w:p>
        </w:tc>
      </w:tr>
      <w:tr w:rsidR="004C22AD" w:rsidRPr="00D243B2" w14:paraId="3E9577C8" w14:textId="77777777" w:rsidTr="002B29F7">
        <w:trPr>
          <w:trHeight w:val="227"/>
        </w:trPr>
        <w:tc>
          <w:tcPr>
            <w:tcW w:w="6463" w:type="dxa"/>
            <w:tcBorders>
              <w:top w:val="dotted" w:sz="4" w:space="0" w:color="000000"/>
              <w:left w:val="nil"/>
              <w:bottom w:val="dotted" w:sz="4" w:space="0" w:color="000000"/>
              <w:right w:val="nil"/>
            </w:tcBorders>
            <w:shd w:val="clear" w:color="auto" w:fill="auto"/>
            <w:vAlign w:val="center"/>
          </w:tcPr>
          <w:p w14:paraId="16233FF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Інші витрати</w:t>
            </w:r>
          </w:p>
        </w:tc>
        <w:tc>
          <w:tcPr>
            <w:tcW w:w="1701" w:type="dxa"/>
            <w:tcBorders>
              <w:top w:val="dotted" w:sz="4" w:space="0" w:color="000000"/>
              <w:left w:val="nil"/>
              <w:bottom w:val="dotted" w:sz="4" w:space="0" w:color="000000"/>
              <w:right w:val="nil"/>
            </w:tcBorders>
            <w:vAlign w:val="bottom"/>
          </w:tcPr>
          <w:p w14:paraId="615A129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456 536</w:t>
            </w:r>
          </w:p>
        </w:tc>
        <w:tc>
          <w:tcPr>
            <w:tcW w:w="1701" w:type="dxa"/>
            <w:tcBorders>
              <w:top w:val="dotted" w:sz="4" w:space="0" w:color="000000"/>
              <w:left w:val="nil"/>
              <w:bottom w:val="dotted" w:sz="4" w:space="0" w:color="000000"/>
              <w:right w:val="nil"/>
            </w:tcBorders>
            <w:vAlign w:val="bottom"/>
          </w:tcPr>
          <w:p w14:paraId="5789051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383 097</w:t>
            </w:r>
          </w:p>
        </w:tc>
      </w:tr>
      <w:tr w:rsidR="004C22AD" w:rsidRPr="00D243B2" w14:paraId="73A95FA2" w14:textId="77777777" w:rsidTr="002B29F7">
        <w:trPr>
          <w:trHeight w:val="227"/>
        </w:trPr>
        <w:tc>
          <w:tcPr>
            <w:tcW w:w="6463" w:type="dxa"/>
            <w:tcBorders>
              <w:top w:val="dotted" w:sz="4" w:space="0" w:color="000000"/>
              <w:left w:val="nil"/>
              <w:bottom w:val="single" w:sz="4" w:space="0" w:color="000000"/>
              <w:right w:val="nil"/>
            </w:tcBorders>
            <w:shd w:val="clear" w:color="auto" w:fill="auto"/>
            <w:vAlign w:val="center"/>
          </w:tcPr>
          <w:p w14:paraId="07211C7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Всього</w:t>
            </w:r>
          </w:p>
        </w:tc>
        <w:tc>
          <w:tcPr>
            <w:tcW w:w="1701" w:type="dxa"/>
            <w:tcBorders>
              <w:top w:val="dotted" w:sz="4" w:space="0" w:color="000000"/>
              <w:left w:val="nil"/>
              <w:bottom w:val="single" w:sz="4" w:space="0" w:color="000000"/>
              <w:right w:val="nil"/>
            </w:tcBorders>
            <w:vAlign w:val="bottom"/>
          </w:tcPr>
          <w:p w14:paraId="1C4E78F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46 051 129</w:t>
            </w:r>
          </w:p>
        </w:tc>
        <w:tc>
          <w:tcPr>
            <w:tcW w:w="1701" w:type="dxa"/>
            <w:tcBorders>
              <w:top w:val="dotted" w:sz="4" w:space="0" w:color="000000"/>
              <w:left w:val="nil"/>
              <w:bottom w:val="single" w:sz="4" w:space="0" w:color="000000"/>
              <w:right w:val="nil"/>
            </w:tcBorders>
            <w:vAlign w:val="bottom"/>
          </w:tcPr>
          <w:p w14:paraId="0982A2B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38 811 408</w:t>
            </w:r>
          </w:p>
        </w:tc>
      </w:tr>
    </w:tbl>
    <w:p w14:paraId="43C6AE2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Адміністративні витрати</w:t>
      </w:r>
    </w:p>
    <w:p w14:paraId="3814FCF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Склад адміністративних витрат за рік, що закінчився 31 грудня, може бути представлений таким чином:</w:t>
      </w:r>
    </w:p>
    <w:p w14:paraId="1838886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тис. грн</w:t>
      </w:r>
    </w:p>
    <w:tbl>
      <w:tblPr>
        <w:tblW w:w="9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63"/>
        <w:gridCol w:w="1701"/>
        <w:gridCol w:w="1701"/>
      </w:tblGrid>
      <w:tr w:rsidR="004C22AD" w:rsidRPr="00D243B2" w14:paraId="5DED2D22" w14:textId="77777777" w:rsidTr="002B29F7">
        <w:trPr>
          <w:trHeight w:val="227"/>
          <w:tblHeader/>
        </w:trPr>
        <w:tc>
          <w:tcPr>
            <w:tcW w:w="6463" w:type="dxa"/>
            <w:tcBorders>
              <w:top w:val="nil"/>
              <w:left w:val="nil"/>
              <w:bottom w:val="single" w:sz="4" w:space="0" w:color="000000"/>
              <w:right w:val="nil"/>
            </w:tcBorders>
            <w:shd w:val="clear" w:color="auto" w:fill="auto"/>
            <w:vAlign w:val="center"/>
          </w:tcPr>
          <w:p w14:paraId="4BD5FC56" w14:textId="77777777" w:rsidR="004C22AD" w:rsidRPr="00D243B2" w:rsidRDefault="004C22AD" w:rsidP="00D243B2">
            <w:pPr>
              <w:jc w:val="both"/>
              <w:rPr>
                <w:rFonts w:ascii="Times New Roman" w:hAnsi="Times New Roman" w:cs="Times New Roman"/>
              </w:rPr>
            </w:pPr>
          </w:p>
        </w:tc>
        <w:tc>
          <w:tcPr>
            <w:tcW w:w="1701" w:type="dxa"/>
            <w:tcBorders>
              <w:top w:val="nil"/>
              <w:left w:val="nil"/>
              <w:bottom w:val="single" w:sz="4" w:space="0" w:color="000000"/>
              <w:right w:val="nil"/>
            </w:tcBorders>
          </w:tcPr>
          <w:p w14:paraId="6B3E411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2021</w:t>
            </w:r>
          </w:p>
        </w:tc>
        <w:tc>
          <w:tcPr>
            <w:tcW w:w="1701" w:type="dxa"/>
            <w:tcBorders>
              <w:top w:val="nil"/>
              <w:left w:val="nil"/>
              <w:bottom w:val="single" w:sz="4" w:space="0" w:color="000000"/>
              <w:right w:val="nil"/>
            </w:tcBorders>
          </w:tcPr>
          <w:p w14:paraId="4E52EA2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2020</w:t>
            </w:r>
          </w:p>
        </w:tc>
      </w:tr>
      <w:tr w:rsidR="004C22AD" w:rsidRPr="00D243B2" w14:paraId="0929A203" w14:textId="77777777" w:rsidTr="002B29F7">
        <w:trPr>
          <w:trHeight w:val="227"/>
        </w:trPr>
        <w:tc>
          <w:tcPr>
            <w:tcW w:w="6463" w:type="dxa"/>
            <w:tcBorders>
              <w:top w:val="single" w:sz="4" w:space="0" w:color="000000"/>
              <w:left w:val="nil"/>
              <w:bottom w:val="dotted" w:sz="4" w:space="0" w:color="000000"/>
              <w:right w:val="nil"/>
            </w:tcBorders>
            <w:shd w:val="clear" w:color="auto" w:fill="auto"/>
            <w:vAlign w:val="center"/>
          </w:tcPr>
          <w:p w14:paraId="6EE96B2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Заробітна плата і відповідні нарахування</w:t>
            </w:r>
          </w:p>
        </w:tc>
        <w:tc>
          <w:tcPr>
            <w:tcW w:w="1701" w:type="dxa"/>
            <w:tcBorders>
              <w:top w:val="single" w:sz="4" w:space="0" w:color="000000"/>
              <w:left w:val="nil"/>
              <w:bottom w:val="dotted" w:sz="4" w:space="0" w:color="000000"/>
              <w:right w:val="nil"/>
            </w:tcBorders>
            <w:vAlign w:val="center"/>
          </w:tcPr>
          <w:p w14:paraId="0BC1D14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1 563 301</w:t>
            </w:r>
          </w:p>
        </w:tc>
        <w:tc>
          <w:tcPr>
            <w:tcW w:w="1701" w:type="dxa"/>
            <w:tcBorders>
              <w:top w:val="single" w:sz="4" w:space="0" w:color="000000"/>
              <w:left w:val="nil"/>
              <w:bottom w:val="dotted" w:sz="4" w:space="0" w:color="000000"/>
              <w:right w:val="nil"/>
            </w:tcBorders>
            <w:vAlign w:val="center"/>
          </w:tcPr>
          <w:p w14:paraId="258562B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1 350 056</w:t>
            </w:r>
          </w:p>
        </w:tc>
      </w:tr>
      <w:tr w:rsidR="004C22AD" w:rsidRPr="00D243B2" w14:paraId="5E53287F" w14:textId="77777777" w:rsidTr="002B29F7">
        <w:trPr>
          <w:trHeight w:val="227"/>
        </w:trPr>
        <w:tc>
          <w:tcPr>
            <w:tcW w:w="6463" w:type="dxa"/>
            <w:tcBorders>
              <w:top w:val="dotted" w:sz="4" w:space="0" w:color="000000"/>
              <w:left w:val="nil"/>
              <w:bottom w:val="dotted" w:sz="4" w:space="0" w:color="000000"/>
              <w:right w:val="nil"/>
            </w:tcBorders>
            <w:shd w:val="clear" w:color="auto" w:fill="auto"/>
            <w:vAlign w:val="center"/>
          </w:tcPr>
          <w:p w14:paraId="1D390D2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Амортизація</w:t>
            </w:r>
          </w:p>
        </w:tc>
        <w:tc>
          <w:tcPr>
            <w:tcW w:w="1701" w:type="dxa"/>
            <w:tcBorders>
              <w:top w:val="dotted" w:sz="4" w:space="0" w:color="000000"/>
              <w:left w:val="nil"/>
              <w:bottom w:val="dotted" w:sz="4" w:space="0" w:color="000000"/>
              <w:right w:val="nil"/>
            </w:tcBorders>
            <w:vAlign w:val="center"/>
          </w:tcPr>
          <w:p w14:paraId="30BA769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55 319</w:t>
            </w:r>
          </w:p>
        </w:tc>
        <w:tc>
          <w:tcPr>
            <w:tcW w:w="1701" w:type="dxa"/>
            <w:tcBorders>
              <w:top w:val="dotted" w:sz="4" w:space="0" w:color="000000"/>
              <w:left w:val="nil"/>
              <w:bottom w:val="dotted" w:sz="4" w:space="0" w:color="000000"/>
              <w:right w:val="nil"/>
            </w:tcBorders>
            <w:vAlign w:val="center"/>
          </w:tcPr>
          <w:p w14:paraId="7C65895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45 317</w:t>
            </w:r>
          </w:p>
        </w:tc>
      </w:tr>
      <w:tr w:rsidR="004C22AD" w:rsidRPr="00D243B2" w14:paraId="1A937376" w14:textId="77777777" w:rsidTr="002B29F7">
        <w:trPr>
          <w:trHeight w:val="227"/>
        </w:trPr>
        <w:tc>
          <w:tcPr>
            <w:tcW w:w="6463" w:type="dxa"/>
            <w:tcBorders>
              <w:top w:val="dotted" w:sz="4" w:space="0" w:color="000000"/>
              <w:left w:val="nil"/>
              <w:bottom w:val="dotted" w:sz="4" w:space="0" w:color="000000"/>
              <w:right w:val="nil"/>
            </w:tcBorders>
            <w:shd w:val="clear" w:color="auto" w:fill="auto"/>
            <w:vAlign w:val="center"/>
          </w:tcPr>
          <w:p w14:paraId="3745721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Матеріали та послуги</w:t>
            </w:r>
          </w:p>
        </w:tc>
        <w:tc>
          <w:tcPr>
            <w:tcW w:w="1701" w:type="dxa"/>
            <w:tcBorders>
              <w:top w:val="dotted" w:sz="4" w:space="0" w:color="000000"/>
              <w:left w:val="nil"/>
              <w:bottom w:val="dotted" w:sz="4" w:space="0" w:color="000000"/>
              <w:right w:val="nil"/>
            </w:tcBorders>
            <w:vAlign w:val="center"/>
          </w:tcPr>
          <w:p w14:paraId="7E35DF8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42 189</w:t>
            </w:r>
          </w:p>
        </w:tc>
        <w:tc>
          <w:tcPr>
            <w:tcW w:w="1701" w:type="dxa"/>
            <w:tcBorders>
              <w:top w:val="dotted" w:sz="4" w:space="0" w:color="000000"/>
              <w:left w:val="nil"/>
              <w:bottom w:val="dotted" w:sz="4" w:space="0" w:color="000000"/>
              <w:right w:val="nil"/>
            </w:tcBorders>
            <w:vAlign w:val="center"/>
          </w:tcPr>
          <w:p w14:paraId="73CD005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31 631</w:t>
            </w:r>
          </w:p>
        </w:tc>
      </w:tr>
      <w:tr w:rsidR="004C22AD" w:rsidRPr="00D243B2" w14:paraId="09E02042" w14:textId="77777777" w:rsidTr="002B29F7">
        <w:trPr>
          <w:trHeight w:val="227"/>
        </w:trPr>
        <w:tc>
          <w:tcPr>
            <w:tcW w:w="6463" w:type="dxa"/>
            <w:tcBorders>
              <w:top w:val="dotted" w:sz="4" w:space="0" w:color="000000"/>
              <w:left w:val="nil"/>
              <w:bottom w:val="dotted" w:sz="4" w:space="0" w:color="000000"/>
              <w:right w:val="nil"/>
            </w:tcBorders>
            <w:shd w:val="clear" w:color="auto" w:fill="auto"/>
            <w:vAlign w:val="center"/>
          </w:tcPr>
          <w:p w14:paraId="25C1259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Професійні послуги</w:t>
            </w:r>
          </w:p>
        </w:tc>
        <w:tc>
          <w:tcPr>
            <w:tcW w:w="1701" w:type="dxa"/>
            <w:tcBorders>
              <w:top w:val="dotted" w:sz="4" w:space="0" w:color="000000"/>
              <w:left w:val="nil"/>
              <w:bottom w:val="dotted" w:sz="4" w:space="0" w:color="000000"/>
              <w:right w:val="nil"/>
            </w:tcBorders>
            <w:vAlign w:val="center"/>
          </w:tcPr>
          <w:p w14:paraId="7DCC2D1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34 858</w:t>
            </w:r>
          </w:p>
        </w:tc>
        <w:tc>
          <w:tcPr>
            <w:tcW w:w="1701" w:type="dxa"/>
            <w:tcBorders>
              <w:top w:val="dotted" w:sz="4" w:space="0" w:color="000000"/>
              <w:left w:val="nil"/>
              <w:bottom w:val="dotted" w:sz="4" w:space="0" w:color="000000"/>
              <w:right w:val="nil"/>
            </w:tcBorders>
            <w:vAlign w:val="center"/>
          </w:tcPr>
          <w:p w14:paraId="1CEB4C7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18 734</w:t>
            </w:r>
          </w:p>
        </w:tc>
      </w:tr>
      <w:tr w:rsidR="004C22AD" w:rsidRPr="00D243B2" w14:paraId="301EAAB6" w14:textId="77777777" w:rsidTr="002B29F7">
        <w:trPr>
          <w:trHeight w:val="227"/>
        </w:trPr>
        <w:tc>
          <w:tcPr>
            <w:tcW w:w="6463" w:type="dxa"/>
            <w:tcBorders>
              <w:top w:val="dotted" w:sz="4" w:space="0" w:color="000000"/>
              <w:left w:val="nil"/>
              <w:bottom w:val="dotted" w:sz="4" w:space="0" w:color="000000"/>
              <w:right w:val="nil"/>
            </w:tcBorders>
            <w:shd w:val="clear" w:color="auto" w:fill="auto"/>
            <w:vAlign w:val="center"/>
          </w:tcPr>
          <w:p w14:paraId="764246F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Утримання основних засобів</w:t>
            </w:r>
          </w:p>
        </w:tc>
        <w:tc>
          <w:tcPr>
            <w:tcW w:w="1701" w:type="dxa"/>
            <w:tcBorders>
              <w:top w:val="dotted" w:sz="4" w:space="0" w:color="000000"/>
              <w:left w:val="nil"/>
              <w:bottom w:val="dotted" w:sz="4" w:space="0" w:color="000000"/>
              <w:right w:val="nil"/>
            </w:tcBorders>
            <w:vAlign w:val="center"/>
          </w:tcPr>
          <w:p w14:paraId="67A9340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22 453</w:t>
            </w:r>
          </w:p>
        </w:tc>
        <w:tc>
          <w:tcPr>
            <w:tcW w:w="1701" w:type="dxa"/>
            <w:tcBorders>
              <w:top w:val="dotted" w:sz="4" w:space="0" w:color="000000"/>
              <w:left w:val="nil"/>
              <w:bottom w:val="dotted" w:sz="4" w:space="0" w:color="000000"/>
              <w:right w:val="nil"/>
            </w:tcBorders>
            <w:vAlign w:val="center"/>
          </w:tcPr>
          <w:p w14:paraId="613E5A6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23 787</w:t>
            </w:r>
          </w:p>
        </w:tc>
      </w:tr>
      <w:tr w:rsidR="004C22AD" w:rsidRPr="00D243B2" w14:paraId="448E9BE9" w14:textId="77777777" w:rsidTr="002B29F7">
        <w:trPr>
          <w:trHeight w:val="227"/>
        </w:trPr>
        <w:tc>
          <w:tcPr>
            <w:tcW w:w="6463" w:type="dxa"/>
            <w:tcBorders>
              <w:top w:val="dotted" w:sz="4" w:space="0" w:color="000000"/>
              <w:left w:val="nil"/>
              <w:bottom w:val="dotted" w:sz="4" w:space="0" w:color="000000"/>
              <w:right w:val="nil"/>
            </w:tcBorders>
            <w:shd w:val="clear" w:color="auto" w:fill="auto"/>
            <w:vAlign w:val="center"/>
          </w:tcPr>
          <w:p w14:paraId="2387CFA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lastRenderedPageBreak/>
              <w:t>Розрахунково-касове обслуговування банків</w:t>
            </w:r>
          </w:p>
        </w:tc>
        <w:tc>
          <w:tcPr>
            <w:tcW w:w="1701" w:type="dxa"/>
            <w:tcBorders>
              <w:top w:val="dotted" w:sz="4" w:space="0" w:color="000000"/>
              <w:left w:val="nil"/>
              <w:bottom w:val="dotted" w:sz="4" w:space="0" w:color="000000"/>
              <w:right w:val="nil"/>
            </w:tcBorders>
            <w:vAlign w:val="center"/>
          </w:tcPr>
          <w:p w14:paraId="2C36E53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18 781</w:t>
            </w:r>
          </w:p>
        </w:tc>
        <w:tc>
          <w:tcPr>
            <w:tcW w:w="1701" w:type="dxa"/>
            <w:tcBorders>
              <w:top w:val="dotted" w:sz="4" w:space="0" w:color="000000"/>
              <w:left w:val="nil"/>
              <w:bottom w:val="dotted" w:sz="4" w:space="0" w:color="000000"/>
              <w:right w:val="nil"/>
            </w:tcBorders>
            <w:vAlign w:val="center"/>
          </w:tcPr>
          <w:p w14:paraId="5104E9E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17 425</w:t>
            </w:r>
          </w:p>
        </w:tc>
      </w:tr>
      <w:tr w:rsidR="004C22AD" w:rsidRPr="00D243B2" w14:paraId="5F5F8044" w14:textId="77777777" w:rsidTr="002B29F7">
        <w:trPr>
          <w:trHeight w:val="227"/>
        </w:trPr>
        <w:tc>
          <w:tcPr>
            <w:tcW w:w="6463" w:type="dxa"/>
            <w:tcBorders>
              <w:top w:val="dotted" w:sz="4" w:space="0" w:color="000000"/>
              <w:left w:val="nil"/>
              <w:bottom w:val="dotted" w:sz="4" w:space="0" w:color="000000"/>
              <w:right w:val="nil"/>
            </w:tcBorders>
            <w:shd w:val="clear" w:color="auto" w:fill="auto"/>
            <w:vAlign w:val="center"/>
          </w:tcPr>
          <w:p w14:paraId="2E0014A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Інші виплати працівникам</w:t>
            </w:r>
          </w:p>
        </w:tc>
        <w:tc>
          <w:tcPr>
            <w:tcW w:w="1701" w:type="dxa"/>
            <w:tcBorders>
              <w:top w:val="dotted" w:sz="4" w:space="0" w:color="000000"/>
              <w:left w:val="nil"/>
              <w:bottom w:val="dotted" w:sz="4" w:space="0" w:color="000000"/>
              <w:right w:val="nil"/>
            </w:tcBorders>
            <w:vAlign w:val="center"/>
          </w:tcPr>
          <w:p w14:paraId="54264BA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16 356</w:t>
            </w:r>
          </w:p>
        </w:tc>
        <w:tc>
          <w:tcPr>
            <w:tcW w:w="1701" w:type="dxa"/>
            <w:tcBorders>
              <w:top w:val="dotted" w:sz="4" w:space="0" w:color="000000"/>
              <w:left w:val="nil"/>
              <w:bottom w:val="dotted" w:sz="4" w:space="0" w:color="000000"/>
              <w:right w:val="nil"/>
            </w:tcBorders>
            <w:vAlign w:val="center"/>
          </w:tcPr>
          <w:p w14:paraId="5C31037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13 434</w:t>
            </w:r>
          </w:p>
        </w:tc>
      </w:tr>
      <w:tr w:rsidR="004C22AD" w:rsidRPr="00D243B2" w14:paraId="70F59916" w14:textId="77777777" w:rsidTr="002B29F7">
        <w:trPr>
          <w:trHeight w:val="227"/>
        </w:trPr>
        <w:tc>
          <w:tcPr>
            <w:tcW w:w="6463" w:type="dxa"/>
            <w:tcBorders>
              <w:top w:val="dotted" w:sz="4" w:space="0" w:color="000000"/>
              <w:left w:val="nil"/>
              <w:bottom w:val="dotted" w:sz="4" w:space="0" w:color="000000"/>
              <w:right w:val="nil"/>
            </w:tcBorders>
            <w:shd w:val="clear" w:color="auto" w:fill="auto"/>
            <w:vAlign w:val="center"/>
          </w:tcPr>
          <w:p w14:paraId="6DC890D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Операційна оренда</w:t>
            </w:r>
          </w:p>
        </w:tc>
        <w:tc>
          <w:tcPr>
            <w:tcW w:w="1701" w:type="dxa"/>
            <w:tcBorders>
              <w:top w:val="dotted" w:sz="4" w:space="0" w:color="000000"/>
              <w:left w:val="nil"/>
              <w:bottom w:val="dotted" w:sz="4" w:space="0" w:color="000000"/>
              <w:right w:val="nil"/>
            </w:tcBorders>
            <w:vAlign w:val="center"/>
          </w:tcPr>
          <w:p w14:paraId="42693D4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12 079</w:t>
            </w:r>
          </w:p>
        </w:tc>
        <w:tc>
          <w:tcPr>
            <w:tcW w:w="1701" w:type="dxa"/>
            <w:tcBorders>
              <w:top w:val="dotted" w:sz="4" w:space="0" w:color="000000"/>
              <w:left w:val="nil"/>
              <w:bottom w:val="dotted" w:sz="4" w:space="0" w:color="000000"/>
              <w:right w:val="nil"/>
            </w:tcBorders>
            <w:vAlign w:val="center"/>
          </w:tcPr>
          <w:p w14:paraId="5A61B1F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12 117</w:t>
            </w:r>
          </w:p>
        </w:tc>
      </w:tr>
      <w:tr w:rsidR="004C22AD" w:rsidRPr="00D243B2" w14:paraId="66DC1D0D" w14:textId="77777777" w:rsidTr="002B29F7">
        <w:trPr>
          <w:trHeight w:val="227"/>
        </w:trPr>
        <w:tc>
          <w:tcPr>
            <w:tcW w:w="6463" w:type="dxa"/>
            <w:tcBorders>
              <w:top w:val="dotted" w:sz="4" w:space="0" w:color="000000"/>
              <w:left w:val="nil"/>
              <w:bottom w:val="dotted" w:sz="4" w:space="0" w:color="000000"/>
              <w:right w:val="nil"/>
            </w:tcBorders>
            <w:shd w:val="clear" w:color="auto" w:fill="auto"/>
            <w:vAlign w:val="center"/>
          </w:tcPr>
          <w:p w14:paraId="18FED5F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Відрядження</w:t>
            </w:r>
          </w:p>
        </w:tc>
        <w:tc>
          <w:tcPr>
            <w:tcW w:w="1701" w:type="dxa"/>
            <w:tcBorders>
              <w:top w:val="dotted" w:sz="4" w:space="0" w:color="000000"/>
              <w:left w:val="nil"/>
              <w:bottom w:val="dotted" w:sz="4" w:space="0" w:color="000000"/>
              <w:right w:val="nil"/>
            </w:tcBorders>
            <w:vAlign w:val="center"/>
          </w:tcPr>
          <w:p w14:paraId="0362E05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7 752</w:t>
            </w:r>
          </w:p>
        </w:tc>
        <w:tc>
          <w:tcPr>
            <w:tcW w:w="1701" w:type="dxa"/>
            <w:tcBorders>
              <w:top w:val="dotted" w:sz="4" w:space="0" w:color="000000"/>
              <w:left w:val="nil"/>
              <w:bottom w:val="dotted" w:sz="4" w:space="0" w:color="000000"/>
              <w:right w:val="nil"/>
            </w:tcBorders>
            <w:vAlign w:val="center"/>
          </w:tcPr>
          <w:p w14:paraId="03441B6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6 812</w:t>
            </w:r>
          </w:p>
        </w:tc>
      </w:tr>
      <w:tr w:rsidR="004C22AD" w:rsidRPr="00D243B2" w14:paraId="67AD7EA1" w14:textId="77777777" w:rsidTr="002B29F7">
        <w:trPr>
          <w:trHeight w:val="227"/>
        </w:trPr>
        <w:tc>
          <w:tcPr>
            <w:tcW w:w="6463" w:type="dxa"/>
            <w:tcBorders>
              <w:top w:val="dotted" w:sz="4" w:space="0" w:color="000000"/>
              <w:left w:val="nil"/>
              <w:bottom w:val="dotted" w:sz="4" w:space="0" w:color="000000"/>
              <w:right w:val="nil"/>
            </w:tcBorders>
            <w:shd w:val="clear" w:color="auto" w:fill="auto"/>
            <w:vAlign w:val="center"/>
          </w:tcPr>
          <w:p w14:paraId="2553656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Зв’язок</w:t>
            </w:r>
          </w:p>
        </w:tc>
        <w:tc>
          <w:tcPr>
            <w:tcW w:w="1701" w:type="dxa"/>
            <w:tcBorders>
              <w:top w:val="dotted" w:sz="4" w:space="0" w:color="000000"/>
              <w:left w:val="nil"/>
              <w:bottom w:val="dotted" w:sz="4" w:space="0" w:color="000000"/>
              <w:right w:val="nil"/>
            </w:tcBorders>
            <w:vAlign w:val="center"/>
          </w:tcPr>
          <w:p w14:paraId="0B64E2B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5 899</w:t>
            </w:r>
          </w:p>
        </w:tc>
        <w:tc>
          <w:tcPr>
            <w:tcW w:w="1701" w:type="dxa"/>
            <w:tcBorders>
              <w:top w:val="dotted" w:sz="4" w:space="0" w:color="000000"/>
              <w:left w:val="nil"/>
              <w:bottom w:val="dotted" w:sz="4" w:space="0" w:color="000000"/>
              <w:right w:val="nil"/>
            </w:tcBorders>
            <w:vAlign w:val="center"/>
          </w:tcPr>
          <w:p w14:paraId="3859CA2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6 600</w:t>
            </w:r>
          </w:p>
        </w:tc>
      </w:tr>
      <w:tr w:rsidR="004C22AD" w:rsidRPr="00D243B2" w14:paraId="70FB987C" w14:textId="77777777" w:rsidTr="002B29F7">
        <w:trPr>
          <w:trHeight w:val="227"/>
        </w:trPr>
        <w:tc>
          <w:tcPr>
            <w:tcW w:w="6463" w:type="dxa"/>
            <w:tcBorders>
              <w:top w:val="dotted" w:sz="4" w:space="0" w:color="000000"/>
              <w:left w:val="nil"/>
              <w:bottom w:val="dotted" w:sz="4" w:space="0" w:color="000000"/>
              <w:right w:val="nil"/>
            </w:tcBorders>
            <w:shd w:val="clear" w:color="auto" w:fill="auto"/>
            <w:vAlign w:val="center"/>
          </w:tcPr>
          <w:p w14:paraId="05DFCA5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Податки та збори</w:t>
            </w:r>
          </w:p>
        </w:tc>
        <w:tc>
          <w:tcPr>
            <w:tcW w:w="1701" w:type="dxa"/>
            <w:tcBorders>
              <w:top w:val="dotted" w:sz="4" w:space="0" w:color="000000"/>
              <w:left w:val="nil"/>
              <w:bottom w:val="dotted" w:sz="4" w:space="0" w:color="000000"/>
              <w:right w:val="nil"/>
            </w:tcBorders>
            <w:vAlign w:val="center"/>
          </w:tcPr>
          <w:p w14:paraId="756356D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2 401</w:t>
            </w:r>
          </w:p>
        </w:tc>
        <w:tc>
          <w:tcPr>
            <w:tcW w:w="1701" w:type="dxa"/>
            <w:tcBorders>
              <w:top w:val="dotted" w:sz="4" w:space="0" w:color="000000"/>
              <w:left w:val="nil"/>
              <w:bottom w:val="dotted" w:sz="4" w:space="0" w:color="000000"/>
              <w:right w:val="nil"/>
            </w:tcBorders>
            <w:vAlign w:val="center"/>
          </w:tcPr>
          <w:p w14:paraId="7F08002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3 712</w:t>
            </w:r>
          </w:p>
        </w:tc>
      </w:tr>
      <w:tr w:rsidR="004C22AD" w:rsidRPr="00D243B2" w14:paraId="420FD567" w14:textId="77777777" w:rsidTr="002B29F7">
        <w:trPr>
          <w:trHeight w:val="227"/>
        </w:trPr>
        <w:tc>
          <w:tcPr>
            <w:tcW w:w="6463" w:type="dxa"/>
            <w:tcBorders>
              <w:top w:val="dotted" w:sz="4" w:space="0" w:color="000000"/>
              <w:left w:val="nil"/>
              <w:bottom w:val="dotted" w:sz="4" w:space="0" w:color="000000"/>
              <w:right w:val="nil"/>
            </w:tcBorders>
            <w:shd w:val="clear" w:color="auto" w:fill="auto"/>
            <w:vAlign w:val="center"/>
          </w:tcPr>
          <w:p w14:paraId="7F15BAA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Інше</w:t>
            </w:r>
          </w:p>
        </w:tc>
        <w:tc>
          <w:tcPr>
            <w:tcW w:w="1701" w:type="dxa"/>
            <w:tcBorders>
              <w:top w:val="dotted" w:sz="4" w:space="0" w:color="000000"/>
              <w:left w:val="nil"/>
              <w:bottom w:val="dotted" w:sz="4" w:space="0" w:color="000000"/>
              <w:right w:val="nil"/>
            </w:tcBorders>
            <w:vAlign w:val="center"/>
          </w:tcPr>
          <w:p w14:paraId="7FA7021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12 018</w:t>
            </w:r>
          </w:p>
        </w:tc>
        <w:tc>
          <w:tcPr>
            <w:tcW w:w="1701" w:type="dxa"/>
            <w:tcBorders>
              <w:top w:val="dotted" w:sz="4" w:space="0" w:color="000000"/>
              <w:left w:val="nil"/>
              <w:bottom w:val="dotted" w:sz="4" w:space="0" w:color="000000"/>
              <w:right w:val="nil"/>
            </w:tcBorders>
            <w:vAlign w:val="center"/>
          </w:tcPr>
          <w:p w14:paraId="45073F2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10 463</w:t>
            </w:r>
          </w:p>
        </w:tc>
      </w:tr>
      <w:tr w:rsidR="004C22AD" w:rsidRPr="00D243B2" w14:paraId="73FFF906" w14:textId="77777777" w:rsidTr="002B29F7">
        <w:trPr>
          <w:trHeight w:val="227"/>
        </w:trPr>
        <w:tc>
          <w:tcPr>
            <w:tcW w:w="6463" w:type="dxa"/>
            <w:tcBorders>
              <w:top w:val="dotted" w:sz="4" w:space="0" w:color="000000"/>
              <w:left w:val="nil"/>
              <w:bottom w:val="single" w:sz="4" w:space="0" w:color="000000"/>
              <w:right w:val="nil"/>
            </w:tcBorders>
            <w:shd w:val="clear" w:color="auto" w:fill="auto"/>
            <w:vAlign w:val="center"/>
          </w:tcPr>
          <w:p w14:paraId="747A966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Всього</w:t>
            </w:r>
          </w:p>
        </w:tc>
        <w:tc>
          <w:tcPr>
            <w:tcW w:w="1701" w:type="dxa"/>
            <w:tcBorders>
              <w:top w:val="dotted" w:sz="4" w:space="0" w:color="000000"/>
              <w:left w:val="nil"/>
              <w:bottom w:val="single" w:sz="4" w:space="0" w:color="000000"/>
              <w:right w:val="nil"/>
            </w:tcBorders>
            <w:vAlign w:val="center"/>
          </w:tcPr>
          <w:p w14:paraId="1DE8B9E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1 793 406</w:t>
            </w:r>
          </w:p>
        </w:tc>
        <w:tc>
          <w:tcPr>
            <w:tcW w:w="1701" w:type="dxa"/>
            <w:tcBorders>
              <w:top w:val="dotted" w:sz="4" w:space="0" w:color="000000"/>
              <w:left w:val="nil"/>
              <w:bottom w:val="single" w:sz="4" w:space="0" w:color="000000"/>
              <w:right w:val="nil"/>
            </w:tcBorders>
            <w:vAlign w:val="center"/>
          </w:tcPr>
          <w:p w14:paraId="043157B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1 540 088</w:t>
            </w:r>
          </w:p>
        </w:tc>
      </w:tr>
    </w:tbl>
    <w:p w14:paraId="3E0155B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Витрати на збут та ПСО</w:t>
      </w:r>
    </w:p>
    <w:p w14:paraId="54411A2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До складу витрат на збут віднесені витрати збутових підрозділів, які реалізують електроенергію та комунальні послуги безпосередньо покупцям (кінцевим споживачам):</w:t>
      </w:r>
    </w:p>
    <w:p w14:paraId="609616F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тис. грн</w:t>
      </w:r>
    </w:p>
    <w:tbl>
      <w:tblPr>
        <w:tblW w:w="9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63"/>
        <w:gridCol w:w="1701"/>
        <w:gridCol w:w="1701"/>
      </w:tblGrid>
      <w:tr w:rsidR="004C22AD" w:rsidRPr="00D243B2" w14:paraId="245BCBFC" w14:textId="77777777" w:rsidTr="002B29F7">
        <w:trPr>
          <w:trHeight w:val="227"/>
          <w:tblHeader/>
        </w:trPr>
        <w:tc>
          <w:tcPr>
            <w:tcW w:w="6463" w:type="dxa"/>
            <w:tcBorders>
              <w:top w:val="nil"/>
              <w:left w:val="nil"/>
              <w:bottom w:val="single" w:sz="4" w:space="0" w:color="000000"/>
              <w:right w:val="nil"/>
            </w:tcBorders>
            <w:shd w:val="clear" w:color="auto" w:fill="auto"/>
            <w:vAlign w:val="center"/>
          </w:tcPr>
          <w:p w14:paraId="78FD2EFE" w14:textId="77777777" w:rsidR="004C22AD" w:rsidRPr="00D243B2" w:rsidRDefault="004C22AD" w:rsidP="00D243B2">
            <w:pPr>
              <w:jc w:val="both"/>
              <w:rPr>
                <w:rFonts w:ascii="Times New Roman" w:hAnsi="Times New Roman" w:cs="Times New Roman"/>
              </w:rPr>
            </w:pPr>
          </w:p>
        </w:tc>
        <w:tc>
          <w:tcPr>
            <w:tcW w:w="1701" w:type="dxa"/>
            <w:tcBorders>
              <w:top w:val="nil"/>
              <w:left w:val="nil"/>
              <w:bottom w:val="single" w:sz="4" w:space="0" w:color="000000"/>
              <w:right w:val="nil"/>
            </w:tcBorders>
            <w:vAlign w:val="center"/>
          </w:tcPr>
          <w:p w14:paraId="2400B7D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2021</w:t>
            </w:r>
          </w:p>
        </w:tc>
        <w:tc>
          <w:tcPr>
            <w:tcW w:w="1701" w:type="dxa"/>
            <w:tcBorders>
              <w:top w:val="nil"/>
              <w:left w:val="nil"/>
              <w:bottom w:val="single" w:sz="4" w:space="0" w:color="000000"/>
              <w:right w:val="nil"/>
            </w:tcBorders>
            <w:shd w:val="clear" w:color="auto" w:fill="auto"/>
            <w:vAlign w:val="center"/>
          </w:tcPr>
          <w:p w14:paraId="4A9A813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2020</w:t>
            </w:r>
          </w:p>
        </w:tc>
      </w:tr>
      <w:tr w:rsidR="004C22AD" w:rsidRPr="00D243B2" w14:paraId="65BD2C0A" w14:textId="77777777" w:rsidTr="002B29F7">
        <w:trPr>
          <w:trHeight w:val="227"/>
          <w:tblHeader/>
        </w:trPr>
        <w:tc>
          <w:tcPr>
            <w:tcW w:w="6463" w:type="dxa"/>
            <w:tcBorders>
              <w:top w:val="single" w:sz="4" w:space="0" w:color="000000"/>
              <w:left w:val="nil"/>
              <w:bottom w:val="dotted" w:sz="4" w:space="0" w:color="000000"/>
              <w:right w:val="nil"/>
            </w:tcBorders>
            <w:shd w:val="clear" w:color="auto" w:fill="auto"/>
            <w:vAlign w:val="center"/>
          </w:tcPr>
          <w:p w14:paraId="70AD547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Витрати на послуги з організації купівлі-продажу електричної енергії </w:t>
            </w:r>
          </w:p>
        </w:tc>
        <w:tc>
          <w:tcPr>
            <w:tcW w:w="1701" w:type="dxa"/>
            <w:tcBorders>
              <w:top w:val="single" w:sz="4" w:space="0" w:color="000000"/>
              <w:left w:val="nil"/>
              <w:bottom w:val="dotted" w:sz="4" w:space="0" w:color="000000"/>
              <w:right w:val="nil"/>
            </w:tcBorders>
            <w:vAlign w:val="bottom"/>
          </w:tcPr>
          <w:p w14:paraId="448D615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72 634</w:t>
            </w:r>
          </w:p>
        </w:tc>
        <w:tc>
          <w:tcPr>
            <w:tcW w:w="1701" w:type="dxa"/>
            <w:tcBorders>
              <w:top w:val="single" w:sz="4" w:space="0" w:color="000000"/>
              <w:left w:val="nil"/>
              <w:bottom w:val="dotted" w:sz="4" w:space="0" w:color="000000"/>
              <w:right w:val="nil"/>
            </w:tcBorders>
            <w:shd w:val="clear" w:color="auto" w:fill="auto"/>
            <w:vAlign w:val="bottom"/>
          </w:tcPr>
          <w:p w14:paraId="7EDC553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49 704  </w:t>
            </w:r>
          </w:p>
        </w:tc>
      </w:tr>
      <w:tr w:rsidR="004C22AD" w:rsidRPr="00D243B2" w14:paraId="16465529" w14:textId="77777777" w:rsidTr="002B29F7">
        <w:trPr>
          <w:trHeight w:val="227"/>
          <w:tblHeader/>
        </w:trPr>
        <w:tc>
          <w:tcPr>
            <w:tcW w:w="6463" w:type="dxa"/>
            <w:tcBorders>
              <w:top w:val="dotted" w:sz="4" w:space="0" w:color="000000"/>
              <w:left w:val="nil"/>
              <w:bottom w:val="dotted" w:sz="4" w:space="0" w:color="000000"/>
              <w:right w:val="nil"/>
            </w:tcBorders>
            <w:shd w:val="clear" w:color="auto" w:fill="auto"/>
            <w:vAlign w:val="center"/>
          </w:tcPr>
          <w:p w14:paraId="254F638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Заробітна плата і відповідні нарахування</w:t>
            </w:r>
          </w:p>
        </w:tc>
        <w:tc>
          <w:tcPr>
            <w:tcW w:w="1701" w:type="dxa"/>
            <w:tcBorders>
              <w:top w:val="dotted" w:sz="4" w:space="0" w:color="000000"/>
              <w:left w:val="nil"/>
              <w:bottom w:val="dotted" w:sz="4" w:space="0" w:color="000000"/>
              <w:right w:val="nil"/>
            </w:tcBorders>
            <w:vAlign w:val="bottom"/>
          </w:tcPr>
          <w:p w14:paraId="71AB3C5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69 023</w:t>
            </w:r>
          </w:p>
        </w:tc>
        <w:tc>
          <w:tcPr>
            <w:tcW w:w="1701" w:type="dxa"/>
            <w:tcBorders>
              <w:top w:val="dotted" w:sz="4" w:space="0" w:color="000000"/>
              <w:left w:val="nil"/>
              <w:bottom w:val="dotted" w:sz="4" w:space="0" w:color="000000"/>
              <w:right w:val="nil"/>
            </w:tcBorders>
            <w:shd w:val="clear" w:color="auto" w:fill="auto"/>
            <w:vAlign w:val="bottom"/>
          </w:tcPr>
          <w:p w14:paraId="5135C15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55 647</w:t>
            </w:r>
          </w:p>
        </w:tc>
      </w:tr>
      <w:tr w:rsidR="004C22AD" w:rsidRPr="00D243B2" w14:paraId="28765C3F" w14:textId="77777777" w:rsidTr="002B29F7">
        <w:trPr>
          <w:trHeight w:val="227"/>
          <w:tblHeader/>
        </w:trPr>
        <w:tc>
          <w:tcPr>
            <w:tcW w:w="6463" w:type="dxa"/>
            <w:tcBorders>
              <w:top w:val="dotted" w:sz="4" w:space="0" w:color="000000"/>
              <w:left w:val="nil"/>
              <w:bottom w:val="dotted" w:sz="4" w:space="0" w:color="000000"/>
              <w:right w:val="nil"/>
            </w:tcBorders>
            <w:shd w:val="clear" w:color="auto" w:fill="auto"/>
            <w:vAlign w:val="center"/>
          </w:tcPr>
          <w:p w14:paraId="233DCEB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Амортизація</w:t>
            </w:r>
          </w:p>
        </w:tc>
        <w:tc>
          <w:tcPr>
            <w:tcW w:w="1701" w:type="dxa"/>
            <w:tcBorders>
              <w:top w:val="dotted" w:sz="4" w:space="0" w:color="000000"/>
              <w:left w:val="nil"/>
              <w:bottom w:val="dotted" w:sz="4" w:space="0" w:color="000000"/>
              <w:right w:val="nil"/>
            </w:tcBorders>
            <w:vAlign w:val="bottom"/>
          </w:tcPr>
          <w:p w14:paraId="15307E5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2 150</w:t>
            </w:r>
          </w:p>
        </w:tc>
        <w:tc>
          <w:tcPr>
            <w:tcW w:w="1701" w:type="dxa"/>
            <w:tcBorders>
              <w:top w:val="dotted" w:sz="4" w:space="0" w:color="000000"/>
              <w:left w:val="nil"/>
              <w:bottom w:val="dotted" w:sz="4" w:space="0" w:color="000000"/>
              <w:right w:val="nil"/>
            </w:tcBorders>
            <w:shd w:val="clear" w:color="auto" w:fill="auto"/>
            <w:vAlign w:val="bottom"/>
          </w:tcPr>
          <w:p w14:paraId="006B1E4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5 983</w:t>
            </w:r>
          </w:p>
        </w:tc>
      </w:tr>
      <w:tr w:rsidR="004C22AD" w:rsidRPr="00D243B2" w14:paraId="6062246F" w14:textId="77777777" w:rsidTr="002B29F7">
        <w:trPr>
          <w:trHeight w:val="227"/>
        </w:trPr>
        <w:tc>
          <w:tcPr>
            <w:tcW w:w="6463" w:type="dxa"/>
            <w:tcBorders>
              <w:top w:val="dotted" w:sz="4" w:space="0" w:color="000000"/>
              <w:left w:val="nil"/>
              <w:bottom w:val="dotted" w:sz="4" w:space="0" w:color="000000"/>
              <w:right w:val="nil"/>
            </w:tcBorders>
            <w:shd w:val="clear" w:color="auto" w:fill="auto"/>
            <w:vAlign w:val="center"/>
          </w:tcPr>
          <w:p w14:paraId="5FBDA26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Матеріальні витрати</w:t>
            </w:r>
          </w:p>
        </w:tc>
        <w:tc>
          <w:tcPr>
            <w:tcW w:w="1701" w:type="dxa"/>
            <w:tcBorders>
              <w:top w:val="dotted" w:sz="4" w:space="0" w:color="000000"/>
              <w:left w:val="nil"/>
              <w:bottom w:val="dotted" w:sz="4" w:space="0" w:color="000000"/>
              <w:right w:val="nil"/>
            </w:tcBorders>
            <w:vAlign w:val="bottom"/>
          </w:tcPr>
          <w:p w14:paraId="090CDDC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926</w:t>
            </w:r>
          </w:p>
        </w:tc>
        <w:tc>
          <w:tcPr>
            <w:tcW w:w="1701" w:type="dxa"/>
            <w:tcBorders>
              <w:top w:val="dotted" w:sz="4" w:space="0" w:color="000000"/>
              <w:left w:val="nil"/>
              <w:bottom w:val="dotted" w:sz="4" w:space="0" w:color="000000"/>
              <w:right w:val="nil"/>
            </w:tcBorders>
            <w:shd w:val="clear" w:color="auto" w:fill="auto"/>
            <w:vAlign w:val="bottom"/>
          </w:tcPr>
          <w:p w14:paraId="4DA57AB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343</w:t>
            </w:r>
          </w:p>
        </w:tc>
      </w:tr>
      <w:tr w:rsidR="004C22AD" w:rsidRPr="00D243B2" w14:paraId="626FDBAA" w14:textId="77777777" w:rsidTr="002B29F7">
        <w:trPr>
          <w:trHeight w:val="227"/>
        </w:trPr>
        <w:tc>
          <w:tcPr>
            <w:tcW w:w="6463" w:type="dxa"/>
            <w:tcBorders>
              <w:top w:val="dotted" w:sz="4" w:space="0" w:color="000000"/>
              <w:left w:val="nil"/>
              <w:bottom w:val="dotted" w:sz="4" w:space="0" w:color="000000"/>
              <w:right w:val="nil"/>
            </w:tcBorders>
            <w:shd w:val="clear" w:color="auto" w:fill="auto"/>
            <w:vAlign w:val="center"/>
          </w:tcPr>
          <w:p w14:paraId="301CA19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Інші операційні витрати</w:t>
            </w:r>
          </w:p>
        </w:tc>
        <w:tc>
          <w:tcPr>
            <w:tcW w:w="1701" w:type="dxa"/>
            <w:tcBorders>
              <w:top w:val="dotted" w:sz="4" w:space="0" w:color="000000"/>
              <w:left w:val="nil"/>
              <w:bottom w:val="dotted" w:sz="4" w:space="0" w:color="000000"/>
              <w:right w:val="nil"/>
            </w:tcBorders>
            <w:vAlign w:val="bottom"/>
          </w:tcPr>
          <w:p w14:paraId="55712EC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2 926</w:t>
            </w:r>
          </w:p>
        </w:tc>
        <w:tc>
          <w:tcPr>
            <w:tcW w:w="1701" w:type="dxa"/>
            <w:tcBorders>
              <w:top w:val="dotted" w:sz="4" w:space="0" w:color="000000"/>
              <w:left w:val="nil"/>
              <w:bottom w:val="dotted" w:sz="4" w:space="0" w:color="000000"/>
              <w:right w:val="nil"/>
            </w:tcBorders>
            <w:shd w:val="clear" w:color="auto" w:fill="auto"/>
            <w:vAlign w:val="bottom"/>
          </w:tcPr>
          <w:p w14:paraId="721D205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4 463</w:t>
            </w:r>
          </w:p>
        </w:tc>
      </w:tr>
      <w:tr w:rsidR="004C22AD" w:rsidRPr="00D243B2" w14:paraId="4055AA36" w14:textId="77777777" w:rsidTr="002B29F7">
        <w:trPr>
          <w:trHeight w:val="227"/>
        </w:trPr>
        <w:tc>
          <w:tcPr>
            <w:tcW w:w="6463" w:type="dxa"/>
            <w:tcBorders>
              <w:top w:val="dotted" w:sz="4" w:space="0" w:color="000000"/>
              <w:left w:val="nil"/>
              <w:bottom w:val="single" w:sz="4" w:space="0" w:color="000000"/>
              <w:right w:val="nil"/>
            </w:tcBorders>
            <w:shd w:val="clear" w:color="auto" w:fill="auto"/>
            <w:vAlign w:val="center"/>
          </w:tcPr>
          <w:p w14:paraId="784AEC0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Всього</w:t>
            </w:r>
          </w:p>
        </w:tc>
        <w:tc>
          <w:tcPr>
            <w:tcW w:w="1701" w:type="dxa"/>
            <w:tcBorders>
              <w:top w:val="dotted" w:sz="4" w:space="0" w:color="000000"/>
              <w:left w:val="nil"/>
              <w:bottom w:val="single" w:sz="4" w:space="0" w:color="000000"/>
              <w:right w:val="nil"/>
            </w:tcBorders>
            <w:vAlign w:val="bottom"/>
          </w:tcPr>
          <w:p w14:paraId="6D4E08F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147 659</w:t>
            </w:r>
          </w:p>
        </w:tc>
        <w:tc>
          <w:tcPr>
            <w:tcW w:w="1701" w:type="dxa"/>
            <w:tcBorders>
              <w:top w:val="dotted" w:sz="4" w:space="0" w:color="000000"/>
              <w:left w:val="nil"/>
              <w:bottom w:val="single" w:sz="4" w:space="0" w:color="000000"/>
              <w:right w:val="nil"/>
            </w:tcBorders>
            <w:shd w:val="clear" w:color="auto" w:fill="auto"/>
            <w:vAlign w:val="bottom"/>
          </w:tcPr>
          <w:p w14:paraId="65BA8A3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116 140</w:t>
            </w:r>
          </w:p>
        </w:tc>
      </w:tr>
    </w:tbl>
    <w:p w14:paraId="316FBCF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 умовах дії фінансової моделі ПСО з 01.10.2021 Компанія, як виробник електричної енергії, має сплачувати ДП «Гарантований покупець» послугу із забезпечення доступності електричної енергії для побутових споживачів, що визначено Постановою № 483. За підсумками 2021 року вартість даної послуги для Компанії склала 23 385 665 тис. грн.</w:t>
      </w:r>
    </w:p>
    <w:p w14:paraId="26B170C1" w14:textId="77777777" w:rsidR="004C22AD" w:rsidRPr="00D243B2" w:rsidRDefault="004C22AD" w:rsidP="00D243B2">
      <w:pPr>
        <w:jc w:val="both"/>
        <w:rPr>
          <w:rFonts w:ascii="Times New Roman" w:hAnsi="Times New Roman" w:cs="Times New Roman"/>
        </w:rPr>
      </w:pPr>
    </w:p>
    <w:p w14:paraId="003F5CD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Інші операційні доходи та витрати</w:t>
      </w:r>
    </w:p>
    <w:p w14:paraId="19D9EEA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Інші операційні доходи за рік, що закінчився 31 грудня, в розрізі основних видів доходів представлені таким чином:</w:t>
      </w:r>
    </w:p>
    <w:p w14:paraId="58A4BC1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тис. грн</w:t>
      </w:r>
    </w:p>
    <w:tbl>
      <w:tblPr>
        <w:tblW w:w="9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63"/>
        <w:gridCol w:w="1701"/>
        <w:gridCol w:w="1701"/>
      </w:tblGrid>
      <w:tr w:rsidR="004C22AD" w:rsidRPr="00D243B2" w14:paraId="5D7306AF" w14:textId="77777777" w:rsidTr="002B29F7">
        <w:trPr>
          <w:trHeight w:val="227"/>
          <w:tblHeader/>
        </w:trPr>
        <w:tc>
          <w:tcPr>
            <w:tcW w:w="6463" w:type="dxa"/>
            <w:tcBorders>
              <w:top w:val="nil"/>
              <w:left w:val="nil"/>
              <w:bottom w:val="single" w:sz="4" w:space="0" w:color="000000"/>
              <w:right w:val="nil"/>
            </w:tcBorders>
            <w:shd w:val="clear" w:color="auto" w:fill="auto"/>
            <w:vAlign w:val="center"/>
          </w:tcPr>
          <w:p w14:paraId="42D043CF" w14:textId="77777777" w:rsidR="004C22AD" w:rsidRPr="00D243B2" w:rsidRDefault="004C22AD" w:rsidP="00D243B2">
            <w:pPr>
              <w:jc w:val="both"/>
              <w:rPr>
                <w:rFonts w:ascii="Times New Roman" w:hAnsi="Times New Roman" w:cs="Times New Roman"/>
              </w:rPr>
            </w:pPr>
          </w:p>
        </w:tc>
        <w:tc>
          <w:tcPr>
            <w:tcW w:w="1701" w:type="dxa"/>
            <w:tcBorders>
              <w:top w:val="nil"/>
              <w:left w:val="nil"/>
              <w:bottom w:val="single" w:sz="4" w:space="0" w:color="000000"/>
              <w:right w:val="nil"/>
            </w:tcBorders>
          </w:tcPr>
          <w:p w14:paraId="4AC6218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2021</w:t>
            </w:r>
          </w:p>
        </w:tc>
        <w:tc>
          <w:tcPr>
            <w:tcW w:w="1701" w:type="dxa"/>
            <w:tcBorders>
              <w:top w:val="nil"/>
              <w:left w:val="nil"/>
              <w:bottom w:val="single" w:sz="4" w:space="0" w:color="000000"/>
              <w:right w:val="nil"/>
            </w:tcBorders>
          </w:tcPr>
          <w:p w14:paraId="2E0052B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2020</w:t>
            </w:r>
          </w:p>
        </w:tc>
      </w:tr>
      <w:tr w:rsidR="004C22AD" w:rsidRPr="00D243B2" w14:paraId="5412C4E6" w14:textId="77777777" w:rsidTr="002B29F7">
        <w:trPr>
          <w:trHeight w:val="227"/>
          <w:tblHeader/>
        </w:trPr>
        <w:tc>
          <w:tcPr>
            <w:tcW w:w="6463" w:type="dxa"/>
            <w:tcBorders>
              <w:top w:val="single" w:sz="4" w:space="0" w:color="000000"/>
              <w:left w:val="nil"/>
              <w:bottom w:val="dotted" w:sz="4" w:space="0" w:color="000000"/>
              <w:right w:val="nil"/>
            </w:tcBorders>
            <w:shd w:val="clear" w:color="auto" w:fill="auto"/>
            <w:vAlign w:val="center"/>
          </w:tcPr>
          <w:p w14:paraId="20D4423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Курсові різниці</w:t>
            </w:r>
          </w:p>
        </w:tc>
        <w:tc>
          <w:tcPr>
            <w:tcW w:w="1701" w:type="dxa"/>
            <w:tcBorders>
              <w:top w:val="single" w:sz="4" w:space="0" w:color="000000"/>
              <w:left w:val="nil"/>
              <w:bottom w:val="dotted" w:sz="4" w:space="0" w:color="000000"/>
              <w:right w:val="nil"/>
            </w:tcBorders>
            <w:vAlign w:val="bottom"/>
          </w:tcPr>
          <w:p w14:paraId="09FDEFC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2 761 167</w:t>
            </w:r>
          </w:p>
        </w:tc>
        <w:tc>
          <w:tcPr>
            <w:tcW w:w="1701" w:type="dxa"/>
            <w:tcBorders>
              <w:top w:val="single" w:sz="4" w:space="0" w:color="000000"/>
              <w:left w:val="nil"/>
              <w:bottom w:val="dotted" w:sz="4" w:space="0" w:color="000000"/>
              <w:right w:val="nil"/>
            </w:tcBorders>
            <w:vAlign w:val="bottom"/>
          </w:tcPr>
          <w:p w14:paraId="6DE3B7E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r>
      <w:tr w:rsidR="004C22AD" w:rsidRPr="00D243B2" w14:paraId="7787BF32" w14:textId="77777777" w:rsidTr="002B29F7">
        <w:trPr>
          <w:trHeight w:val="227"/>
          <w:tblHeader/>
        </w:trPr>
        <w:tc>
          <w:tcPr>
            <w:tcW w:w="6463" w:type="dxa"/>
            <w:tcBorders>
              <w:top w:val="dotted" w:sz="4" w:space="0" w:color="000000"/>
              <w:left w:val="nil"/>
              <w:bottom w:val="dotted" w:sz="4" w:space="0" w:color="000000"/>
              <w:right w:val="nil"/>
            </w:tcBorders>
            <w:shd w:val="clear" w:color="auto" w:fill="auto"/>
            <w:vAlign w:val="center"/>
          </w:tcPr>
          <w:p w14:paraId="6F189D5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Штрафи, пені, неустойки</w:t>
            </w:r>
          </w:p>
        </w:tc>
        <w:tc>
          <w:tcPr>
            <w:tcW w:w="1701" w:type="dxa"/>
            <w:tcBorders>
              <w:top w:val="dotted" w:sz="4" w:space="0" w:color="000000"/>
              <w:left w:val="nil"/>
              <w:bottom w:val="dotted" w:sz="4" w:space="0" w:color="000000"/>
              <w:right w:val="nil"/>
            </w:tcBorders>
            <w:vAlign w:val="bottom"/>
          </w:tcPr>
          <w:p w14:paraId="1E5A1BF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184 275</w:t>
            </w:r>
          </w:p>
        </w:tc>
        <w:tc>
          <w:tcPr>
            <w:tcW w:w="1701" w:type="dxa"/>
            <w:tcBorders>
              <w:top w:val="dotted" w:sz="4" w:space="0" w:color="000000"/>
              <w:left w:val="nil"/>
              <w:bottom w:val="dotted" w:sz="4" w:space="0" w:color="000000"/>
              <w:right w:val="nil"/>
            </w:tcBorders>
            <w:vAlign w:val="bottom"/>
          </w:tcPr>
          <w:p w14:paraId="01F0375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r>
      <w:tr w:rsidR="004C22AD" w:rsidRPr="00D243B2" w14:paraId="0A72F356" w14:textId="77777777" w:rsidTr="002B29F7">
        <w:trPr>
          <w:trHeight w:val="227"/>
          <w:tblHeader/>
        </w:trPr>
        <w:tc>
          <w:tcPr>
            <w:tcW w:w="6463" w:type="dxa"/>
            <w:tcBorders>
              <w:top w:val="dotted" w:sz="4" w:space="0" w:color="000000"/>
              <w:left w:val="nil"/>
              <w:bottom w:val="dotted" w:sz="4" w:space="0" w:color="000000"/>
              <w:right w:val="nil"/>
            </w:tcBorders>
            <w:shd w:val="clear" w:color="auto" w:fill="auto"/>
            <w:vAlign w:val="center"/>
          </w:tcPr>
          <w:p w14:paraId="2DBEE30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Прибуток від продажу товарів, ТМЦ</w:t>
            </w:r>
          </w:p>
        </w:tc>
        <w:tc>
          <w:tcPr>
            <w:tcW w:w="1701" w:type="dxa"/>
            <w:tcBorders>
              <w:top w:val="dotted" w:sz="4" w:space="0" w:color="000000"/>
              <w:left w:val="nil"/>
              <w:bottom w:val="dotted" w:sz="4" w:space="0" w:color="000000"/>
              <w:right w:val="nil"/>
            </w:tcBorders>
            <w:vAlign w:val="bottom"/>
          </w:tcPr>
          <w:p w14:paraId="0F17F8F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127 141</w:t>
            </w:r>
          </w:p>
        </w:tc>
        <w:tc>
          <w:tcPr>
            <w:tcW w:w="1701" w:type="dxa"/>
            <w:tcBorders>
              <w:top w:val="dotted" w:sz="4" w:space="0" w:color="000000"/>
              <w:left w:val="nil"/>
              <w:bottom w:val="dotted" w:sz="4" w:space="0" w:color="000000"/>
              <w:right w:val="nil"/>
            </w:tcBorders>
            <w:vAlign w:val="bottom"/>
          </w:tcPr>
          <w:p w14:paraId="25B7779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156 570</w:t>
            </w:r>
          </w:p>
        </w:tc>
      </w:tr>
      <w:tr w:rsidR="004C22AD" w:rsidRPr="00D243B2" w14:paraId="4C62D7B7" w14:textId="77777777" w:rsidTr="002B29F7">
        <w:trPr>
          <w:trHeight w:val="227"/>
        </w:trPr>
        <w:tc>
          <w:tcPr>
            <w:tcW w:w="6463" w:type="dxa"/>
            <w:tcBorders>
              <w:top w:val="dotted" w:sz="4" w:space="0" w:color="000000"/>
              <w:left w:val="nil"/>
              <w:bottom w:val="dotted" w:sz="4" w:space="0" w:color="000000"/>
              <w:right w:val="nil"/>
            </w:tcBorders>
            <w:shd w:val="clear" w:color="auto" w:fill="auto"/>
            <w:vAlign w:val="center"/>
          </w:tcPr>
          <w:p w14:paraId="76EDCEC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Зміни в оцінці забезпечення витрат на поводження з ВЯП та зняття з експлуатації</w:t>
            </w:r>
          </w:p>
        </w:tc>
        <w:tc>
          <w:tcPr>
            <w:tcW w:w="1701" w:type="dxa"/>
            <w:tcBorders>
              <w:top w:val="dotted" w:sz="4" w:space="0" w:color="000000"/>
              <w:left w:val="nil"/>
              <w:bottom w:val="dotted" w:sz="4" w:space="0" w:color="000000"/>
              <w:right w:val="nil"/>
            </w:tcBorders>
            <w:vAlign w:val="bottom"/>
          </w:tcPr>
          <w:p w14:paraId="1C23A74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104 305</w:t>
            </w:r>
          </w:p>
        </w:tc>
        <w:tc>
          <w:tcPr>
            <w:tcW w:w="1701" w:type="dxa"/>
            <w:tcBorders>
              <w:top w:val="dotted" w:sz="4" w:space="0" w:color="000000"/>
              <w:left w:val="nil"/>
              <w:bottom w:val="dotted" w:sz="4" w:space="0" w:color="000000"/>
              <w:right w:val="nil"/>
            </w:tcBorders>
            <w:vAlign w:val="bottom"/>
          </w:tcPr>
          <w:p w14:paraId="1ED42A2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626 266</w:t>
            </w:r>
          </w:p>
        </w:tc>
      </w:tr>
      <w:tr w:rsidR="004C22AD" w:rsidRPr="00D243B2" w14:paraId="4615FCB5" w14:textId="77777777" w:rsidTr="002B29F7">
        <w:trPr>
          <w:trHeight w:val="227"/>
        </w:trPr>
        <w:tc>
          <w:tcPr>
            <w:tcW w:w="6463" w:type="dxa"/>
            <w:tcBorders>
              <w:top w:val="dotted" w:sz="4" w:space="0" w:color="000000"/>
              <w:left w:val="nil"/>
              <w:bottom w:val="dotted" w:sz="4" w:space="0" w:color="000000"/>
              <w:right w:val="nil"/>
            </w:tcBorders>
            <w:shd w:val="clear" w:color="auto" w:fill="auto"/>
            <w:vAlign w:val="center"/>
          </w:tcPr>
          <w:p w14:paraId="06FA596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Відсотки банку нараховані по поточних рахунках</w:t>
            </w:r>
          </w:p>
        </w:tc>
        <w:tc>
          <w:tcPr>
            <w:tcW w:w="1701" w:type="dxa"/>
            <w:tcBorders>
              <w:top w:val="dotted" w:sz="4" w:space="0" w:color="000000"/>
              <w:left w:val="nil"/>
              <w:bottom w:val="dotted" w:sz="4" w:space="0" w:color="000000"/>
              <w:right w:val="nil"/>
            </w:tcBorders>
            <w:vAlign w:val="bottom"/>
          </w:tcPr>
          <w:p w14:paraId="4D43A62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43 983</w:t>
            </w:r>
          </w:p>
        </w:tc>
        <w:tc>
          <w:tcPr>
            <w:tcW w:w="1701" w:type="dxa"/>
            <w:tcBorders>
              <w:top w:val="dotted" w:sz="4" w:space="0" w:color="000000"/>
              <w:left w:val="nil"/>
              <w:bottom w:val="dotted" w:sz="4" w:space="0" w:color="000000"/>
              <w:right w:val="nil"/>
            </w:tcBorders>
            <w:vAlign w:val="bottom"/>
          </w:tcPr>
          <w:p w14:paraId="374AA7D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12 381</w:t>
            </w:r>
          </w:p>
        </w:tc>
      </w:tr>
      <w:tr w:rsidR="004C22AD" w:rsidRPr="00D243B2" w14:paraId="6704DD48" w14:textId="77777777" w:rsidTr="002B29F7">
        <w:trPr>
          <w:trHeight w:val="227"/>
        </w:trPr>
        <w:tc>
          <w:tcPr>
            <w:tcW w:w="6463" w:type="dxa"/>
            <w:tcBorders>
              <w:top w:val="dotted" w:sz="4" w:space="0" w:color="000000"/>
              <w:left w:val="nil"/>
              <w:bottom w:val="dotted" w:sz="4" w:space="0" w:color="000000"/>
              <w:right w:val="nil"/>
            </w:tcBorders>
            <w:shd w:val="clear" w:color="auto" w:fill="auto"/>
            <w:vAlign w:val="center"/>
          </w:tcPr>
          <w:p w14:paraId="548C938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Оприбуткування ТМЦ при виконанні ремонтних та інших робіт, списанні інших ТМЦ</w:t>
            </w:r>
          </w:p>
        </w:tc>
        <w:tc>
          <w:tcPr>
            <w:tcW w:w="1701" w:type="dxa"/>
            <w:tcBorders>
              <w:top w:val="dotted" w:sz="4" w:space="0" w:color="000000"/>
              <w:left w:val="nil"/>
              <w:bottom w:val="dotted" w:sz="4" w:space="0" w:color="000000"/>
              <w:right w:val="nil"/>
            </w:tcBorders>
            <w:vAlign w:val="bottom"/>
          </w:tcPr>
          <w:p w14:paraId="300491D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31 152</w:t>
            </w:r>
          </w:p>
        </w:tc>
        <w:tc>
          <w:tcPr>
            <w:tcW w:w="1701" w:type="dxa"/>
            <w:tcBorders>
              <w:top w:val="dotted" w:sz="4" w:space="0" w:color="000000"/>
              <w:left w:val="nil"/>
              <w:bottom w:val="dotted" w:sz="4" w:space="0" w:color="000000"/>
              <w:right w:val="nil"/>
            </w:tcBorders>
            <w:vAlign w:val="bottom"/>
          </w:tcPr>
          <w:p w14:paraId="3A5B98E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40 498</w:t>
            </w:r>
          </w:p>
        </w:tc>
      </w:tr>
      <w:tr w:rsidR="004C22AD" w:rsidRPr="00D243B2" w14:paraId="5414AE92" w14:textId="77777777" w:rsidTr="002B29F7">
        <w:trPr>
          <w:trHeight w:val="227"/>
        </w:trPr>
        <w:tc>
          <w:tcPr>
            <w:tcW w:w="6463" w:type="dxa"/>
            <w:tcBorders>
              <w:top w:val="dotted" w:sz="4" w:space="0" w:color="000000"/>
              <w:left w:val="nil"/>
              <w:bottom w:val="dotted" w:sz="4" w:space="0" w:color="000000"/>
              <w:right w:val="nil"/>
            </w:tcBorders>
            <w:shd w:val="clear" w:color="auto" w:fill="auto"/>
            <w:vAlign w:val="center"/>
          </w:tcPr>
          <w:p w14:paraId="40AA026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Безоплатно отримані активи, дохід від інвентаризації</w:t>
            </w:r>
          </w:p>
        </w:tc>
        <w:tc>
          <w:tcPr>
            <w:tcW w:w="1701" w:type="dxa"/>
            <w:tcBorders>
              <w:top w:val="dotted" w:sz="4" w:space="0" w:color="000000"/>
              <w:left w:val="nil"/>
              <w:bottom w:val="dotted" w:sz="4" w:space="0" w:color="000000"/>
              <w:right w:val="nil"/>
            </w:tcBorders>
            <w:vAlign w:val="bottom"/>
          </w:tcPr>
          <w:p w14:paraId="552BDF5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12 790</w:t>
            </w:r>
          </w:p>
        </w:tc>
        <w:tc>
          <w:tcPr>
            <w:tcW w:w="1701" w:type="dxa"/>
            <w:tcBorders>
              <w:top w:val="dotted" w:sz="4" w:space="0" w:color="000000"/>
              <w:left w:val="nil"/>
              <w:bottom w:val="dotted" w:sz="4" w:space="0" w:color="000000"/>
              <w:right w:val="nil"/>
            </w:tcBorders>
            <w:vAlign w:val="bottom"/>
          </w:tcPr>
          <w:p w14:paraId="0F2330D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17 647</w:t>
            </w:r>
          </w:p>
        </w:tc>
      </w:tr>
      <w:tr w:rsidR="004C22AD" w:rsidRPr="00D243B2" w14:paraId="4A067F55" w14:textId="77777777" w:rsidTr="002B29F7">
        <w:trPr>
          <w:trHeight w:val="227"/>
        </w:trPr>
        <w:tc>
          <w:tcPr>
            <w:tcW w:w="6463" w:type="dxa"/>
            <w:tcBorders>
              <w:top w:val="dotted" w:sz="4" w:space="0" w:color="000000"/>
              <w:left w:val="nil"/>
              <w:bottom w:val="dotted" w:sz="4" w:space="0" w:color="000000"/>
              <w:right w:val="nil"/>
            </w:tcBorders>
            <w:shd w:val="clear" w:color="auto" w:fill="auto"/>
            <w:vAlign w:val="center"/>
          </w:tcPr>
          <w:p w14:paraId="3879FF6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Прибуток від реалізації іншої продукції, робіт, послуг, оренди</w:t>
            </w:r>
          </w:p>
        </w:tc>
        <w:tc>
          <w:tcPr>
            <w:tcW w:w="1701" w:type="dxa"/>
            <w:tcBorders>
              <w:top w:val="dotted" w:sz="4" w:space="0" w:color="000000"/>
              <w:left w:val="nil"/>
              <w:bottom w:val="dotted" w:sz="4" w:space="0" w:color="000000"/>
              <w:right w:val="nil"/>
            </w:tcBorders>
            <w:vAlign w:val="bottom"/>
          </w:tcPr>
          <w:p w14:paraId="3B48605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2 956*</w:t>
            </w:r>
          </w:p>
        </w:tc>
        <w:tc>
          <w:tcPr>
            <w:tcW w:w="1701" w:type="dxa"/>
            <w:tcBorders>
              <w:top w:val="dotted" w:sz="4" w:space="0" w:color="000000"/>
              <w:left w:val="nil"/>
              <w:bottom w:val="dotted" w:sz="4" w:space="0" w:color="000000"/>
              <w:right w:val="nil"/>
            </w:tcBorders>
            <w:vAlign w:val="bottom"/>
          </w:tcPr>
          <w:p w14:paraId="62A4095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7 697</w:t>
            </w:r>
          </w:p>
        </w:tc>
      </w:tr>
      <w:tr w:rsidR="004C22AD" w:rsidRPr="00D243B2" w14:paraId="78A769F1" w14:textId="77777777" w:rsidTr="002B29F7">
        <w:trPr>
          <w:trHeight w:val="227"/>
        </w:trPr>
        <w:tc>
          <w:tcPr>
            <w:tcW w:w="6463" w:type="dxa"/>
            <w:tcBorders>
              <w:top w:val="dotted" w:sz="4" w:space="0" w:color="000000"/>
              <w:left w:val="nil"/>
              <w:bottom w:val="dotted" w:sz="4" w:space="0" w:color="000000"/>
              <w:right w:val="nil"/>
            </w:tcBorders>
            <w:shd w:val="clear" w:color="auto" w:fill="auto"/>
            <w:vAlign w:val="center"/>
          </w:tcPr>
          <w:p w14:paraId="764FB2F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Списання кредиторської заборгованості, в т.ч. зменшення резерву під знецінення нефінансових активів</w:t>
            </w:r>
          </w:p>
        </w:tc>
        <w:tc>
          <w:tcPr>
            <w:tcW w:w="1701" w:type="dxa"/>
            <w:tcBorders>
              <w:top w:val="dotted" w:sz="4" w:space="0" w:color="000000"/>
              <w:left w:val="nil"/>
              <w:bottom w:val="dotted" w:sz="4" w:space="0" w:color="000000"/>
              <w:right w:val="nil"/>
            </w:tcBorders>
            <w:vAlign w:val="bottom"/>
          </w:tcPr>
          <w:p w14:paraId="6A91E52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3 003</w:t>
            </w:r>
          </w:p>
        </w:tc>
        <w:tc>
          <w:tcPr>
            <w:tcW w:w="1701" w:type="dxa"/>
            <w:tcBorders>
              <w:top w:val="dotted" w:sz="4" w:space="0" w:color="000000"/>
              <w:left w:val="nil"/>
              <w:bottom w:val="dotted" w:sz="4" w:space="0" w:color="000000"/>
              <w:right w:val="nil"/>
            </w:tcBorders>
            <w:shd w:val="clear" w:color="auto" w:fill="auto"/>
            <w:vAlign w:val="bottom"/>
          </w:tcPr>
          <w:p w14:paraId="7A10FC2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2 246</w:t>
            </w:r>
          </w:p>
        </w:tc>
      </w:tr>
      <w:tr w:rsidR="004C22AD" w:rsidRPr="00D243B2" w14:paraId="0E2670DF" w14:textId="77777777" w:rsidTr="002B29F7">
        <w:trPr>
          <w:trHeight w:val="284"/>
        </w:trPr>
        <w:tc>
          <w:tcPr>
            <w:tcW w:w="6463" w:type="dxa"/>
            <w:tcBorders>
              <w:top w:val="dotted" w:sz="4" w:space="0" w:color="000000"/>
              <w:left w:val="nil"/>
              <w:bottom w:val="dotted" w:sz="4" w:space="0" w:color="000000"/>
              <w:right w:val="nil"/>
            </w:tcBorders>
            <w:shd w:val="clear" w:color="auto" w:fill="auto"/>
            <w:vAlign w:val="center"/>
          </w:tcPr>
          <w:p w14:paraId="49983ED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Інші доходи</w:t>
            </w:r>
          </w:p>
        </w:tc>
        <w:tc>
          <w:tcPr>
            <w:tcW w:w="1701" w:type="dxa"/>
            <w:tcBorders>
              <w:top w:val="dotted" w:sz="4" w:space="0" w:color="000000"/>
              <w:left w:val="nil"/>
              <w:bottom w:val="dotted" w:sz="4" w:space="0" w:color="000000"/>
              <w:right w:val="nil"/>
            </w:tcBorders>
            <w:vAlign w:val="bottom"/>
          </w:tcPr>
          <w:p w14:paraId="70B03E9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17 258</w:t>
            </w:r>
          </w:p>
        </w:tc>
        <w:tc>
          <w:tcPr>
            <w:tcW w:w="1701" w:type="dxa"/>
            <w:tcBorders>
              <w:top w:val="dotted" w:sz="4" w:space="0" w:color="000000"/>
              <w:left w:val="nil"/>
              <w:bottom w:val="dotted" w:sz="4" w:space="0" w:color="000000"/>
              <w:right w:val="nil"/>
            </w:tcBorders>
            <w:shd w:val="clear" w:color="auto" w:fill="auto"/>
            <w:vAlign w:val="bottom"/>
          </w:tcPr>
          <w:p w14:paraId="345DD0F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39 547</w:t>
            </w:r>
          </w:p>
        </w:tc>
      </w:tr>
      <w:tr w:rsidR="004C22AD" w:rsidRPr="00D243B2" w14:paraId="72B164FF" w14:textId="77777777" w:rsidTr="002B29F7">
        <w:trPr>
          <w:trHeight w:val="284"/>
        </w:trPr>
        <w:tc>
          <w:tcPr>
            <w:tcW w:w="6463" w:type="dxa"/>
            <w:tcBorders>
              <w:top w:val="dotted" w:sz="4" w:space="0" w:color="000000"/>
              <w:left w:val="nil"/>
              <w:bottom w:val="single" w:sz="4" w:space="0" w:color="000000"/>
              <w:right w:val="nil"/>
            </w:tcBorders>
            <w:shd w:val="clear" w:color="auto" w:fill="auto"/>
            <w:vAlign w:val="center"/>
          </w:tcPr>
          <w:p w14:paraId="73C4C60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Всього</w:t>
            </w:r>
          </w:p>
        </w:tc>
        <w:tc>
          <w:tcPr>
            <w:tcW w:w="1701" w:type="dxa"/>
            <w:tcBorders>
              <w:top w:val="dotted" w:sz="4" w:space="0" w:color="000000"/>
              <w:left w:val="nil"/>
              <w:bottom w:val="single" w:sz="4" w:space="0" w:color="000000"/>
              <w:right w:val="nil"/>
            </w:tcBorders>
            <w:vAlign w:val="bottom"/>
          </w:tcPr>
          <w:p w14:paraId="5EED91B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3 288 030</w:t>
            </w:r>
          </w:p>
        </w:tc>
        <w:tc>
          <w:tcPr>
            <w:tcW w:w="1701" w:type="dxa"/>
            <w:tcBorders>
              <w:top w:val="dotted" w:sz="4" w:space="0" w:color="000000"/>
              <w:left w:val="nil"/>
              <w:bottom w:val="single" w:sz="4" w:space="0" w:color="000000"/>
              <w:right w:val="nil"/>
            </w:tcBorders>
            <w:shd w:val="clear" w:color="auto" w:fill="auto"/>
            <w:vAlign w:val="bottom"/>
          </w:tcPr>
          <w:p w14:paraId="5AFB387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902 852</w:t>
            </w:r>
          </w:p>
        </w:tc>
      </w:tr>
    </w:tbl>
    <w:p w14:paraId="1A7C86F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у 2021 році отриманий прибуток тільки від оренди, від іншої реалізації – збитки.</w:t>
      </w:r>
    </w:p>
    <w:p w14:paraId="3651B29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Інші операційні витрати за рік, що закінчився 31 грудня, в розрізі основних статей витрат представлені таким чином:</w:t>
      </w:r>
    </w:p>
    <w:p w14:paraId="773CA83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тис. грн</w:t>
      </w:r>
    </w:p>
    <w:tbl>
      <w:tblPr>
        <w:tblW w:w="9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63"/>
        <w:gridCol w:w="1701"/>
        <w:gridCol w:w="1701"/>
      </w:tblGrid>
      <w:tr w:rsidR="004C22AD" w:rsidRPr="00D243B2" w14:paraId="1EF6CBF4" w14:textId="77777777" w:rsidTr="002B29F7">
        <w:trPr>
          <w:trHeight w:val="227"/>
          <w:tblHeader/>
        </w:trPr>
        <w:tc>
          <w:tcPr>
            <w:tcW w:w="6463" w:type="dxa"/>
            <w:tcBorders>
              <w:top w:val="nil"/>
              <w:left w:val="nil"/>
              <w:bottom w:val="single" w:sz="4" w:space="0" w:color="000000"/>
              <w:right w:val="nil"/>
            </w:tcBorders>
            <w:shd w:val="clear" w:color="auto" w:fill="auto"/>
            <w:vAlign w:val="center"/>
          </w:tcPr>
          <w:p w14:paraId="6D0F0925" w14:textId="77777777" w:rsidR="004C22AD" w:rsidRPr="00D243B2" w:rsidRDefault="004C22AD" w:rsidP="00D243B2">
            <w:pPr>
              <w:jc w:val="both"/>
              <w:rPr>
                <w:rFonts w:ascii="Times New Roman" w:hAnsi="Times New Roman" w:cs="Times New Roman"/>
              </w:rPr>
            </w:pPr>
          </w:p>
        </w:tc>
        <w:tc>
          <w:tcPr>
            <w:tcW w:w="1701" w:type="dxa"/>
            <w:tcBorders>
              <w:top w:val="nil"/>
              <w:left w:val="nil"/>
              <w:bottom w:val="single" w:sz="4" w:space="0" w:color="000000"/>
              <w:right w:val="nil"/>
            </w:tcBorders>
          </w:tcPr>
          <w:p w14:paraId="74DEBA5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2021</w:t>
            </w:r>
          </w:p>
        </w:tc>
        <w:tc>
          <w:tcPr>
            <w:tcW w:w="1701" w:type="dxa"/>
            <w:tcBorders>
              <w:top w:val="nil"/>
              <w:left w:val="nil"/>
              <w:bottom w:val="single" w:sz="4" w:space="0" w:color="000000"/>
              <w:right w:val="nil"/>
            </w:tcBorders>
          </w:tcPr>
          <w:p w14:paraId="1F9E823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2020</w:t>
            </w:r>
          </w:p>
        </w:tc>
      </w:tr>
      <w:tr w:rsidR="004C22AD" w:rsidRPr="00D243B2" w14:paraId="09B6C47B" w14:textId="77777777" w:rsidTr="002B29F7">
        <w:trPr>
          <w:trHeight w:val="227"/>
        </w:trPr>
        <w:tc>
          <w:tcPr>
            <w:tcW w:w="6463" w:type="dxa"/>
            <w:tcBorders>
              <w:top w:val="dotted" w:sz="4" w:space="0" w:color="000000"/>
              <w:left w:val="nil"/>
              <w:bottom w:val="dotted" w:sz="4" w:space="0" w:color="000000"/>
              <w:right w:val="nil"/>
            </w:tcBorders>
            <w:shd w:val="clear" w:color="auto" w:fill="auto"/>
            <w:vAlign w:val="center"/>
          </w:tcPr>
          <w:p w14:paraId="7CFB242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Об'єкти житлово-комунального господарства і соціально-культурного призначення, соціально-культурні заходи</w:t>
            </w:r>
          </w:p>
        </w:tc>
        <w:tc>
          <w:tcPr>
            <w:tcW w:w="1701" w:type="dxa"/>
            <w:tcBorders>
              <w:top w:val="dotted" w:sz="4" w:space="0" w:color="000000"/>
              <w:left w:val="nil"/>
              <w:bottom w:val="dotted" w:sz="4" w:space="0" w:color="000000"/>
              <w:right w:val="nil"/>
            </w:tcBorders>
            <w:shd w:val="clear" w:color="auto" w:fill="auto"/>
            <w:vAlign w:val="bottom"/>
          </w:tcPr>
          <w:p w14:paraId="49A70E8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848 681</w:t>
            </w:r>
          </w:p>
        </w:tc>
        <w:tc>
          <w:tcPr>
            <w:tcW w:w="1701" w:type="dxa"/>
            <w:tcBorders>
              <w:top w:val="dotted" w:sz="4" w:space="0" w:color="000000"/>
              <w:left w:val="nil"/>
              <w:bottom w:val="dotted" w:sz="4" w:space="0" w:color="000000"/>
              <w:right w:val="nil"/>
            </w:tcBorders>
            <w:vAlign w:val="bottom"/>
          </w:tcPr>
          <w:p w14:paraId="28E58F4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695 386</w:t>
            </w:r>
          </w:p>
        </w:tc>
      </w:tr>
      <w:tr w:rsidR="004C22AD" w:rsidRPr="00D243B2" w14:paraId="03E4D6DE" w14:textId="77777777" w:rsidTr="002B29F7">
        <w:trPr>
          <w:trHeight w:val="227"/>
        </w:trPr>
        <w:tc>
          <w:tcPr>
            <w:tcW w:w="6463" w:type="dxa"/>
            <w:tcBorders>
              <w:top w:val="dotted" w:sz="4" w:space="0" w:color="000000"/>
              <w:left w:val="nil"/>
              <w:bottom w:val="dotted" w:sz="4" w:space="0" w:color="000000"/>
              <w:right w:val="nil"/>
            </w:tcBorders>
            <w:shd w:val="clear" w:color="auto" w:fill="auto"/>
            <w:vAlign w:val="center"/>
          </w:tcPr>
          <w:p w14:paraId="439C57C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Невикористання викупленого доступу до міжкордонних перетинів</w:t>
            </w:r>
          </w:p>
        </w:tc>
        <w:tc>
          <w:tcPr>
            <w:tcW w:w="1701" w:type="dxa"/>
            <w:tcBorders>
              <w:top w:val="dotted" w:sz="4" w:space="0" w:color="000000"/>
              <w:left w:val="nil"/>
              <w:bottom w:val="dotted" w:sz="4" w:space="0" w:color="000000"/>
              <w:right w:val="nil"/>
            </w:tcBorders>
            <w:shd w:val="clear" w:color="auto" w:fill="auto"/>
            <w:vAlign w:val="bottom"/>
          </w:tcPr>
          <w:p w14:paraId="5FE171B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357 426</w:t>
            </w:r>
          </w:p>
        </w:tc>
        <w:tc>
          <w:tcPr>
            <w:tcW w:w="1701" w:type="dxa"/>
            <w:tcBorders>
              <w:top w:val="dotted" w:sz="4" w:space="0" w:color="000000"/>
              <w:left w:val="nil"/>
              <w:bottom w:val="dotted" w:sz="4" w:space="0" w:color="000000"/>
              <w:right w:val="nil"/>
            </w:tcBorders>
            <w:vAlign w:val="bottom"/>
          </w:tcPr>
          <w:p w14:paraId="66D491A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r>
      <w:tr w:rsidR="004C22AD" w:rsidRPr="00D243B2" w14:paraId="3D32C227" w14:textId="77777777" w:rsidTr="002B29F7">
        <w:trPr>
          <w:trHeight w:val="227"/>
        </w:trPr>
        <w:tc>
          <w:tcPr>
            <w:tcW w:w="6463" w:type="dxa"/>
            <w:tcBorders>
              <w:top w:val="dotted" w:sz="4" w:space="0" w:color="000000"/>
              <w:left w:val="nil"/>
              <w:bottom w:val="dotted" w:sz="4" w:space="0" w:color="000000"/>
              <w:right w:val="nil"/>
            </w:tcBorders>
            <w:shd w:val="clear" w:color="auto" w:fill="auto"/>
            <w:vAlign w:val="center"/>
          </w:tcPr>
          <w:p w14:paraId="7D13A74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Витрати на соціально-економічний розвиток територій</w:t>
            </w:r>
          </w:p>
        </w:tc>
        <w:tc>
          <w:tcPr>
            <w:tcW w:w="1701" w:type="dxa"/>
            <w:tcBorders>
              <w:top w:val="dotted" w:sz="4" w:space="0" w:color="000000"/>
              <w:left w:val="nil"/>
              <w:bottom w:val="dotted" w:sz="4" w:space="0" w:color="000000"/>
              <w:right w:val="nil"/>
            </w:tcBorders>
            <w:shd w:val="clear" w:color="auto" w:fill="auto"/>
            <w:vAlign w:val="bottom"/>
          </w:tcPr>
          <w:p w14:paraId="760594E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250 000</w:t>
            </w:r>
          </w:p>
        </w:tc>
        <w:tc>
          <w:tcPr>
            <w:tcW w:w="1701" w:type="dxa"/>
            <w:tcBorders>
              <w:top w:val="dotted" w:sz="4" w:space="0" w:color="000000"/>
              <w:left w:val="nil"/>
              <w:bottom w:val="dotted" w:sz="4" w:space="0" w:color="000000"/>
              <w:right w:val="nil"/>
            </w:tcBorders>
            <w:vAlign w:val="bottom"/>
          </w:tcPr>
          <w:p w14:paraId="4F2E45A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71 736</w:t>
            </w:r>
          </w:p>
        </w:tc>
      </w:tr>
      <w:tr w:rsidR="004C22AD" w:rsidRPr="00D243B2" w14:paraId="5A4316A0" w14:textId="77777777" w:rsidTr="002B29F7">
        <w:trPr>
          <w:trHeight w:val="227"/>
        </w:trPr>
        <w:tc>
          <w:tcPr>
            <w:tcW w:w="6463" w:type="dxa"/>
            <w:tcBorders>
              <w:top w:val="dotted" w:sz="4" w:space="0" w:color="000000"/>
              <w:left w:val="nil"/>
              <w:bottom w:val="dotted" w:sz="4" w:space="0" w:color="000000"/>
              <w:right w:val="nil"/>
            </w:tcBorders>
            <w:shd w:val="clear" w:color="auto" w:fill="auto"/>
            <w:vAlign w:val="center"/>
          </w:tcPr>
          <w:p w14:paraId="5F4F2BA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Купівля-продаж іноземної валюти</w:t>
            </w:r>
          </w:p>
        </w:tc>
        <w:tc>
          <w:tcPr>
            <w:tcW w:w="1701" w:type="dxa"/>
            <w:tcBorders>
              <w:top w:val="dotted" w:sz="4" w:space="0" w:color="000000"/>
              <w:left w:val="nil"/>
              <w:bottom w:val="dotted" w:sz="4" w:space="0" w:color="000000"/>
              <w:right w:val="nil"/>
            </w:tcBorders>
            <w:shd w:val="clear" w:color="auto" w:fill="auto"/>
            <w:vAlign w:val="bottom"/>
          </w:tcPr>
          <w:p w14:paraId="7B49BB0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101 507</w:t>
            </w:r>
          </w:p>
        </w:tc>
        <w:tc>
          <w:tcPr>
            <w:tcW w:w="1701" w:type="dxa"/>
            <w:tcBorders>
              <w:top w:val="dotted" w:sz="4" w:space="0" w:color="000000"/>
              <w:left w:val="nil"/>
              <w:bottom w:val="dotted" w:sz="4" w:space="0" w:color="000000"/>
              <w:right w:val="nil"/>
            </w:tcBorders>
            <w:vAlign w:val="bottom"/>
          </w:tcPr>
          <w:p w14:paraId="569982F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186 253</w:t>
            </w:r>
          </w:p>
        </w:tc>
      </w:tr>
      <w:tr w:rsidR="004C22AD" w:rsidRPr="00D243B2" w14:paraId="75B506F4" w14:textId="77777777" w:rsidTr="002B29F7">
        <w:trPr>
          <w:trHeight w:val="227"/>
        </w:trPr>
        <w:tc>
          <w:tcPr>
            <w:tcW w:w="6463" w:type="dxa"/>
            <w:tcBorders>
              <w:top w:val="dotted" w:sz="4" w:space="0" w:color="000000"/>
              <w:left w:val="nil"/>
              <w:bottom w:val="dotted" w:sz="4" w:space="0" w:color="000000"/>
              <w:right w:val="nil"/>
            </w:tcBorders>
            <w:shd w:val="clear" w:color="auto" w:fill="auto"/>
            <w:vAlign w:val="center"/>
          </w:tcPr>
          <w:p w14:paraId="5AC7D57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Внески в Українське ядерне товариство, ВАО АЕС та інші</w:t>
            </w:r>
          </w:p>
        </w:tc>
        <w:tc>
          <w:tcPr>
            <w:tcW w:w="1701" w:type="dxa"/>
            <w:tcBorders>
              <w:top w:val="dotted" w:sz="4" w:space="0" w:color="000000"/>
              <w:left w:val="nil"/>
              <w:bottom w:val="dotted" w:sz="4" w:space="0" w:color="000000"/>
              <w:right w:val="nil"/>
            </w:tcBorders>
            <w:shd w:val="clear" w:color="auto" w:fill="auto"/>
            <w:vAlign w:val="bottom"/>
          </w:tcPr>
          <w:p w14:paraId="3F55DC5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83 988</w:t>
            </w:r>
          </w:p>
        </w:tc>
        <w:tc>
          <w:tcPr>
            <w:tcW w:w="1701" w:type="dxa"/>
            <w:tcBorders>
              <w:top w:val="dotted" w:sz="4" w:space="0" w:color="000000"/>
              <w:left w:val="nil"/>
              <w:bottom w:val="dotted" w:sz="4" w:space="0" w:color="000000"/>
              <w:right w:val="nil"/>
            </w:tcBorders>
            <w:vAlign w:val="bottom"/>
          </w:tcPr>
          <w:p w14:paraId="5BF233A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65 782</w:t>
            </w:r>
          </w:p>
        </w:tc>
      </w:tr>
      <w:tr w:rsidR="004C22AD" w:rsidRPr="00D243B2" w14:paraId="250D32D6" w14:textId="77777777" w:rsidTr="002B29F7">
        <w:trPr>
          <w:trHeight w:val="227"/>
        </w:trPr>
        <w:tc>
          <w:tcPr>
            <w:tcW w:w="6463" w:type="dxa"/>
            <w:tcBorders>
              <w:top w:val="dotted" w:sz="4" w:space="0" w:color="000000"/>
              <w:left w:val="nil"/>
              <w:bottom w:val="dotted" w:sz="4" w:space="0" w:color="000000"/>
              <w:right w:val="nil"/>
            </w:tcBorders>
            <w:shd w:val="clear" w:color="auto" w:fill="auto"/>
            <w:vAlign w:val="center"/>
          </w:tcPr>
          <w:p w14:paraId="3CD8A4B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Списання безнадійної заборгованості, в т.ч. зменшення резерву під знецінення нефінансових активів</w:t>
            </w:r>
          </w:p>
        </w:tc>
        <w:tc>
          <w:tcPr>
            <w:tcW w:w="1701" w:type="dxa"/>
            <w:tcBorders>
              <w:top w:val="dotted" w:sz="4" w:space="0" w:color="000000"/>
              <w:left w:val="nil"/>
              <w:bottom w:val="dotted" w:sz="4" w:space="0" w:color="000000"/>
              <w:right w:val="nil"/>
            </w:tcBorders>
            <w:shd w:val="clear" w:color="auto" w:fill="auto"/>
            <w:vAlign w:val="bottom"/>
          </w:tcPr>
          <w:p w14:paraId="5E33036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570</w:t>
            </w:r>
          </w:p>
        </w:tc>
        <w:tc>
          <w:tcPr>
            <w:tcW w:w="1701" w:type="dxa"/>
            <w:tcBorders>
              <w:top w:val="dotted" w:sz="4" w:space="0" w:color="000000"/>
              <w:left w:val="nil"/>
              <w:bottom w:val="dotted" w:sz="4" w:space="0" w:color="000000"/>
              <w:right w:val="nil"/>
            </w:tcBorders>
            <w:vAlign w:val="bottom"/>
          </w:tcPr>
          <w:p w14:paraId="6617405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5 088</w:t>
            </w:r>
          </w:p>
        </w:tc>
      </w:tr>
      <w:tr w:rsidR="004C22AD" w:rsidRPr="00D243B2" w14:paraId="60673F45" w14:textId="77777777" w:rsidTr="002B29F7">
        <w:trPr>
          <w:trHeight w:val="227"/>
        </w:trPr>
        <w:tc>
          <w:tcPr>
            <w:tcW w:w="6463" w:type="dxa"/>
            <w:tcBorders>
              <w:top w:val="dotted" w:sz="4" w:space="0" w:color="000000"/>
              <w:left w:val="nil"/>
              <w:bottom w:val="dotted" w:sz="4" w:space="0" w:color="000000"/>
              <w:right w:val="nil"/>
            </w:tcBorders>
            <w:shd w:val="clear" w:color="auto" w:fill="auto"/>
            <w:vAlign w:val="center"/>
          </w:tcPr>
          <w:p w14:paraId="066409A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Курсові різниці</w:t>
            </w:r>
          </w:p>
        </w:tc>
        <w:tc>
          <w:tcPr>
            <w:tcW w:w="1701" w:type="dxa"/>
            <w:tcBorders>
              <w:top w:val="dotted" w:sz="4" w:space="0" w:color="000000"/>
              <w:left w:val="nil"/>
              <w:bottom w:val="dotted" w:sz="4" w:space="0" w:color="000000"/>
              <w:right w:val="nil"/>
            </w:tcBorders>
            <w:shd w:val="clear" w:color="auto" w:fill="auto"/>
            <w:vAlign w:val="bottom"/>
          </w:tcPr>
          <w:p w14:paraId="46D3BB5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701" w:type="dxa"/>
            <w:tcBorders>
              <w:top w:val="dotted" w:sz="4" w:space="0" w:color="000000"/>
              <w:left w:val="nil"/>
              <w:bottom w:val="dotted" w:sz="4" w:space="0" w:color="000000"/>
              <w:right w:val="nil"/>
            </w:tcBorders>
            <w:vAlign w:val="bottom"/>
          </w:tcPr>
          <w:p w14:paraId="43C7BB3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6 601 445</w:t>
            </w:r>
          </w:p>
        </w:tc>
      </w:tr>
      <w:tr w:rsidR="004C22AD" w:rsidRPr="00D243B2" w14:paraId="4B9566BA" w14:textId="77777777" w:rsidTr="002B29F7">
        <w:trPr>
          <w:trHeight w:val="227"/>
        </w:trPr>
        <w:tc>
          <w:tcPr>
            <w:tcW w:w="6463" w:type="dxa"/>
            <w:tcBorders>
              <w:top w:val="dotted" w:sz="4" w:space="0" w:color="000000"/>
              <w:left w:val="nil"/>
              <w:bottom w:val="dotted" w:sz="4" w:space="0" w:color="000000"/>
              <w:right w:val="nil"/>
            </w:tcBorders>
            <w:shd w:val="clear" w:color="auto" w:fill="auto"/>
            <w:vAlign w:val="center"/>
          </w:tcPr>
          <w:p w14:paraId="73F31CA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Штрафи, пені, неустойки</w:t>
            </w:r>
          </w:p>
        </w:tc>
        <w:tc>
          <w:tcPr>
            <w:tcW w:w="1701" w:type="dxa"/>
            <w:tcBorders>
              <w:top w:val="dotted" w:sz="4" w:space="0" w:color="000000"/>
              <w:left w:val="nil"/>
              <w:bottom w:val="dotted" w:sz="4" w:space="0" w:color="000000"/>
              <w:right w:val="nil"/>
            </w:tcBorders>
            <w:shd w:val="clear" w:color="auto" w:fill="auto"/>
            <w:vAlign w:val="bottom"/>
          </w:tcPr>
          <w:p w14:paraId="509FCDD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701" w:type="dxa"/>
            <w:tcBorders>
              <w:top w:val="dotted" w:sz="4" w:space="0" w:color="000000"/>
              <w:left w:val="nil"/>
              <w:bottom w:val="dotted" w:sz="4" w:space="0" w:color="000000"/>
              <w:right w:val="nil"/>
            </w:tcBorders>
            <w:vAlign w:val="bottom"/>
          </w:tcPr>
          <w:p w14:paraId="1DA7DB5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275 054</w:t>
            </w:r>
          </w:p>
        </w:tc>
      </w:tr>
      <w:tr w:rsidR="004C22AD" w:rsidRPr="00D243B2" w14:paraId="1295B25A" w14:textId="77777777" w:rsidTr="002B29F7">
        <w:trPr>
          <w:trHeight w:val="284"/>
        </w:trPr>
        <w:tc>
          <w:tcPr>
            <w:tcW w:w="6463" w:type="dxa"/>
            <w:tcBorders>
              <w:top w:val="dotted" w:sz="4" w:space="0" w:color="000000"/>
              <w:left w:val="nil"/>
              <w:bottom w:val="dotted" w:sz="4" w:space="0" w:color="000000"/>
              <w:right w:val="nil"/>
            </w:tcBorders>
            <w:shd w:val="clear" w:color="auto" w:fill="auto"/>
            <w:vAlign w:val="center"/>
          </w:tcPr>
          <w:p w14:paraId="3D92BF2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Інші витрати</w:t>
            </w:r>
          </w:p>
        </w:tc>
        <w:tc>
          <w:tcPr>
            <w:tcW w:w="1701" w:type="dxa"/>
            <w:tcBorders>
              <w:top w:val="dotted" w:sz="4" w:space="0" w:color="000000"/>
              <w:left w:val="nil"/>
              <w:bottom w:val="dotted" w:sz="4" w:space="0" w:color="000000"/>
              <w:right w:val="nil"/>
            </w:tcBorders>
            <w:shd w:val="clear" w:color="auto" w:fill="auto"/>
            <w:vAlign w:val="bottom"/>
          </w:tcPr>
          <w:p w14:paraId="41BCA70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265 011</w:t>
            </w:r>
          </w:p>
        </w:tc>
        <w:tc>
          <w:tcPr>
            <w:tcW w:w="1701" w:type="dxa"/>
            <w:tcBorders>
              <w:top w:val="dotted" w:sz="4" w:space="0" w:color="000000"/>
              <w:left w:val="nil"/>
              <w:bottom w:val="dotted" w:sz="4" w:space="0" w:color="000000"/>
              <w:right w:val="nil"/>
            </w:tcBorders>
            <w:shd w:val="clear" w:color="auto" w:fill="auto"/>
            <w:vAlign w:val="bottom"/>
          </w:tcPr>
          <w:p w14:paraId="7D61235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201 377</w:t>
            </w:r>
          </w:p>
        </w:tc>
      </w:tr>
      <w:tr w:rsidR="004C22AD" w:rsidRPr="00D243B2" w14:paraId="7DE042E1" w14:textId="77777777" w:rsidTr="002B29F7">
        <w:trPr>
          <w:trHeight w:val="284"/>
        </w:trPr>
        <w:tc>
          <w:tcPr>
            <w:tcW w:w="6463" w:type="dxa"/>
            <w:tcBorders>
              <w:top w:val="dotted" w:sz="4" w:space="0" w:color="000000"/>
              <w:left w:val="nil"/>
              <w:bottom w:val="single" w:sz="4" w:space="0" w:color="000000"/>
              <w:right w:val="nil"/>
            </w:tcBorders>
            <w:shd w:val="clear" w:color="auto" w:fill="auto"/>
            <w:vAlign w:val="center"/>
          </w:tcPr>
          <w:p w14:paraId="13E7CFF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Всього</w:t>
            </w:r>
          </w:p>
        </w:tc>
        <w:tc>
          <w:tcPr>
            <w:tcW w:w="1701" w:type="dxa"/>
            <w:tcBorders>
              <w:top w:val="dotted" w:sz="4" w:space="0" w:color="000000"/>
              <w:left w:val="nil"/>
              <w:bottom w:val="single" w:sz="4" w:space="0" w:color="000000"/>
              <w:right w:val="nil"/>
            </w:tcBorders>
            <w:shd w:val="clear" w:color="auto" w:fill="auto"/>
            <w:vAlign w:val="bottom"/>
          </w:tcPr>
          <w:p w14:paraId="3F22AD3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1 907 183</w:t>
            </w:r>
          </w:p>
        </w:tc>
        <w:tc>
          <w:tcPr>
            <w:tcW w:w="1701" w:type="dxa"/>
            <w:tcBorders>
              <w:top w:val="dotted" w:sz="4" w:space="0" w:color="000000"/>
              <w:left w:val="nil"/>
              <w:bottom w:val="single" w:sz="4" w:space="0" w:color="000000"/>
              <w:right w:val="nil"/>
            </w:tcBorders>
            <w:shd w:val="clear" w:color="auto" w:fill="auto"/>
            <w:vAlign w:val="bottom"/>
          </w:tcPr>
          <w:p w14:paraId="305D144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8 102 121</w:t>
            </w:r>
          </w:p>
        </w:tc>
      </w:tr>
    </w:tbl>
    <w:p w14:paraId="1F72B67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Загальна сума витрат на виплати працівникам за рік, що закінчився 31 грудня, представлена наступним чином:</w:t>
      </w:r>
    </w:p>
    <w:p w14:paraId="0ECDB48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тис. грн</w:t>
      </w:r>
    </w:p>
    <w:tbl>
      <w:tblPr>
        <w:tblW w:w="9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63"/>
        <w:gridCol w:w="1701"/>
        <w:gridCol w:w="1701"/>
      </w:tblGrid>
      <w:tr w:rsidR="004C22AD" w:rsidRPr="00D243B2" w14:paraId="569E32DF" w14:textId="77777777" w:rsidTr="002B29F7">
        <w:trPr>
          <w:trHeight w:val="227"/>
          <w:tblHeader/>
        </w:trPr>
        <w:tc>
          <w:tcPr>
            <w:tcW w:w="6463" w:type="dxa"/>
            <w:tcBorders>
              <w:top w:val="nil"/>
              <w:left w:val="nil"/>
              <w:bottom w:val="single" w:sz="4" w:space="0" w:color="000000"/>
              <w:right w:val="nil"/>
            </w:tcBorders>
            <w:shd w:val="clear" w:color="auto" w:fill="auto"/>
            <w:vAlign w:val="center"/>
          </w:tcPr>
          <w:p w14:paraId="0493E169" w14:textId="77777777" w:rsidR="004C22AD" w:rsidRPr="00D243B2" w:rsidRDefault="004C22AD" w:rsidP="00D243B2">
            <w:pPr>
              <w:jc w:val="both"/>
              <w:rPr>
                <w:rFonts w:ascii="Times New Roman" w:hAnsi="Times New Roman" w:cs="Times New Roman"/>
              </w:rPr>
            </w:pPr>
          </w:p>
        </w:tc>
        <w:tc>
          <w:tcPr>
            <w:tcW w:w="1701" w:type="dxa"/>
            <w:tcBorders>
              <w:top w:val="nil"/>
              <w:left w:val="nil"/>
              <w:bottom w:val="single" w:sz="4" w:space="0" w:color="000000"/>
              <w:right w:val="nil"/>
            </w:tcBorders>
          </w:tcPr>
          <w:p w14:paraId="383B335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2021</w:t>
            </w:r>
          </w:p>
        </w:tc>
        <w:tc>
          <w:tcPr>
            <w:tcW w:w="1701" w:type="dxa"/>
            <w:tcBorders>
              <w:top w:val="nil"/>
              <w:left w:val="nil"/>
              <w:bottom w:val="single" w:sz="4" w:space="0" w:color="000000"/>
              <w:right w:val="nil"/>
            </w:tcBorders>
          </w:tcPr>
          <w:p w14:paraId="522E55C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2020</w:t>
            </w:r>
          </w:p>
        </w:tc>
      </w:tr>
      <w:tr w:rsidR="004C22AD" w:rsidRPr="00D243B2" w14:paraId="65C221AC" w14:textId="77777777" w:rsidTr="002B29F7">
        <w:trPr>
          <w:trHeight w:val="227"/>
        </w:trPr>
        <w:tc>
          <w:tcPr>
            <w:tcW w:w="6463" w:type="dxa"/>
            <w:tcBorders>
              <w:top w:val="dotted" w:sz="4" w:space="0" w:color="000000"/>
              <w:left w:val="nil"/>
              <w:bottom w:val="dotted" w:sz="4" w:space="0" w:color="000000"/>
              <w:right w:val="nil"/>
            </w:tcBorders>
            <w:shd w:val="clear" w:color="auto" w:fill="auto"/>
            <w:vAlign w:val="center"/>
          </w:tcPr>
          <w:p w14:paraId="0E1284F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Заробітна плата та інші короткострокові виплати</w:t>
            </w:r>
          </w:p>
        </w:tc>
        <w:tc>
          <w:tcPr>
            <w:tcW w:w="1701" w:type="dxa"/>
            <w:tcBorders>
              <w:top w:val="dotted" w:sz="4" w:space="0" w:color="000000"/>
              <w:left w:val="nil"/>
              <w:bottom w:val="dotted" w:sz="4" w:space="0" w:color="000000"/>
              <w:right w:val="nil"/>
            </w:tcBorders>
            <w:vAlign w:val="bottom"/>
          </w:tcPr>
          <w:p w14:paraId="77836CB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16 037 105</w:t>
            </w:r>
          </w:p>
        </w:tc>
        <w:tc>
          <w:tcPr>
            <w:tcW w:w="1701" w:type="dxa"/>
            <w:tcBorders>
              <w:top w:val="dotted" w:sz="4" w:space="0" w:color="000000"/>
              <w:left w:val="nil"/>
              <w:bottom w:val="dotted" w:sz="4" w:space="0" w:color="000000"/>
              <w:right w:val="nil"/>
            </w:tcBorders>
            <w:vAlign w:val="bottom"/>
          </w:tcPr>
          <w:p w14:paraId="07EE8DC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13 541 457</w:t>
            </w:r>
          </w:p>
        </w:tc>
      </w:tr>
      <w:tr w:rsidR="004C22AD" w:rsidRPr="00D243B2" w14:paraId="07B8CF9C" w14:textId="77777777" w:rsidTr="002B29F7">
        <w:trPr>
          <w:trHeight w:val="227"/>
        </w:trPr>
        <w:tc>
          <w:tcPr>
            <w:tcW w:w="6463" w:type="dxa"/>
            <w:tcBorders>
              <w:top w:val="dotted" w:sz="4" w:space="0" w:color="000000"/>
              <w:left w:val="nil"/>
              <w:bottom w:val="dotted" w:sz="4" w:space="0" w:color="000000"/>
              <w:right w:val="nil"/>
            </w:tcBorders>
            <w:shd w:val="clear" w:color="auto" w:fill="auto"/>
            <w:vAlign w:val="center"/>
          </w:tcPr>
          <w:p w14:paraId="6392B28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Відрахування до державного фонду соціального страхування (ФСС)</w:t>
            </w:r>
          </w:p>
        </w:tc>
        <w:tc>
          <w:tcPr>
            <w:tcW w:w="1701" w:type="dxa"/>
            <w:tcBorders>
              <w:top w:val="dotted" w:sz="4" w:space="0" w:color="000000"/>
              <w:left w:val="nil"/>
              <w:bottom w:val="dotted" w:sz="4" w:space="0" w:color="000000"/>
              <w:right w:val="nil"/>
            </w:tcBorders>
            <w:vAlign w:val="bottom"/>
          </w:tcPr>
          <w:p w14:paraId="0DD7C63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3 482 934</w:t>
            </w:r>
          </w:p>
        </w:tc>
        <w:tc>
          <w:tcPr>
            <w:tcW w:w="1701" w:type="dxa"/>
            <w:tcBorders>
              <w:top w:val="dotted" w:sz="4" w:space="0" w:color="000000"/>
              <w:left w:val="nil"/>
              <w:bottom w:val="dotted" w:sz="4" w:space="0" w:color="000000"/>
              <w:right w:val="nil"/>
            </w:tcBorders>
            <w:shd w:val="clear" w:color="auto" w:fill="auto"/>
            <w:vAlign w:val="bottom"/>
          </w:tcPr>
          <w:p w14:paraId="29DC691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2 913 382</w:t>
            </w:r>
          </w:p>
        </w:tc>
      </w:tr>
      <w:tr w:rsidR="004C22AD" w:rsidRPr="00D243B2" w14:paraId="3257DB74" w14:textId="77777777" w:rsidTr="002B29F7">
        <w:trPr>
          <w:trHeight w:val="227"/>
        </w:trPr>
        <w:tc>
          <w:tcPr>
            <w:tcW w:w="6463" w:type="dxa"/>
            <w:tcBorders>
              <w:top w:val="dotted" w:sz="4" w:space="0" w:color="000000"/>
              <w:left w:val="nil"/>
              <w:bottom w:val="dotted" w:sz="4" w:space="0" w:color="000000"/>
              <w:right w:val="nil"/>
            </w:tcBorders>
            <w:shd w:val="clear" w:color="auto" w:fill="auto"/>
            <w:vAlign w:val="center"/>
          </w:tcPr>
          <w:p w14:paraId="580139E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Витрати за програмами з визначеними виплатами та іншими довгостроковими виплатами працівникам</w:t>
            </w:r>
          </w:p>
        </w:tc>
        <w:tc>
          <w:tcPr>
            <w:tcW w:w="1701" w:type="dxa"/>
            <w:tcBorders>
              <w:top w:val="dotted" w:sz="4" w:space="0" w:color="000000"/>
              <w:left w:val="nil"/>
              <w:bottom w:val="dotted" w:sz="4" w:space="0" w:color="000000"/>
              <w:right w:val="nil"/>
            </w:tcBorders>
            <w:vAlign w:val="bottom"/>
          </w:tcPr>
          <w:p w14:paraId="4216855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329 069</w:t>
            </w:r>
          </w:p>
        </w:tc>
        <w:tc>
          <w:tcPr>
            <w:tcW w:w="1701" w:type="dxa"/>
            <w:tcBorders>
              <w:top w:val="dotted" w:sz="4" w:space="0" w:color="000000"/>
              <w:left w:val="nil"/>
              <w:bottom w:val="dotted" w:sz="4" w:space="0" w:color="000000"/>
              <w:right w:val="nil"/>
            </w:tcBorders>
            <w:shd w:val="clear" w:color="auto" w:fill="auto"/>
            <w:vAlign w:val="bottom"/>
          </w:tcPr>
          <w:p w14:paraId="7507410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265 765</w:t>
            </w:r>
          </w:p>
        </w:tc>
      </w:tr>
      <w:tr w:rsidR="004C22AD" w:rsidRPr="00D243B2" w14:paraId="3D7B3E14" w14:textId="77777777" w:rsidTr="002B29F7">
        <w:trPr>
          <w:trHeight w:val="227"/>
        </w:trPr>
        <w:tc>
          <w:tcPr>
            <w:tcW w:w="6463" w:type="dxa"/>
            <w:tcBorders>
              <w:top w:val="dotted" w:sz="4" w:space="0" w:color="000000"/>
              <w:left w:val="nil"/>
              <w:bottom w:val="dotted" w:sz="4" w:space="0" w:color="000000"/>
              <w:right w:val="nil"/>
            </w:tcBorders>
            <w:shd w:val="clear" w:color="auto" w:fill="auto"/>
            <w:vAlign w:val="center"/>
          </w:tcPr>
          <w:p w14:paraId="6F8AC67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Зміна резерву невикористаних відпусток</w:t>
            </w:r>
          </w:p>
        </w:tc>
        <w:tc>
          <w:tcPr>
            <w:tcW w:w="1701" w:type="dxa"/>
            <w:tcBorders>
              <w:top w:val="dotted" w:sz="4" w:space="0" w:color="000000"/>
              <w:left w:val="nil"/>
              <w:bottom w:val="dotted" w:sz="4" w:space="0" w:color="000000"/>
              <w:right w:val="nil"/>
            </w:tcBorders>
            <w:vAlign w:val="bottom"/>
          </w:tcPr>
          <w:p w14:paraId="39ED589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118 740</w:t>
            </w:r>
          </w:p>
        </w:tc>
        <w:tc>
          <w:tcPr>
            <w:tcW w:w="1701" w:type="dxa"/>
            <w:tcBorders>
              <w:top w:val="dotted" w:sz="4" w:space="0" w:color="000000"/>
              <w:left w:val="nil"/>
              <w:bottom w:val="dotted" w:sz="4" w:space="0" w:color="000000"/>
              <w:right w:val="nil"/>
            </w:tcBorders>
            <w:shd w:val="clear" w:color="auto" w:fill="auto"/>
            <w:vAlign w:val="bottom"/>
          </w:tcPr>
          <w:p w14:paraId="616D69A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126 371</w:t>
            </w:r>
          </w:p>
        </w:tc>
      </w:tr>
      <w:tr w:rsidR="004C22AD" w:rsidRPr="00D243B2" w14:paraId="7E96476B" w14:textId="77777777" w:rsidTr="002B29F7">
        <w:trPr>
          <w:trHeight w:val="227"/>
        </w:trPr>
        <w:tc>
          <w:tcPr>
            <w:tcW w:w="6463" w:type="dxa"/>
            <w:tcBorders>
              <w:top w:val="dotted" w:sz="4" w:space="0" w:color="000000"/>
              <w:left w:val="nil"/>
              <w:bottom w:val="dotted" w:sz="4" w:space="0" w:color="000000"/>
              <w:right w:val="nil"/>
            </w:tcBorders>
            <w:shd w:val="clear" w:color="auto" w:fill="auto"/>
            <w:vAlign w:val="center"/>
          </w:tcPr>
          <w:p w14:paraId="3C095C4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Зміна резерву на винагороди працівникам</w:t>
            </w:r>
          </w:p>
        </w:tc>
        <w:tc>
          <w:tcPr>
            <w:tcW w:w="1701" w:type="dxa"/>
            <w:tcBorders>
              <w:top w:val="dotted" w:sz="4" w:space="0" w:color="000000"/>
              <w:left w:val="nil"/>
              <w:bottom w:val="dotted" w:sz="4" w:space="0" w:color="000000"/>
              <w:right w:val="nil"/>
            </w:tcBorders>
            <w:vAlign w:val="bottom"/>
          </w:tcPr>
          <w:p w14:paraId="4E25256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88 953</w:t>
            </w:r>
          </w:p>
        </w:tc>
        <w:tc>
          <w:tcPr>
            <w:tcW w:w="1701" w:type="dxa"/>
            <w:tcBorders>
              <w:top w:val="dotted" w:sz="4" w:space="0" w:color="000000"/>
              <w:left w:val="nil"/>
              <w:bottom w:val="dotted" w:sz="4" w:space="0" w:color="000000"/>
              <w:right w:val="nil"/>
            </w:tcBorders>
            <w:shd w:val="clear" w:color="auto" w:fill="auto"/>
            <w:vAlign w:val="bottom"/>
          </w:tcPr>
          <w:p w14:paraId="0218703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76 189</w:t>
            </w:r>
          </w:p>
        </w:tc>
      </w:tr>
      <w:tr w:rsidR="004C22AD" w:rsidRPr="00D243B2" w14:paraId="25ABA0FA" w14:textId="77777777" w:rsidTr="002B29F7">
        <w:trPr>
          <w:trHeight w:val="227"/>
        </w:trPr>
        <w:tc>
          <w:tcPr>
            <w:tcW w:w="6463" w:type="dxa"/>
            <w:tcBorders>
              <w:top w:val="dotted" w:sz="4" w:space="0" w:color="000000"/>
              <w:left w:val="nil"/>
              <w:bottom w:val="dotted" w:sz="4" w:space="0" w:color="000000"/>
              <w:right w:val="nil"/>
            </w:tcBorders>
            <w:shd w:val="clear" w:color="auto" w:fill="auto"/>
            <w:vAlign w:val="center"/>
          </w:tcPr>
          <w:p w14:paraId="663ED8B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Інші виплати працівникам, що не входять до фонду оплати праці</w:t>
            </w:r>
          </w:p>
        </w:tc>
        <w:tc>
          <w:tcPr>
            <w:tcW w:w="1701" w:type="dxa"/>
            <w:tcBorders>
              <w:top w:val="dotted" w:sz="4" w:space="0" w:color="000000"/>
              <w:left w:val="nil"/>
              <w:bottom w:val="dotted" w:sz="4" w:space="0" w:color="000000"/>
              <w:right w:val="nil"/>
            </w:tcBorders>
            <w:vAlign w:val="bottom"/>
          </w:tcPr>
          <w:p w14:paraId="140CFD9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215 116</w:t>
            </w:r>
          </w:p>
        </w:tc>
        <w:tc>
          <w:tcPr>
            <w:tcW w:w="1701" w:type="dxa"/>
            <w:tcBorders>
              <w:top w:val="dotted" w:sz="4" w:space="0" w:color="000000"/>
              <w:left w:val="nil"/>
              <w:bottom w:val="dotted" w:sz="4" w:space="0" w:color="000000"/>
              <w:right w:val="nil"/>
            </w:tcBorders>
            <w:shd w:val="clear" w:color="auto" w:fill="auto"/>
            <w:vAlign w:val="bottom"/>
          </w:tcPr>
          <w:p w14:paraId="5168344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166 868</w:t>
            </w:r>
          </w:p>
        </w:tc>
      </w:tr>
      <w:tr w:rsidR="004C22AD" w:rsidRPr="00D243B2" w14:paraId="7CB7C09D" w14:textId="77777777" w:rsidTr="002B29F7">
        <w:trPr>
          <w:trHeight w:val="284"/>
        </w:trPr>
        <w:tc>
          <w:tcPr>
            <w:tcW w:w="6463" w:type="dxa"/>
            <w:tcBorders>
              <w:top w:val="dotted" w:sz="4" w:space="0" w:color="000000"/>
              <w:left w:val="nil"/>
              <w:bottom w:val="dotted" w:sz="4" w:space="0" w:color="000000"/>
              <w:right w:val="nil"/>
            </w:tcBorders>
            <w:shd w:val="clear" w:color="auto" w:fill="auto"/>
            <w:vAlign w:val="center"/>
          </w:tcPr>
          <w:p w14:paraId="444B6E5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Всього витрати Компанії</w:t>
            </w:r>
          </w:p>
        </w:tc>
        <w:tc>
          <w:tcPr>
            <w:tcW w:w="1701" w:type="dxa"/>
            <w:tcBorders>
              <w:top w:val="dotted" w:sz="4" w:space="0" w:color="000000"/>
              <w:left w:val="nil"/>
              <w:bottom w:val="dotted" w:sz="4" w:space="0" w:color="000000"/>
              <w:right w:val="nil"/>
            </w:tcBorders>
            <w:vAlign w:val="bottom"/>
          </w:tcPr>
          <w:p w14:paraId="1CD4B91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20 271 917</w:t>
            </w:r>
          </w:p>
        </w:tc>
        <w:tc>
          <w:tcPr>
            <w:tcW w:w="1701" w:type="dxa"/>
            <w:tcBorders>
              <w:top w:val="dotted" w:sz="4" w:space="0" w:color="000000"/>
              <w:left w:val="nil"/>
              <w:bottom w:val="dotted" w:sz="4" w:space="0" w:color="000000"/>
              <w:right w:val="nil"/>
            </w:tcBorders>
            <w:shd w:val="clear" w:color="auto" w:fill="auto"/>
            <w:vAlign w:val="bottom"/>
          </w:tcPr>
          <w:p w14:paraId="27CCF3F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17 090 032</w:t>
            </w:r>
          </w:p>
        </w:tc>
      </w:tr>
      <w:tr w:rsidR="004C22AD" w:rsidRPr="00D243B2" w14:paraId="0A7EA1A8" w14:textId="77777777" w:rsidTr="002B29F7">
        <w:trPr>
          <w:trHeight w:val="227"/>
        </w:trPr>
        <w:tc>
          <w:tcPr>
            <w:tcW w:w="6463" w:type="dxa"/>
            <w:tcBorders>
              <w:top w:val="dotted" w:sz="4" w:space="0" w:color="000000"/>
              <w:left w:val="nil"/>
              <w:bottom w:val="single" w:sz="4" w:space="0" w:color="000000"/>
              <w:right w:val="nil"/>
            </w:tcBorders>
            <w:shd w:val="clear" w:color="auto" w:fill="auto"/>
            <w:vAlign w:val="center"/>
          </w:tcPr>
          <w:p w14:paraId="3065333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Крім того, виплати, що компенсуються за рахунок ФСС та бюджету </w:t>
            </w:r>
          </w:p>
        </w:tc>
        <w:tc>
          <w:tcPr>
            <w:tcW w:w="1701" w:type="dxa"/>
            <w:tcBorders>
              <w:top w:val="dotted" w:sz="4" w:space="0" w:color="000000"/>
              <w:left w:val="nil"/>
              <w:bottom w:val="single" w:sz="4" w:space="0" w:color="000000"/>
              <w:right w:val="nil"/>
            </w:tcBorders>
            <w:vAlign w:val="bottom"/>
          </w:tcPr>
          <w:p w14:paraId="356B435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289 115</w:t>
            </w:r>
          </w:p>
        </w:tc>
        <w:tc>
          <w:tcPr>
            <w:tcW w:w="1701" w:type="dxa"/>
            <w:tcBorders>
              <w:top w:val="dotted" w:sz="4" w:space="0" w:color="000000"/>
              <w:left w:val="nil"/>
              <w:bottom w:val="single" w:sz="4" w:space="0" w:color="000000"/>
              <w:right w:val="nil"/>
            </w:tcBorders>
            <w:shd w:val="clear" w:color="auto" w:fill="auto"/>
            <w:vAlign w:val="bottom"/>
          </w:tcPr>
          <w:p w14:paraId="6F0413F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239 605</w:t>
            </w:r>
          </w:p>
        </w:tc>
      </w:tr>
    </w:tbl>
    <w:p w14:paraId="370C630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Інші фінансові доходи та витрати</w:t>
      </w:r>
    </w:p>
    <w:p w14:paraId="7140CC5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У 2021 та 2020 роках Компанія отримала інші фінансові доходи за такими видами:</w:t>
      </w:r>
    </w:p>
    <w:p w14:paraId="5DEB8DD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тис. грн</w:t>
      </w:r>
    </w:p>
    <w:tbl>
      <w:tblPr>
        <w:tblW w:w="9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63"/>
        <w:gridCol w:w="1701"/>
        <w:gridCol w:w="1701"/>
      </w:tblGrid>
      <w:tr w:rsidR="004C22AD" w:rsidRPr="00D243B2" w14:paraId="5BD7A592" w14:textId="77777777" w:rsidTr="002B29F7">
        <w:trPr>
          <w:trHeight w:val="227"/>
          <w:tblHeader/>
        </w:trPr>
        <w:tc>
          <w:tcPr>
            <w:tcW w:w="6463" w:type="dxa"/>
            <w:tcBorders>
              <w:top w:val="nil"/>
              <w:left w:val="nil"/>
              <w:bottom w:val="single" w:sz="4" w:space="0" w:color="000000"/>
              <w:right w:val="nil"/>
            </w:tcBorders>
            <w:shd w:val="clear" w:color="auto" w:fill="auto"/>
            <w:vAlign w:val="center"/>
          </w:tcPr>
          <w:p w14:paraId="30ADCE38" w14:textId="77777777" w:rsidR="004C22AD" w:rsidRPr="00D243B2" w:rsidRDefault="004C22AD" w:rsidP="00D243B2">
            <w:pPr>
              <w:jc w:val="both"/>
              <w:rPr>
                <w:rFonts w:ascii="Times New Roman" w:hAnsi="Times New Roman" w:cs="Times New Roman"/>
              </w:rPr>
            </w:pPr>
          </w:p>
        </w:tc>
        <w:tc>
          <w:tcPr>
            <w:tcW w:w="1701" w:type="dxa"/>
            <w:tcBorders>
              <w:top w:val="nil"/>
              <w:left w:val="nil"/>
              <w:bottom w:val="single" w:sz="4" w:space="0" w:color="000000"/>
              <w:right w:val="nil"/>
            </w:tcBorders>
            <w:shd w:val="clear" w:color="auto" w:fill="auto"/>
          </w:tcPr>
          <w:p w14:paraId="16CD150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2021</w:t>
            </w:r>
          </w:p>
        </w:tc>
        <w:tc>
          <w:tcPr>
            <w:tcW w:w="1701" w:type="dxa"/>
            <w:tcBorders>
              <w:top w:val="nil"/>
              <w:left w:val="nil"/>
              <w:bottom w:val="single" w:sz="4" w:space="0" w:color="000000"/>
              <w:right w:val="nil"/>
            </w:tcBorders>
            <w:shd w:val="clear" w:color="auto" w:fill="auto"/>
          </w:tcPr>
          <w:p w14:paraId="54ABBF5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2020</w:t>
            </w:r>
          </w:p>
        </w:tc>
      </w:tr>
      <w:tr w:rsidR="004C22AD" w:rsidRPr="00D243B2" w14:paraId="40953247" w14:textId="77777777" w:rsidTr="002B29F7">
        <w:trPr>
          <w:trHeight w:val="227"/>
        </w:trPr>
        <w:tc>
          <w:tcPr>
            <w:tcW w:w="6463" w:type="dxa"/>
            <w:tcBorders>
              <w:top w:val="single" w:sz="4" w:space="0" w:color="000000"/>
              <w:left w:val="nil"/>
              <w:bottom w:val="dotted" w:sz="4" w:space="0" w:color="000000"/>
              <w:right w:val="nil"/>
            </w:tcBorders>
            <w:shd w:val="clear" w:color="auto" w:fill="auto"/>
            <w:vAlign w:val="center"/>
          </w:tcPr>
          <w:p w14:paraId="7AF7CAB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Відсотковий дохід від зміни вартості довгострокової дебіторської заборгованості</w:t>
            </w:r>
          </w:p>
        </w:tc>
        <w:tc>
          <w:tcPr>
            <w:tcW w:w="1701" w:type="dxa"/>
            <w:tcBorders>
              <w:top w:val="single" w:sz="4" w:space="0" w:color="000000"/>
              <w:left w:val="nil"/>
              <w:bottom w:val="dotted" w:sz="4" w:space="0" w:color="000000"/>
              <w:right w:val="nil"/>
            </w:tcBorders>
            <w:shd w:val="clear" w:color="auto" w:fill="auto"/>
            <w:vAlign w:val="bottom"/>
          </w:tcPr>
          <w:p w14:paraId="0F29F32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41 524</w:t>
            </w:r>
          </w:p>
        </w:tc>
        <w:tc>
          <w:tcPr>
            <w:tcW w:w="1701" w:type="dxa"/>
            <w:tcBorders>
              <w:top w:val="single" w:sz="4" w:space="0" w:color="000000"/>
              <w:left w:val="nil"/>
              <w:bottom w:val="dotted" w:sz="4" w:space="0" w:color="000000"/>
              <w:right w:val="nil"/>
            </w:tcBorders>
            <w:shd w:val="clear" w:color="auto" w:fill="auto"/>
            <w:vAlign w:val="bottom"/>
          </w:tcPr>
          <w:p w14:paraId="576108A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38 954</w:t>
            </w:r>
          </w:p>
        </w:tc>
      </w:tr>
      <w:tr w:rsidR="004C22AD" w:rsidRPr="00D243B2" w14:paraId="35D287FF" w14:textId="77777777" w:rsidTr="002B29F7">
        <w:trPr>
          <w:trHeight w:val="227"/>
        </w:trPr>
        <w:tc>
          <w:tcPr>
            <w:tcW w:w="6463" w:type="dxa"/>
            <w:tcBorders>
              <w:top w:val="dotted" w:sz="4" w:space="0" w:color="000000"/>
              <w:left w:val="nil"/>
              <w:bottom w:val="dotted" w:sz="4" w:space="0" w:color="000000"/>
              <w:right w:val="nil"/>
            </w:tcBorders>
            <w:shd w:val="clear" w:color="auto" w:fill="auto"/>
            <w:vAlign w:val="center"/>
          </w:tcPr>
          <w:p w14:paraId="36B6983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Відсотки банка, отримані за депозитами</w:t>
            </w:r>
          </w:p>
        </w:tc>
        <w:tc>
          <w:tcPr>
            <w:tcW w:w="1701" w:type="dxa"/>
            <w:tcBorders>
              <w:top w:val="dotted" w:sz="4" w:space="0" w:color="000000"/>
              <w:left w:val="nil"/>
              <w:bottom w:val="dotted" w:sz="4" w:space="0" w:color="000000"/>
              <w:right w:val="nil"/>
            </w:tcBorders>
            <w:shd w:val="clear" w:color="auto" w:fill="auto"/>
            <w:vAlign w:val="bottom"/>
          </w:tcPr>
          <w:p w14:paraId="15F99E2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1 448</w:t>
            </w:r>
          </w:p>
        </w:tc>
        <w:tc>
          <w:tcPr>
            <w:tcW w:w="1701" w:type="dxa"/>
            <w:tcBorders>
              <w:top w:val="dotted" w:sz="4" w:space="0" w:color="000000"/>
              <w:left w:val="nil"/>
              <w:bottom w:val="dotted" w:sz="4" w:space="0" w:color="000000"/>
              <w:right w:val="nil"/>
            </w:tcBorders>
            <w:shd w:val="clear" w:color="auto" w:fill="auto"/>
            <w:vAlign w:val="bottom"/>
          </w:tcPr>
          <w:p w14:paraId="24358F9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2 529</w:t>
            </w:r>
          </w:p>
        </w:tc>
      </w:tr>
      <w:tr w:rsidR="004C22AD" w:rsidRPr="00D243B2" w14:paraId="1109C59D" w14:textId="77777777" w:rsidTr="002B29F7">
        <w:trPr>
          <w:trHeight w:val="227"/>
        </w:trPr>
        <w:tc>
          <w:tcPr>
            <w:tcW w:w="6463" w:type="dxa"/>
            <w:tcBorders>
              <w:top w:val="dotted" w:sz="4" w:space="0" w:color="000000"/>
              <w:left w:val="nil"/>
              <w:bottom w:val="dotted" w:sz="4" w:space="0" w:color="000000"/>
              <w:right w:val="nil"/>
            </w:tcBorders>
            <w:shd w:val="clear" w:color="auto" w:fill="auto"/>
            <w:vAlign w:val="center"/>
          </w:tcPr>
          <w:p w14:paraId="68B809F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Інші фінансові доходи</w:t>
            </w:r>
          </w:p>
        </w:tc>
        <w:tc>
          <w:tcPr>
            <w:tcW w:w="1701" w:type="dxa"/>
            <w:tcBorders>
              <w:top w:val="dotted" w:sz="4" w:space="0" w:color="000000"/>
              <w:left w:val="nil"/>
              <w:bottom w:val="dotted" w:sz="4" w:space="0" w:color="000000"/>
              <w:right w:val="nil"/>
            </w:tcBorders>
            <w:shd w:val="clear" w:color="auto" w:fill="auto"/>
            <w:vAlign w:val="bottom"/>
          </w:tcPr>
          <w:p w14:paraId="7762474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2 494</w:t>
            </w:r>
          </w:p>
        </w:tc>
        <w:tc>
          <w:tcPr>
            <w:tcW w:w="1701" w:type="dxa"/>
            <w:tcBorders>
              <w:top w:val="dotted" w:sz="4" w:space="0" w:color="000000"/>
              <w:left w:val="nil"/>
              <w:bottom w:val="dotted" w:sz="4" w:space="0" w:color="000000"/>
              <w:right w:val="nil"/>
            </w:tcBorders>
            <w:shd w:val="clear" w:color="auto" w:fill="auto"/>
            <w:vAlign w:val="bottom"/>
          </w:tcPr>
          <w:p w14:paraId="1054674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1 141</w:t>
            </w:r>
          </w:p>
        </w:tc>
      </w:tr>
      <w:tr w:rsidR="004C22AD" w:rsidRPr="00D243B2" w14:paraId="72D1DBC6" w14:textId="77777777" w:rsidTr="002B29F7">
        <w:trPr>
          <w:trHeight w:val="227"/>
        </w:trPr>
        <w:tc>
          <w:tcPr>
            <w:tcW w:w="6463" w:type="dxa"/>
            <w:tcBorders>
              <w:top w:val="dotted" w:sz="4" w:space="0" w:color="000000"/>
              <w:left w:val="nil"/>
              <w:bottom w:val="single" w:sz="4" w:space="0" w:color="000000"/>
              <w:right w:val="nil"/>
            </w:tcBorders>
            <w:shd w:val="clear" w:color="auto" w:fill="auto"/>
            <w:vAlign w:val="center"/>
          </w:tcPr>
          <w:p w14:paraId="3EEED6D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Всього</w:t>
            </w:r>
          </w:p>
        </w:tc>
        <w:tc>
          <w:tcPr>
            <w:tcW w:w="1701" w:type="dxa"/>
            <w:tcBorders>
              <w:top w:val="dotted" w:sz="4" w:space="0" w:color="000000"/>
              <w:left w:val="nil"/>
              <w:bottom w:val="single" w:sz="4" w:space="0" w:color="000000"/>
              <w:right w:val="nil"/>
            </w:tcBorders>
            <w:shd w:val="clear" w:color="auto" w:fill="auto"/>
            <w:vAlign w:val="bottom"/>
          </w:tcPr>
          <w:p w14:paraId="6BB43EB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45 466</w:t>
            </w:r>
          </w:p>
        </w:tc>
        <w:tc>
          <w:tcPr>
            <w:tcW w:w="1701" w:type="dxa"/>
            <w:tcBorders>
              <w:top w:val="dotted" w:sz="4" w:space="0" w:color="000000"/>
              <w:left w:val="nil"/>
              <w:bottom w:val="single" w:sz="4" w:space="0" w:color="000000"/>
              <w:right w:val="nil"/>
            </w:tcBorders>
            <w:shd w:val="clear" w:color="auto" w:fill="auto"/>
            <w:vAlign w:val="bottom"/>
          </w:tcPr>
          <w:p w14:paraId="7CD7833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42 624</w:t>
            </w:r>
          </w:p>
        </w:tc>
      </w:tr>
    </w:tbl>
    <w:p w14:paraId="77E9327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Фінансові витрати у 2021 та 2020 роках приведені за такими статтями:</w:t>
      </w:r>
    </w:p>
    <w:p w14:paraId="4840E81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тис. грн</w:t>
      </w:r>
    </w:p>
    <w:tbl>
      <w:tblPr>
        <w:tblW w:w="9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63"/>
        <w:gridCol w:w="1701"/>
        <w:gridCol w:w="1701"/>
      </w:tblGrid>
      <w:tr w:rsidR="004C22AD" w:rsidRPr="00D243B2" w14:paraId="366D41A6" w14:textId="77777777" w:rsidTr="002B29F7">
        <w:trPr>
          <w:trHeight w:val="227"/>
          <w:tblHeader/>
        </w:trPr>
        <w:tc>
          <w:tcPr>
            <w:tcW w:w="6463" w:type="dxa"/>
            <w:tcBorders>
              <w:top w:val="nil"/>
              <w:left w:val="nil"/>
              <w:bottom w:val="single" w:sz="4" w:space="0" w:color="000000"/>
              <w:right w:val="nil"/>
            </w:tcBorders>
            <w:shd w:val="clear" w:color="auto" w:fill="auto"/>
            <w:vAlign w:val="center"/>
          </w:tcPr>
          <w:p w14:paraId="7D14F932" w14:textId="77777777" w:rsidR="004C22AD" w:rsidRPr="00D243B2" w:rsidRDefault="004C22AD" w:rsidP="00D243B2">
            <w:pPr>
              <w:jc w:val="both"/>
              <w:rPr>
                <w:rFonts w:ascii="Times New Roman" w:hAnsi="Times New Roman" w:cs="Times New Roman"/>
              </w:rPr>
            </w:pPr>
          </w:p>
        </w:tc>
        <w:tc>
          <w:tcPr>
            <w:tcW w:w="1701" w:type="dxa"/>
            <w:tcBorders>
              <w:top w:val="nil"/>
              <w:left w:val="nil"/>
              <w:bottom w:val="single" w:sz="4" w:space="0" w:color="000000"/>
              <w:right w:val="nil"/>
            </w:tcBorders>
          </w:tcPr>
          <w:p w14:paraId="28A8E58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2021</w:t>
            </w:r>
          </w:p>
        </w:tc>
        <w:tc>
          <w:tcPr>
            <w:tcW w:w="1701" w:type="dxa"/>
            <w:tcBorders>
              <w:top w:val="nil"/>
              <w:left w:val="nil"/>
              <w:bottom w:val="single" w:sz="4" w:space="0" w:color="000000"/>
              <w:right w:val="nil"/>
            </w:tcBorders>
            <w:shd w:val="clear" w:color="auto" w:fill="auto"/>
          </w:tcPr>
          <w:p w14:paraId="727966E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2020</w:t>
            </w:r>
          </w:p>
        </w:tc>
      </w:tr>
      <w:tr w:rsidR="004C22AD" w:rsidRPr="00D243B2" w14:paraId="674B7624" w14:textId="77777777" w:rsidTr="002B29F7">
        <w:trPr>
          <w:trHeight w:val="327"/>
        </w:trPr>
        <w:tc>
          <w:tcPr>
            <w:tcW w:w="6463" w:type="dxa"/>
            <w:tcBorders>
              <w:top w:val="single" w:sz="4" w:space="0" w:color="000000"/>
              <w:left w:val="nil"/>
              <w:bottom w:val="dotted" w:sz="4" w:space="0" w:color="000000"/>
              <w:right w:val="nil"/>
            </w:tcBorders>
            <w:shd w:val="clear" w:color="auto" w:fill="auto"/>
            <w:vAlign w:val="bottom"/>
          </w:tcPr>
          <w:p w14:paraId="187C4AD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Відсотки </w:t>
            </w:r>
            <w:sdt>
              <w:sdtPr>
                <w:rPr>
                  <w:rFonts w:ascii="Times New Roman" w:hAnsi="Times New Roman" w:cs="Times New Roman"/>
                </w:rPr>
                <w:tag w:val="goog_rdk_165"/>
                <w:id w:val="1367641522"/>
              </w:sdtPr>
              <w:sdtEndPr/>
              <w:sdtContent/>
            </w:sdt>
            <w:r w:rsidRPr="00D243B2">
              <w:rPr>
                <w:rFonts w:ascii="Times New Roman" w:hAnsi="Times New Roman" w:cs="Times New Roman"/>
              </w:rPr>
              <w:t>нараховані за банківськими кредитами та іншими фінансовими зобов’язаннями</w:t>
            </w:r>
          </w:p>
        </w:tc>
        <w:tc>
          <w:tcPr>
            <w:tcW w:w="1701" w:type="dxa"/>
            <w:tcBorders>
              <w:top w:val="single" w:sz="4" w:space="0" w:color="000000"/>
              <w:left w:val="nil"/>
              <w:bottom w:val="dotted" w:sz="4" w:space="0" w:color="000000"/>
              <w:right w:val="nil"/>
            </w:tcBorders>
            <w:vAlign w:val="bottom"/>
          </w:tcPr>
          <w:p w14:paraId="73508D5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1 524 402</w:t>
            </w:r>
          </w:p>
        </w:tc>
        <w:tc>
          <w:tcPr>
            <w:tcW w:w="1701" w:type="dxa"/>
            <w:tcBorders>
              <w:top w:val="single" w:sz="4" w:space="0" w:color="000000"/>
              <w:left w:val="nil"/>
              <w:bottom w:val="dotted" w:sz="4" w:space="0" w:color="000000"/>
              <w:right w:val="nil"/>
            </w:tcBorders>
            <w:shd w:val="clear" w:color="auto" w:fill="auto"/>
            <w:vAlign w:val="bottom"/>
          </w:tcPr>
          <w:p w14:paraId="744A73D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1 779 724</w:t>
            </w:r>
          </w:p>
        </w:tc>
      </w:tr>
      <w:tr w:rsidR="004C22AD" w:rsidRPr="00D243B2" w14:paraId="2E6A1EA0" w14:textId="77777777" w:rsidTr="002B29F7">
        <w:trPr>
          <w:trHeight w:val="227"/>
        </w:trPr>
        <w:tc>
          <w:tcPr>
            <w:tcW w:w="6463" w:type="dxa"/>
            <w:tcBorders>
              <w:top w:val="dotted" w:sz="4" w:space="0" w:color="000000"/>
              <w:left w:val="nil"/>
              <w:bottom w:val="dotted" w:sz="4" w:space="0" w:color="000000"/>
              <w:right w:val="nil"/>
            </w:tcBorders>
            <w:shd w:val="clear" w:color="auto" w:fill="auto"/>
            <w:vAlign w:val="bottom"/>
          </w:tcPr>
          <w:p w14:paraId="55003E5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Витрати на відсотки за забезпеченням на зняття з експлуатації, зміна дисконту по активу з коштів ФРЗЕ</w:t>
            </w:r>
          </w:p>
        </w:tc>
        <w:tc>
          <w:tcPr>
            <w:tcW w:w="1701" w:type="dxa"/>
            <w:tcBorders>
              <w:top w:val="dotted" w:sz="4" w:space="0" w:color="000000"/>
              <w:left w:val="nil"/>
              <w:bottom w:val="dotted" w:sz="4" w:space="0" w:color="000000"/>
              <w:right w:val="nil"/>
            </w:tcBorders>
            <w:vAlign w:val="bottom"/>
          </w:tcPr>
          <w:p w14:paraId="05643B5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1 326 699</w:t>
            </w:r>
          </w:p>
        </w:tc>
        <w:tc>
          <w:tcPr>
            <w:tcW w:w="1701" w:type="dxa"/>
            <w:tcBorders>
              <w:top w:val="dotted" w:sz="4" w:space="0" w:color="000000"/>
              <w:left w:val="nil"/>
              <w:bottom w:val="dotted" w:sz="4" w:space="0" w:color="000000"/>
              <w:right w:val="nil"/>
            </w:tcBorders>
            <w:shd w:val="clear" w:color="auto" w:fill="auto"/>
            <w:vAlign w:val="bottom"/>
          </w:tcPr>
          <w:p w14:paraId="71463B9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617 142</w:t>
            </w:r>
          </w:p>
        </w:tc>
      </w:tr>
      <w:tr w:rsidR="004C22AD" w:rsidRPr="00D243B2" w14:paraId="4046F5CB" w14:textId="77777777" w:rsidTr="002B29F7">
        <w:trPr>
          <w:trHeight w:val="227"/>
        </w:trPr>
        <w:tc>
          <w:tcPr>
            <w:tcW w:w="6463" w:type="dxa"/>
            <w:tcBorders>
              <w:top w:val="dotted" w:sz="4" w:space="0" w:color="000000"/>
              <w:left w:val="nil"/>
              <w:bottom w:val="dotted" w:sz="4" w:space="0" w:color="000000"/>
              <w:right w:val="nil"/>
            </w:tcBorders>
            <w:shd w:val="clear" w:color="auto" w:fill="auto"/>
            <w:vAlign w:val="bottom"/>
          </w:tcPr>
          <w:p w14:paraId="3825AE4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Витрати на відсотки за програмою виплат працівникам при виході на пенсію</w:t>
            </w:r>
          </w:p>
        </w:tc>
        <w:tc>
          <w:tcPr>
            <w:tcW w:w="1701" w:type="dxa"/>
            <w:tcBorders>
              <w:top w:val="dotted" w:sz="4" w:space="0" w:color="000000"/>
              <w:left w:val="nil"/>
              <w:bottom w:val="dotted" w:sz="4" w:space="0" w:color="000000"/>
              <w:right w:val="nil"/>
            </w:tcBorders>
            <w:vAlign w:val="bottom"/>
          </w:tcPr>
          <w:p w14:paraId="189B9E9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846 815</w:t>
            </w:r>
          </w:p>
        </w:tc>
        <w:tc>
          <w:tcPr>
            <w:tcW w:w="1701" w:type="dxa"/>
            <w:tcBorders>
              <w:top w:val="dotted" w:sz="4" w:space="0" w:color="000000"/>
              <w:left w:val="nil"/>
              <w:bottom w:val="dotted" w:sz="4" w:space="0" w:color="000000"/>
              <w:right w:val="nil"/>
            </w:tcBorders>
            <w:shd w:val="clear" w:color="auto" w:fill="auto"/>
            <w:vAlign w:val="bottom"/>
          </w:tcPr>
          <w:p w14:paraId="251F63D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782 636</w:t>
            </w:r>
          </w:p>
        </w:tc>
      </w:tr>
      <w:tr w:rsidR="004C22AD" w:rsidRPr="00D243B2" w14:paraId="66640767" w14:textId="77777777" w:rsidTr="002B29F7">
        <w:trPr>
          <w:trHeight w:val="227"/>
        </w:trPr>
        <w:tc>
          <w:tcPr>
            <w:tcW w:w="6463" w:type="dxa"/>
            <w:tcBorders>
              <w:top w:val="dotted" w:sz="4" w:space="0" w:color="000000"/>
              <w:left w:val="nil"/>
              <w:bottom w:val="dotted" w:sz="4" w:space="0" w:color="000000"/>
              <w:right w:val="nil"/>
            </w:tcBorders>
            <w:shd w:val="clear" w:color="auto" w:fill="auto"/>
            <w:vAlign w:val="bottom"/>
          </w:tcPr>
          <w:p w14:paraId="7D5044C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Витрати, пов’язані з обслуговуванням кредитів та інших довгострокових фінансових зобов’язань</w:t>
            </w:r>
          </w:p>
        </w:tc>
        <w:tc>
          <w:tcPr>
            <w:tcW w:w="1701" w:type="dxa"/>
            <w:tcBorders>
              <w:top w:val="dotted" w:sz="4" w:space="0" w:color="000000"/>
              <w:left w:val="nil"/>
              <w:bottom w:val="dotted" w:sz="4" w:space="0" w:color="000000"/>
              <w:right w:val="nil"/>
            </w:tcBorders>
            <w:vAlign w:val="bottom"/>
          </w:tcPr>
          <w:p w14:paraId="0B6BBD4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68 790</w:t>
            </w:r>
          </w:p>
        </w:tc>
        <w:tc>
          <w:tcPr>
            <w:tcW w:w="1701" w:type="dxa"/>
            <w:tcBorders>
              <w:top w:val="dotted" w:sz="4" w:space="0" w:color="000000"/>
              <w:left w:val="nil"/>
              <w:bottom w:val="dotted" w:sz="4" w:space="0" w:color="000000"/>
              <w:right w:val="nil"/>
            </w:tcBorders>
            <w:shd w:val="clear" w:color="auto" w:fill="auto"/>
            <w:vAlign w:val="bottom"/>
          </w:tcPr>
          <w:p w14:paraId="3F48C96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86 377</w:t>
            </w:r>
          </w:p>
        </w:tc>
      </w:tr>
      <w:tr w:rsidR="004C22AD" w:rsidRPr="00D243B2" w14:paraId="3FA2915F" w14:textId="77777777" w:rsidTr="002B29F7">
        <w:trPr>
          <w:trHeight w:val="227"/>
        </w:trPr>
        <w:tc>
          <w:tcPr>
            <w:tcW w:w="6463" w:type="dxa"/>
            <w:tcBorders>
              <w:top w:val="dotted" w:sz="4" w:space="0" w:color="000000"/>
              <w:left w:val="nil"/>
              <w:bottom w:val="dotted" w:sz="4" w:space="0" w:color="000000"/>
              <w:right w:val="nil"/>
            </w:tcBorders>
            <w:shd w:val="clear" w:color="auto" w:fill="auto"/>
            <w:vAlign w:val="bottom"/>
          </w:tcPr>
          <w:p w14:paraId="267CEC1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Витрати на відсотки за забезпеченням на поводження з ВЯП</w:t>
            </w:r>
          </w:p>
        </w:tc>
        <w:tc>
          <w:tcPr>
            <w:tcW w:w="1701" w:type="dxa"/>
            <w:tcBorders>
              <w:top w:val="dotted" w:sz="4" w:space="0" w:color="000000"/>
              <w:left w:val="nil"/>
              <w:bottom w:val="dotted" w:sz="4" w:space="0" w:color="000000"/>
              <w:right w:val="nil"/>
            </w:tcBorders>
            <w:vAlign w:val="bottom"/>
          </w:tcPr>
          <w:p w14:paraId="2179D08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45 515</w:t>
            </w:r>
          </w:p>
        </w:tc>
        <w:tc>
          <w:tcPr>
            <w:tcW w:w="1701" w:type="dxa"/>
            <w:tcBorders>
              <w:top w:val="dotted" w:sz="4" w:space="0" w:color="000000"/>
              <w:left w:val="nil"/>
              <w:bottom w:val="dotted" w:sz="4" w:space="0" w:color="000000"/>
              <w:right w:val="nil"/>
            </w:tcBorders>
            <w:shd w:val="clear" w:color="auto" w:fill="auto"/>
            <w:vAlign w:val="bottom"/>
          </w:tcPr>
          <w:p w14:paraId="594177E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87 479</w:t>
            </w:r>
          </w:p>
        </w:tc>
      </w:tr>
      <w:tr w:rsidR="004C22AD" w:rsidRPr="00D243B2" w14:paraId="7826C25D" w14:textId="77777777" w:rsidTr="002B29F7">
        <w:trPr>
          <w:trHeight w:val="227"/>
        </w:trPr>
        <w:tc>
          <w:tcPr>
            <w:tcW w:w="6463" w:type="dxa"/>
            <w:tcBorders>
              <w:top w:val="dotted" w:sz="4" w:space="0" w:color="000000"/>
              <w:left w:val="nil"/>
              <w:bottom w:val="dotted" w:sz="4" w:space="0" w:color="000000"/>
              <w:right w:val="nil"/>
            </w:tcBorders>
            <w:shd w:val="clear" w:color="auto" w:fill="auto"/>
            <w:vAlign w:val="bottom"/>
          </w:tcPr>
          <w:p w14:paraId="5AAFADE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Витрати від первісного визнання довгострокової дебіторської заборгованості за амортизованою собівартістю</w:t>
            </w:r>
          </w:p>
        </w:tc>
        <w:tc>
          <w:tcPr>
            <w:tcW w:w="1701" w:type="dxa"/>
            <w:tcBorders>
              <w:top w:val="dotted" w:sz="4" w:space="0" w:color="000000"/>
              <w:left w:val="nil"/>
              <w:bottom w:val="dotted" w:sz="4" w:space="0" w:color="000000"/>
              <w:right w:val="nil"/>
            </w:tcBorders>
            <w:vAlign w:val="bottom"/>
          </w:tcPr>
          <w:p w14:paraId="20B00A5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16 426</w:t>
            </w:r>
          </w:p>
        </w:tc>
        <w:tc>
          <w:tcPr>
            <w:tcW w:w="1701" w:type="dxa"/>
            <w:tcBorders>
              <w:top w:val="dotted" w:sz="4" w:space="0" w:color="000000"/>
              <w:left w:val="nil"/>
              <w:bottom w:val="dotted" w:sz="4" w:space="0" w:color="000000"/>
              <w:right w:val="nil"/>
            </w:tcBorders>
            <w:shd w:val="clear" w:color="auto" w:fill="auto"/>
            <w:vAlign w:val="bottom"/>
          </w:tcPr>
          <w:p w14:paraId="1C8A13D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10 040</w:t>
            </w:r>
          </w:p>
        </w:tc>
      </w:tr>
      <w:tr w:rsidR="004C22AD" w:rsidRPr="00D243B2" w14:paraId="31674AAD" w14:textId="77777777" w:rsidTr="002B29F7">
        <w:trPr>
          <w:trHeight w:val="227"/>
        </w:trPr>
        <w:tc>
          <w:tcPr>
            <w:tcW w:w="6463" w:type="dxa"/>
            <w:tcBorders>
              <w:top w:val="dotted" w:sz="4" w:space="0" w:color="000000"/>
              <w:left w:val="nil"/>
              <w:bottom w:val="dotted" w:sz="4" w:space="0" w:color="000000"/>
              <w:right w:val="nil"/>
            </w:tcBorders>
            <w:shd w:val="clear" w:color="auto" w:fill="auto"/>
            <w:vAlign w:val="bottom"/>
          </w:tcPr>
          <w:p w14:paraId="01FB65A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lastRenderedPageBreak/>
              <w:t xml:space="preserve">Витрати від модифікації фінансового зобов’язання </w:t>
            </w:r>
          </w:p>
        </w:tc>
        <w:tc>
          <w:tcPr>
            <w:tcW w:w="1701" w:type="dxa"/>
            <w:tcBorders>
              <w:top w:val="dotted" w:sz="4" w:space="0" w:color="000000"/>
              <w:left w:val="nil"/>
              <w:bottom w:val="dotted" w:sz="4" w:space="0" w:color="000000"/>
              <w:right w:val="nil"/>
            </w:tcBorders>
            <w:vAlign w:val="bottom"/>
          </w:tcPr>
          <w:p w14:paraId="2477282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5 976</w:t>
            </w:r>
          </w:p>
        </w:tc>
        <w:tc>
          <w:tcPr>
            <w:tcW w:w="1701" w:type="dxa"/>
            <w:tcBorders>
              <w:top w:val="dotted" w:sz="4" w:space="0" w:color="000000"/>
              <w:left w:val="nil"/>
              <w:bottom w:val="dotted" w:sz="4" w:space="0" w:color="000000"/>
              <w:right w:val="nil"/>
            </w:tcBorders>
            <w:shd w:val="clear" w:color="auto" w:fill="auto"/>
            <w:vAlign w:val="bottom"/>
          </w:tcPr>
          <w:p w14:paraId="0A4C6FB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3 157</w:t>
            </w:r>
          </w:p>
        </w:tc>
      </w:tr>
      <w:tr w:rsidR="004C22AD" w:rsidRPr="00D243B2" w14:paraId="092ECB22" w14:textId="77777777" w:rsidTr="002B29F7">
        <w:trPr>
          <w:trHeight w:val="227"/>
        </w:trPr>
        <w:tc>
          <w:tcPr>
            <w:tcW w:w="6463" w:type="dxa"/>
            <w:tcBorders>
              <w:top w:val="dotted" w:sz="4" w:space="0" w:color="000000"/>
              <w:left w:val="nil"/>
              <w:bottom w:val="dotted" w:sz="4" w:space="0" w:color="000000"/>
              <w:right w:val="nil"/>
            </w:tcBorders>
            <w:shd w:val="clear" w:color="auto" w:fill="auto"/>
            <w:vAlign w:val="bottom"/>
          </w:tcPr>
          <w:p w14:paraId="62A89E5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Дисконт від первісного визнання активом коштів, перерахованих до ФРЗЕ  протягом року</w:t>
            </w:r>
          </w:p>
        </w:tc>
        <w:tc>
          <w:tcPr>
            <w:tcW w:w="1701" w:type="dxa"/>
            <w:tcBorders>
              <w:top w:val="dotted" w:sz="4" w:space="0" w:color="000000"/>
              <w:left w:val="nil"/>
              <w:bottom w:val="dotted" w:sz="4" w:space="0" w:color="000000"/>
              <w:right w:val="nil"/>
            </w:tcBorders>
            <w:vAlign w:val="bottom"/>
          </w:tcPr>
          <w:p w14:paraId="79CF8B7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701" w:type="dxa"/>
            <w:tcBorders>
              <w:top w:val="dotted" w:sz="4" w:space="0" w:color="000000"/>
              <w:left w:val="nil"/>
              <w:bottom w:val="dotted" w:sz="4" w:space="0" w:color="000000"/>
              <w:right w:val="nil"/>
            </w:tcBorders>
            <w:shd w:val="clear" w:color="auto" w:fill="auto"/>
            <w:vAlign w:val="bottom"/>
          </w:tcPr>
          <w:p w14:paraId="2A25DA2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221 564</w:t>
            </w:r>
          </w:p>
        </w:tc>
      </w:tr>
      <w:tr w:rsidR="004C22AD" w:rsidRPr="00D243B2" w14:paraId="1601F3D4" w14:textId="77777777" w:rsidTr="002B29F7">
        <w:trPr>
          <w:trHeight w:val="227"/>
        </w:trPr>
        <w:tc>
          <w:tcPr>
            <w:tcW w:w="6463" w:type="dxa"/>
            <w:tcBorders>
              <w:top w:val="dotted" w:sz="4" w:space="0" w:color="000000"/>
              <w:left w:val="nil"/>
              <w:bottom w:val="dotted" w:sz="4" w:space="0" w:color="000000"/>
              <w:right w:val="nil"/>
            </w:tcBorders>
            <w:shd w:val="clear" w:color="auto" w:fill="auto"/>
            <w:vAlign w:val="bottom"/>
          </w:tcPr>
          <w:p w14:paraId="63339D5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Інші фінансові витрати</w:t>
            </w:r>
          </w:p>
        </w:tc>
        <w:tc>
          <w:tcPr>
            <w:tcW w:w="1701" w:type="dxa"/>
            <w:tcBorders>
              <w:top w:val="dotted" w:sz="4" w:space="0" w:color="000000"/>
              <w:left w:val="nil"/>
              <w:bottom w:val="dotted" w:sz="4" w:space="0" w:color="000000"/>
              <w:right w:val="nil"/>
            </w:tcBorders>
            <w:vAlign w:val="bottom"/>
          </w:tcPr>
          <w:p w14:paraId="4E27B8B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17 874</w:t>
            </w:r>
          </w:p>
        </w:tc>
        <w:tc>
          <w:tcPr>
            <w:tcW w:w="1701" w:type="dxa"/>
            <w:tcBorders>
              <w:top w:val="dotted" w:sz="4" w:space="0" w:color="000000"/>
              <w:left w:val="nil"/>
              <w:bottom w:val="dotted" w:sz="4" w:space="0" w:color="000000"/>
              <w:right w:val="nil"/>
            </w:tcBorders>
            <w:shd w:val="clear" w:color="auto" w:fill="auto"/>
            <w:vAlign w:val="bottom"/>
          </w:tcPr>
          <w:p w14:paraId="64E73C5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82</w:t>
            </w:r>
          </w:p>
        </w:tc>
      </w:tr>
      <w:tr w:rsidR="004C22AD" w:rsidRPr="00D243B2" w14:paraId="2F21D4CE" w14:textId="77777777" w:rsidTr="002B29F7">
        <w:trPr>
          <w:trHeight w:val="227"/>
        </w:trPr>
        <w:tc>
          <w:tcPr>
            <w:tcW w:w="6463" w:type="dxa"/>
            <w:tcBorders>
              <w:top w:val="dotted" w:sz="4" w:space="0" w:color="000000"/>
              <w:left w:val="nil"/>
              <w:bottom w:val="single" w:sz="4" w:space="0" w:color="000000"/>
              <w:right w:val="nil"/>
            </w:tcBorders>
            <w:shd w:val="clear" w:color="auto" w:fill="auto"/>
            <w:vAlign w:val="bottom"/>
          </w:tcPr>
          <w:p w14:paraId="63F3BDE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Всього</w:t>
            </w:r>
          </w:p>
        </w:tc>
        <w:tc>
          <w:tcPr>
            <w:tcW w:w="1701" w:type="dxa"/>
            <w:tcBorders>
              <w:top w:val="dotted" w:sz="4" w:space="0" w:color="000000"/>
              <w:left w:val="nil"/>
              <w:bottom w:val="single" w:sz="4" w:space="0" w:color="000000"/>
              <w:right w:val="nil"/>
            </w:tcBorders>
            <w:vAlign w:val="bottom"/>
          </w:tcPr>
          <w:p w14:paraId="18C9B92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3 852 497</w:t>
            </w:r>
          </w:p>
        </w:tc>
        <w:tc>
          <w:tcPr>
            <w:tcW w:w="1701" w:type="dxa"/>
            <w:tcBorders>
              <w:top w:val="dotted" w:sz="4" w:space="0" w:color="000000"/>
              <w:left w:val="nil"/>
              <w:bottom w:val="single" w:sz="4" w:space="0" w:color="000000"/>
              <w:right w:val="nil"/>
            </w:tcBorders>
            <w:shd w:val="clear" w:color="auto" w:fill="auto"/>
            <w:vAlign w:val="bottom"/>
          </w:tcPr>
          <w:p w14:paraId="0DD13D1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3 588 201</w:t>
            </w:r>
          </w:p>
        </w:tc>
      </w:tr>
    </w:tbl>
    <w:p w14:paraId="3FEDABD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Окрім фінансових витрат, віднесених до витрат поточного періоду, в 2021 році капіталізовано фінансових витрат у сумі 382 114 тис. грн (у 2020 році – 361 482 тис. грн). Сума сплачених відсотків включена у рядок «Сплата відсотків» «Звіту про рух грошових коштів», а сума капіталізованих фінансових витрат включена в рядок «Витрачання на придбання необоротних активів».</w:t>
      </w:r>
    </w:p>
    <w:p w14:paraId="1BE5479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За запозиченнями, які безпосередньо пов’язані зі створенням кваліфікованого активу, у 2021 році капіталізація відбулась на суму 347 565 тис. грн (у 2020 році – 326 443 тис. грн).</w:t>
      </w:r>
    </w:p>
    <w:p w14:paraId="45F9584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У 2021 році за запозиченнями, які безпосередньо не пов’язані зі створенням кваліфікованих активів, застосовано норму капіталізації в межах від 3,699% до 3,835% за різні квартали року і капіталізація відбулась на загальну суму 34 549 тис. грн (у 2020 році – 35 039 тис. грн). У 2020 та 2021 роках сума фактичних фінансових витрат за групою запозичень, безпосередньо не пов’язаних зі створенням кваліфікаційних активів, менша ніж максимальна сума, визначена за нормою капіталізації. У зв’язку з цим норма капіталізації фактично не застосовується, а фінансові витрати по цій групі запозичень капіталізовані в повному обсязі.</w:t>
      </w:r>
    </w:p>
    <w:p w14:paraId="09BD955C" w14:textId="77777777" w:rsidR="004C22AD" w:rsidRPr="00D243B2" w:rsidRDefault="004C22AD" w:rsidP="00D243B2">
      <w:pPr>
        <w:jc w:val="both"/>
        <w:rPr>
          <w:rFonts w:ascii="Times New Roman" w:hAnsi="Times New Roman" w:cs="Times New Roman"/>
        </w:rPr>
      </w:pPr>
    </w:p>
    <w:p w14:paraId="4917A8E9" w14:textId="77777777" w:rsidR="004C22AD" w:rsidRPr="00D243B2" w:rsidRDefault="004C22AD" w:rsidP="00D243B2">
      <w:pPr>
        <w:jc w:val="both"/>
        <w:rPr>
          <w:rFonts w:ascii="Times New Roman" w:hAnsi="Times New Roman" w:cs="Times New Roman"/>
        </w:rPr>
      </w:pPr>
    </w:p>
    <w:p w14:paraId="2BB7DF38" w14:textId="77777777" w:rsidR="004C22AD" w:rsidRPr="00D243B2" w:rsidRDefault="004C22AD" w:rsidP="00D243B2">
      <w:pPr>
        <w:jc w:val="both"/>
        <w:rPr>
          <w:rFonts w:ascii="Times New Roman" w:hAnsi="Times New Roman" w:cs="Times New Roman"/>
        </w:rPr>
      </w:pPr>
    </w:p>
    <w:p w14:paraId="47FB2263" w14:textId="77777777" w:rsidR="004C22AD" w:rsidRPr="00D243B2" w:rsidRDefault="004C22AD" w:rsidP="00D243B2">
      <w:pPr>
        <w:jc w:val="both"/>
        <w:rPr>
          <w:rFonts w:ascii="Times New Roman" w:hAnsi="Times New Roman" w:cs="Times New Roman"/>
        </w:rPr>
      </w:pPr>
    </w:p>
    <w:p w14:paraId="08630EE7" w14:textId="77777777" w:rsidR="004C22AD" w:rsidRPr="00D243B2" w:rsidRDefault="004C22AD" w:rsidP="00D243B2">
      <w:pPr>
        <w:jc w:val="both"/>
        <w:rPr>
          <w:rFonts w:ascii="Times New Roman" w:hAnsi="Times New Roman" w:cs="Times New Roman"/>
        </w:rPr>
      </w:pPr>
    </w:p>
    <w:p w14:paraId="5B3F6CB6" w14:textId="77777777" w:rsidR="004C22AD" w:rsidRPr="00D243B2" w:rsidRDefault="00DF2AD9" w:rsidP="00D243B2">
      <w:pPr>
        <w:jc w:val="both"/>
        <w:rPr>
          <w:rFonts w:ascii="Times New Roman" w:hAnsi="Times New Roman" w:cs="Times New Roman"/>
        </w:rPr>
      </w:pPr>
      <w:sdt>
        <w:sdtPr>
          <w:rPr>
            <w:rFonts w:ascii="Times New Roman" w:hAnsi="Times New Roman" w:cs="Times New Roman"/>
          </w:rPr>
          <w:tag w:val="goog_rdk_167"/>
          <w:id w:val="-1260600569"/>
        </w:sdtPr>
        <w:sdtEndPr/>
        <w:sdtContent/>
      </w:sdt>
      <w:r w:rsidR="004C22AD" w:rsidRPr="00D243B2">
        <w:rPr>
          <w:rFonts w:ascii="Times New Roman" w:hAnsi="Times New Roman" w:cs="Times New Roman"/>
        </w:rPr>
        <w:t xml:space="preserve"> Інші доходи та витрати</w:t>
      </w:r>
    </w:p>
    <w:p w14:paraId="2B3A762F" w14:textId="77777777" w:rsidR="004C22AD" w:rsidRPr="00D243B2" w:rsidRDefault="004C22AD" w:rsidP="00D243B2">
      <w:pPr>
        <w:jc w:val="both"/>
        <w:rPr>
          <w:rFonts w:ascii="Times New Roman" w:hAnsi="Times New Roman" w:cs="Times New Roman"/>
        </w:rPr>
      </w:pPr>
      <w:bookmarkStart w:id="16" w:name="_heading=h.35nkun2" w:colFirst="0" w:colLast="0"/>
      <w:bookmarkEnd w:id="16"/>
      <w:r w:rsidRPr="00D243B2">
        <w:rPr>
          <w:rFonts w:ascii="Times New Roman" w:hAnsi="Times New Roman" w:cs="Times New Roman"/>
        </w:rPr>
        <w:t>Інші доходи за рік, що закінчився 31 грудня, розкриті за такими статтями:</w:t>
      </w:r>
    </w:p>
    <w:p w14:paraId="7CD4AA6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тис. грн</w:t>
      </w:r>
    </w:p>
    <w:tbl>
      <w:tblPr>
        <w:tblW w:w="9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63"/>
        <w:gridCol w:w="1701"/>
        <w:gridCol w:w="1701"/>
      </w:tblGrid>
      <w:tr w:rsidR="004C22AD" w:rsidRPr="00D243B2" w14:paraId="5D86E5F7" w14:textId="77777777" w:rsidTr="002B29F7">
        <w:trPr>
          <w:trHeight w:val="227"/>
        </w:trPr>
        <w:tc>
          <w:tcPr>
            <w:tcW w:w="6463" w:type="dxa"/>
            <w:tcBorders>
              <w:top w:val="nil"/>
              <w:left w:val="nil"/>
              <w:bottom w:val="single" w:sz="4" w:space="0" w:color="000000"/>
              <w:right w:val="nil"/>
            </w:tcBorders>
            <w:shd w:val="clear" w:color="auto" w:fill="auto"/>
            <w:vAlign w:val="center"/>
          </w:tcPr>
          <w:p w14:paraId="059A66F9" w14:textId="77777777" w:rsidR="004C22AD" w:rsidRPr="00D243B2" w:rsidRDefault="004C22AD" w:rsidP="00D243B2">
            <w:pPr>
              <w:jc w:val="both"/>
              <w:rPr>
                <w:rFonts w:ascii="Times New Roman" w:hAnsi="Times New Roman" w:cs="Times New Roman"/>
              </w:rPr>
            </w:pPr>
          </w:p>
        </w:tc>
        <w:tc>
          <w:tcPr>
            <w:tcW w:w="1701" w:type="dxa"/>
            <w:tcBorders>
              <w:top w:val="nil"/>
              <w:left w:val="nil"/>
              <w:bottom w:val="single" w:sz="4" w:space="0" w:color="000000"/>
              <w:right w:val="nil"/>
            </w:tcBorders>
          </w:tcPr>
          <w:p w14:paraId="0F6D166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2021</w:t>
            </w:r>
          </w:p>
        </w:tc>
        <w:tc>
          <w:tcPr>
            <w:tcW w:w="1701" w:type="dxa"/>
            <w:tcBorders>
              <w:top w:val="nil"/>
              <w:left w:val="nil"/>
              <w:bottom w:val="single" w:sz="4" w:space="0" w:color="000000"/>
              <w:right w:val="nil"/>
            </w:tcBorders>
            <w:shd w:val="clear" w:color="auto" w:fill="auto"/>
          </w:tcPr>
          <w:p w14:paraId="670247B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2020</w:t>
            </w:r>
          </w:p>
        </w:tc>
      </w:tr>
      <w:tr w:rsidR="004C22AD" w:rsidRPr="00D243B2" w14:paraId="6A1401DA" w14:textId="77777777" w:rsidTr="002B29F7">
        <w:trPr>
          <w:trHeight w:val="227"/>
        </w:trPr>
        <w:tc>
          <w:tcPr>
            <w:tcW w:w="6463" w:type="dxa"/>
            <w:tcBorders>
              <w:top w:val="dotted" w:sz="4" w:space="0" w:color="000000"/>
              <w:left w:val="nil"/>
              <w:bottom w:val="dotted" w:sz="4" w:space="0" w:color="000000"/>
              <w:right w:val="nil"/>
            </w:tcBorders>
            <w:shd w:val="clear" w:color="auto" w:fill="auto"/>
            <w:vAlign w:val="bottom"/>
          </w:tcPr>
          <w:p w14:paraId="1B31197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Безоплатно отримані необоротні активи (у т. ч. визнання доходу пропорційно амортизації)</w:t>
            </w:r>
          </w:p>
        </w:tc>
        <w:tc>
          <w:tcPr>
            <w:tcW w:w="1701" w:type="dxa"/>
            <w:tcBorders>
              <w:top w:val="dotted" w:sz="4" w:space="0" w:color="000000"/>
              <w:left w:val="nil"/>
              <w:bottom w:val="dotted" w:sz="4" w:space="0" w:color="000000"/>
              <w:right w:val="nil"/>
            </w:tcBorders>
            <w:vAlign w:val="bottom"/>
          </w:tcPr>
          <w:p w14:paraId="45A995F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92 316</w:t>
            </w:r>
          </w:p>
        </w:tc>
        <w:tc>
          <w:tcPr>
            <w:tcW w:w="1701" w:type="dxa"/>
            <w:tcBorders>
              <w:top w:val="dotted" w:sz="4" w:space="0" w:color="000000"/>
              <w:left w:val="nil"/>
              <w:bottom w:val="dotted" w:sz="4" w:space="0" w:color="000000"/>
              <w:right w:val="nil"/>
            </w:tcBorders>
            <w:shd w:val="clear" w:color="auto" w:fill="auto"/>
            <w:vAlign w:val="bottom"/>
          </w:tcPr>
          <w:p w14:paraId="15EAC1A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93 795</w:t>
            </w:r>
          </w:p>
        </w:tc>
      </w:tr>
      <w:tr w:rsidR="004C22AD" w:rsidRPr="00D243B2" w14:paraId="67565F3B" w14:textId="77777777" w:rsidTr="002B29F7">
        <w:trPr>
          <w:trHeight w:val="227"/>
        </w:trPr>
        <w:tc>
          <w:tcPr>
            <w:tcW w:w="6463" w:type="dxa"/>
            <w:tcBorders>
              <w:top w:val="dotted" w:sz="4" w:space="0" w:color="000000"/>
              <w:left w:val="nil"/>
              <w:bottom w:val="dotted" w:sz="4" w:space="0" w:color="000000"/>
              <w:right w:val="nil"/>
            </w:tcBorders>
            <w:shd w:val="clear" w:color="auto" w:fill="auto"/>
            <w:vAlign w:val="bottom"/>
          </w:tcPr>
          <w:p w14:paraId="1C97EE6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Інші доходи</w:t>
            </w:r>
          </w:p>
        </w:tc>
        <w:tc>
          <w:tcPr>
            <w:tcW w:w="1701" w:type="dxa"/>
            <w:tcBorders>
              <w:top w:val="dotted" w:sz="4" w:space="0" w:color="000000"/>
              <w:left w:val="nil"/>
              <w:bottom w:val="dotted" w:sz="4" w:space="0" w:color="000000"/>
              <w:right w:val="nil"/>
            </w:tcBorders>
            <w:vAlign w:val="bottom"/>
          </w:tcPr>
          <w:p w14:paraId="0BA18F9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701" w:type="dxa"/>
            <w:tcBorders>
              <w:top w:val="dotted" w:sz="4" w:space="0" w:color="000000"/>
              <w:left w:val="nil"/>
              <w:bottom w:val="dotted" w:sz="4" w:space="0" w:color="000000"/>
              <w:right w:val="nil"/>
            </w:tcBorders>
            <w:shd w:val="clear" w:color="auto" w:fill="auto"/>
            <w:vAlign w:val="bottom"/>
          </w:tcPr>
          <w:p w14:paraId="500EEAE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2 324</w:t>
            </w:r>
          </w:p>
        </w:tc>
      </w:tr>
      <w:tr w:rsidR="004C22AD" w:rsidRPr="00D243B2" w14:paraId="67C3D366" w14:textId="77777777" w:rsidTr="002B29F7">
        <w:trPr>
          <w:trHeight w:val="227"/>
        </w:trPr>
        <w:tc>
          <w:tcPr>
            <w:tcW w:w="6463" w:type="dxa"/>
            <w:tcBorders>
              <w:top w:val="dotted" w:sz="4" w:space="0" w:color="000000"/>
              <w:left w:val="nil"/>
              <w:bottom w:val="single" w:sz="4" w:space="0" w:color="000000"/>
              <w:right w:val="nil"/>
            </w:tcBorders>
            <w:shd w:val="clear" w:color="auto" w:fill="auto"/>
            <w:vAlign w:val="bottom"/>
          </w:tcPr>
          <w:p w14:paraId="779046E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Всього</w:t>
            </w:r>
          </w:p>
        </w:tc>
        <w:tc>
          <w:tcPr>
            <w:tcW w:w="1701" w:type="dxa"/>
            <w:tcBorders>
              <w:top w:val="dotted" w:sz="4" w:space="0" w:color="000000"/>
              <w:left w:val="nil"/>
              <w:bottom w:val="single" w:sz="4" w:space="0" w:color="000000"/>
              <w:right w:val="nil"/>
            </w:tcBorders>
            <w:vAlign w:val="bottom"/>
          </w:tcPr>
          <w:p w14:paraId="74FDF2E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92 316</w:t>
            </w:r>
          </w:p>
        </w:tc>
        <w:tc>
          <w:tcPr>
            <w:tcW w:w="1701" w:type="dxa"/>
            <w:tcBorders>
              <w:top w:val="dotted" w:sz="4" w:space="0" w:color="000000"/>
              <w:left w:val="nil"/>
              <w:bottom w:val="single" w:sz="4" w:space="0" w:color="000000"/>
              <w:right w:val="nil"/>
            </w:tcBorders>
            <w:shd w:val="clear" w:color="auto" w:fill="auto"/>
            <w:vAlign w:val="bottom"/>
          </w:tcPr>
          <w:p w14:paraId="4D5C44A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96 119</w:t>
            </w:r>
          </w:p>
        </w:tc>
      </w:tr>
    </w:tbl>
    <w:p w14:paraId="5E91EA7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Інші витрати за рік, що закінчився 31 грудня, представлені таким чином:</w:t>
      </w:r>
    </w:p>
    <w:p w14:paraId="1EDD8F9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тис. грн</w:t>
      </w:r>
    </w:p>
    <w:tbl>
      <w:tblPr>
        <w:tblW w:w="9865" w:type="dxa"/>
        <w:tblBorders>
          <w:bottom w:val="single" w:sz="4" w:space="0" w:color="000000"/>
          <w:insideH w:val="dotted" w:sz="4" w:space="0" w:color="000000"/>
        </w:tblBorders>
        <w:tblLayout w:type="fixed"/>
        <w:tblLook w:val="0400" w:firstRow="0" w:lastRow="0" w:firstColumn="0" w:lastColumn="0" w:noHBand="0" w:noVBand="1"/>
      </w:tblPr>
      <w:tblGrid>
        <w:gridCol w:w="6463"/>
        <w:gridCol w:w="1701"/>
        <w:gridCol w:w="1701"/>
      </w:tblGrid>
      <w:tr w:rsidR="004C22AD" w:rsidRPr="00D243B2" w14:paraId="5F01BA4F" w14:textId="77777777" w:rsidTr="002B29F7">
        <w:trPr>
          <w:trHeight w:val="227"/>
        </w:trPr>
        <w:tc>
          <w:tcPr>
            <w:tcW w:w="6463" w:type="dxa"/>
            <w:tcBorders>
              <w:top w:val="nil"/>
              <w:bottom w:val="single" w:sz="4" w:space="0" w:color="000000"/>
            </w:tcBorders>
            <w:shd w:val="clear" w:color="auto" w:fill="auto"/>
            <w:vAlign w:val="center"/>
          </w:tcPr>
          <w:p w14:paraId="34DB111D" w14:textId="77777777" w:rsidR="004C22AD" w:rsidRPr="00D243B2" w:rsidRDefault="004C22AD" w:rsidP="00D243B2">
            <w:pPr>
              <w:jc w:val="both"/>
              <w:rPr>
                <w:rFonts w:ascii="Times New Roman" w:hAnsi="Times New Roman" w:cs="Times New Roman"/>
              </w:rPr>
            </w:pPr>
          </w:p>
        </w:tc>
        <w:tc>
          <w:tcPr>
            <w:tcW w:w="1701" w:type="dxa"/>
            <w:tcBorders>
              <w:top w:val="nil"/>
              <w:bottom w:val="single" w:sz="4" w:space="0" w:color="000000"/>
            </w:tcBorders>
          </w:tcPr>
          <w:p w14:paraId="532C5D4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2021</w:t>
            </w:r>
          </w:p>
        </w:tc>
        <w:tc>
          <w:tcPr>
            <w:tcW w:w="1701" w:type="dxa"/>
            <w:tcBorders>
              <w:top w:val="nil"/>
              <w:bottom w:val="single" w:sz="4" w:space="0" w:color="000000"/>
            </w:tcBorders>
            <w:shd w:val="clear" w:color="auto" w:fill="auto"/>
          </w:tcPr>
          <w:p w14:paraId="68033B2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2020</w:t>
            </w:r>
          </w:p>
        </w:tc>
      </w:tr>
      <w:tr w:rsidR="004C22AD" w:rsidRPr="00D243B2" w14:paraId="6F41544B" w14:textId="77777777" w:rsidTr="002B29F7">
        <w:trPr>
          <w:trHeight w:val="227"/>
        </w:trPr>
        <w:tc>
          <w:tcPr>
            <w:tcW w:w="6463" w:type="dxa"/>
            <w:tcBorders>
              <w:top w:val="single" w:sz="4" w:space="0" w:color="000000"/>
            </w:tcBorders>
            <w:shd w:val="clear" w:color="auto" w:fill="auto"/>
            <w:vAlign w:val="center"/>
          </w:tcPr>
          <w:p w14:paraId="605552C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Списання необоротних активів</w:t>
            </w:r>
          </w:p>
        </w:tc>
        <w:tc>
          <w:tcPr>
            <w:tcW w:w="1701" w:type="dxa"/>
            <w:tcBorders>
              <w:top w:val="single" w:sz="4" w:space="0" w:color="000000"/>
            </w:tcBorders>
            <w:vAlign w:val="center"/>
          </w:tcPr>
          <w:p w14:paraId="44563DB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40 310</w:t>
            </w:r>
          </w:p>
        </w:tc>
        <w:tc>
          <w:tcPr>
            <w:tcW w:w="1701" w:type="dxa"/>
            <w:tcBorders>
              <w:top w:val="single" w:sz="4" w:space="0" w:color="000000"/>
            </w:tcBorders>
            <w:shd w:val="clear" w:color="auto" w:fill="auto"/>
            <w:vAlign w:val="center"/>
          </w:tcPr>
          <w:p w14:paraId="3B8B6F8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129 722</w:t>
            </w:r>
          </w:p>
        </w:tc>
      </w:tr>
      <w:tr w:rsidR="004C22AD" w:rsidRPr="00D243B2" w14:paraId="0FC0CD0B" w14:textId="77777777" w:rsidTr="002B29F7">
        <w:trPr>
          <w:trHeight w:val="227"/>
        </w:trPr>
        <w:tc>
          <w:tcPr>
            <w:tcW w:w="6463" w:type="dxa"/>
            <w:shd w:val="clear" w:color="auto" w:fill="auto"/>
            <w:vAlign w:val="center"/>
          </w:tcPr>
          <w:p w14:paraId="384BB66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lastRenderedPageBreak/>
              <w:t>Зменшення корисності необоротних активів</w:t>
            </w:r>
          </w:p>
        </w:tc>
        <w:tc>
          <w:tcPr>
            <w:tcW w:w="1701" w:type="dxa"/>
            <w:vAlign w:val="center"/>
          </w:tcPr>
          <w:p w14:paraId="4BA29D7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12 292</w:t>
            </w:r>
          </w:p>
        </w:tc>
        <w:tc>
          <w:tcPr>
            <w:tcW w:w="1701" w:type="dxa"/>
            <w:shd w:val="clear" w:color="auto" w:fill="auto"/>
            <w:vAlign w:val="center"/>
          </w:tcPr>
          <w:p w14:paraId="387F893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32 858</w:t>
            </w:r>
          </w:p>
        </w:tc>
      </w:tr>
      <w:tr w:rsidR="004C22AD" w:rsidRPr="00D243B2" w14:paraId="635C1D03" w14:textId="77777777" w:rsidTr="002B29F7">
        <w:trPr>
          <w:trHeight w:val="227"/>
        </w:trPr>
        <w:tc>
          <w:tcPr>
            <w:tcW w:w="6463" w:type="dxa"/>
            <w:shd w:val="clear" w:color="auto" w:fill="auto"/>
            <w:vAlign w:val="center"/>
          </w:tcPr>
          <w:p w14:paraId="7286D75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Уцінка необоротних активів </w:t>
            </w:r>
          </w:p>
        </w:tc>
        <w:tc>
          <w:tcPr>
            <w:tcW w:w="1701" w:type="dxa"/>
            <w:vAlign w:val="center"/>
          </w:tcPr>
          <w:p w14:paraId="3A00153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425</w:t>
            </w:r>
          </w:p>
        </w:tc>
        <w:tc>
          <w:tcPr>
            <w:tcW w:w="1701" w:type="dxa"/>
            <w:shd w:val="clear" w:color="auto" w:fill="auto"/>
            <w:vAlign w:val="center"/>
          </w:tcPr>
          <w:p w14:paraId="303B05D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r>
      <w:tr w:rsidR="004C22AD" w:rsidRPr="00D243B2" w14:paraId="4ED3F33D" w14:textId="77777777" w:rsidTr="002B29F7">
        <w:trPr>
          <w:trHeight w:val="227"/>
        </w:trPr>
        <w:tc>
          <w:tcPr>
            <w:tcW w:w="6463" w:type="dxa"/>
            <w:shd w:val="clear" w:color="auto" w:fill="auto"/>
            <w:vAlign w:val="center"/>
          </w:tcPr>
          <w:p w14:paraId="5FD1EB5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Інші витрати</w:t>
            </w:r>
          </w:p>
        </w:tc>
        <w:tc>
          <w:tcPr>
            <w:tcW w:w="1701" w:type="dxa"/>
            <w:vAlign w:val="center"/>
          </w:tcPr>
          <w:p w14:paraId="133EF82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w:t>
            </w:r>
          </w:p>
        </w:tc>
        <w:tc>
          <w:tcPr>
            <w:tcW w:w="1701" w:type="dxa"/>
            <w:shd w:val="clear" w:color="auto" w:fill="auto"/>
            <w:vAlign w:val="center"/>
          </w:tcPr>
          <w:p w14:paraId="71C2877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6</w:t>
            </w:r>
          </w:p>
        </w:tc>
      </w:tr>
      <w:tr w:rsidR="004C22AD" w:rsidRPr="00D243B2" w14:paraId="6E46FC57" w14:textId="77777777" w:rsidTr="002B29F7">
        <w:trPr>
          <w:trHeight w:val="227"/>
        </w:trPr>
        <w:tc>
          <w:tcPr>
            <w:tcW w:w="6463" w:type="dxa"/>
            <w:shd w:val="clear" w:color="auto" w:fill="auto"/>
            <w:vAlign w:val="center"/>
          </w:tcPr>
          <w:p w14:paraId="342753B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Всього</w:t>
            </w:r>
          </w:p>
        </w:tc>
        <w:tc>
          <w:tcPr>
            <w:tcW w:w="1701" w:type="dxa"/>
            <w:vAlign w:val="center"/>
          </w:tcPr>
          <w:p w14:paraId="63C2495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53 031</w:t>
            </w:r>
          </w:p>
        </w:tc>
        <w:tc>
          <w:tcPr>
            <w:tcW w:w="1701" w:type="dxa"/>
            <w:shd w:val="clear" w:color="auto" w:fill="auto"/>
            <w:vAlign w:val="center"/>
          </w:tcPr>
          <w:p w14:paraId="2F83CC7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162 586</w:t>
            </w:r>
          </w:p>
        </w:tc>
      </w:tr>
    </w:tbl>
    <w:p w14:paraId="344B880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Податок на прибуток</w:t>
      </w:r>
    </w:p>
    <w:p w14:paraId="50AE0FB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Встановлена законодавством ставка оподаткування прибутку Компанії становить 18% (2020 рік - 18%). Нижче приведені основні компоненти витрат з податку на прибуток за роки, що закінчилися 31 грудня.</w:t>
      </w:r>
    </w:p>
    <w:p w14:paraId="409EC36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Податок на прибуток у складі доходів та витрат</w:t>
      </w:r>
    </w:p>
    <w:p w14:paraId="25BAA53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тис. грн</w:t>
      </w: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63"/>
        <w:gridCol w:w="1701"/>
        <w:gridCol w:w="1759"/>
      </w:tblGrid>
      <w:tr w:rsidR="004C22AD" w:rsidRPr="00D243B2" w14:paraId="0DAECEB1" w14:textId="77777777" w:rsidTr="002B29F7">
        <w:trPr>
          <w:cantSplit/>
          <w:trHeight w:val="239"/>
        </w:trPr>
        <w:tc>
          <w:tcPr>
            <w:tcW w:w="6463" w:type="dxa"/>
            <w:tcBorders>
              <w:top w:val="nil"/>
              <w:left w:val="nil"/>
              <w:right w:val="nil"/>
            </w:tcBorders>
            <w:vAlign w:val="bottom"/>
          </w:tcPr>
          <w:p w14:paraId="04616A01" w14:textId="77777777" w:rsidR="004C22AD" w:rsidRPr="00D243B2" w:rsidRDefault="004C22AD" w:rsidP="00D243B2">
            <w:pPr>
              <w:jc w:val="both"/>
              <w:rPr>
                <w:rFonts w:ascii="Times New Roman" w:hAnsi="Times New Roman" w:cs="Times New Roman"/>
              </w:rPr>
            </w:pPr>
            <w:bookmarkStart w:id="17" w:name="_heading=h.1ksv4uv" w:colFirst="0" w:colLast="0"/>
            <w:bookmarkEnd w:id="17"/>
          </w:p>
        </w:tc>
        <w:tc>
          <w:tcPr>
            <w:tcW w:w="1701" w:type="dxa"/>
            <w:tcBorders>
              <w:top w:val="nil"/>
              <w:left w:val="nil"/>
              <w:right w:val="nil"/>
            </w:tcBorders>
          </w:tcPr>
          <w:p w14:paraId="282C6A3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2021</w:t>
            </w:r>
          </w:p>
        </w:tc>
        <w:tc>
          <w:tcPr>
            <w:tcW w:w="1759" w:type="dxa"/>
            <w:tcBorders>
              <w:top w:val="nil"/>
              <w:left w:val="nil"/>
              <w:right w:val="nil"/>
            </w:tcBorders>
          </w:tcPr>
          <w:p w14:paraId="4AF3FFF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2020 </w:t>
            </w:r>
          </w:p>
        </w:tc>
      </w:tr>
      <w:tr w:rsidR="004C22AD" w:rsidRPr="00D243B2" w14:paraId="7D09CDE5" w14:textId="77777777" w:rsidTr="002B29F7">
        <w:trPr>
          <w:cantSplit/>
          <w:trHeight w:val="227"/>
        </w:trPr>
        <w:tc>
          <w:tcPr>
            <w:tcW w:w="6463" w:type="dxa"/>
            <w:tcBorders>
              <w:top w:val="single" w:sz="4" w:space="0" w:color="000000"/>
              <w:left w:val="nil"/>
              <w:bottom w:val="dotted" w:sz="4" w:space="0" w:color="000000"/>
              <w:right w:val="nil"/>
            </w:tcBorders>
            <w:vAlign w:val="bottom"/>
          </w:tcPr>
          <w:p w14:paraId="063C25B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Витрати з поточного податку на прибуток</w:t>
            </w:r>
          </w:p>
        </w:tc>
        <w:tc>
          <w:tcPr>
            <w:tcW w:w="1701" w:type="dxa"/>
            <w:tcBorders>
              <w:top w:val="single" w:sz="4" w:space="0" w:color="000000"/>
              <w:left w:val="nil"/>
              <w:bottom w:val="dotted" w:sz="4" w:space="0" w:color="000000"/>
              <w:right w:val="nil"/>
            </w:tcBorders>
            <w:vAlign w:val="bottom"/>
          </w:tcPr>
          <w:p w14:paraId="4C80511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(3 122 201)</w:t>
            </w:r>
          </w:p>
        </w:tc>
        <w:tc>
          <w:tcPr>
            <w:tcW w:w="1759" w:type="dxa"/>
            <w:tcBorders>
              <w:top w:val="single" w:sz="4" w:space="0" w:color="000000"/>
              <w:left w:val="nil"/>
              <w:bottom w:val="dotted" w:sz="4" w:space="0" w:color="000000"/>
              <w:right w:val="nil"/>
            </w:tcBorders>
            <w:vAlign w:val="bottom"/>
          </w:tcPr>
          <w:p w14:paraId="71B30D1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(166 533)</w:t>
            </w:r>
          </w:p>
        </w:tc>
      </w:tr>
      <w:tr w:rsidR="004C22AD" w:rsidRPr="00D243B2" w14:paraId="02C2662B" w14:textId="77777777" w:rsidTr="002B29F7">
        <w:trPr>
          <w:cantSplit/>
          <w:trHeight w:val="227"/>
        </w:trPr>
        <w:tc>
          <w:tcPr>
            <w:tcW w:w="6463" w:type="dxa"/>
            <w:tcBorders>
              <w:top w:val="dotted" w:sz="4" w:space="0" w:color="000000"/>
              <w:left w:val="nil"/>
              <w:bottom w:val="dotted" w:sz="4" w:space="0" w:color="000000"/>
              <w:right w:val="nil"/>
            </w:tcBorders>
            <w:vAlign w:val="bottom"/>
          </w:tcPr>
          <w:p w14:paraId="7C2CC05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Відстрочений податок на прибуток, пов'язаний з виникненням і зменшенням тимчасових різниць</w:t>
            </w:r>
          </w:p>
        </w:tc>
        <w:tc>
          <w:tcPr>
            <w:tcW w:w="1701" w:type="dxa"/>
            <w:tcBorders>
              <w:top w:val="dotted" w:sz="4" w:space="0" w:color="000000"/>
              <w:left w:val="nil"/>
              <w:bottom w:val="dotted" w:sz="4" w:space="0" w:color="000000"/>
              <w:right w:val="nil"/>
            </w:tcBorders>
            <w:vAlign w:val="bottom"/>
          </w:tcPr>
          <w:p w14:paraId="5BDC27C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1 689 249</w:t>
            </w:r>
          </w:p>
        </w:tc>
        <w:tc>
          <w:tcPr>
            <w:tcW w:w="1759" w:type="dxa"/>
            <w:tcBorders>
              <w:top w:val="dotted" w:sz="4" w:space="0" w:color="000000"/>
              <w:left w:val="nil"/>
              <w:bottom w:val="dotted" w:sz="4" w:space="0" w:color="000000"/>
              <w:right w:val="nil"/>
            </w:tcBorders>
            <w:vAlign w:val="bottom"/>
          </w:tcPr>
          <w:p w14:paraId="27EE79C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1 190 938</w:t>
            </w:r>
          </w:p>
        </w:tc>
      </w:tr>
      <w:tr w:rsidR="004C22AD" w:rsidRPr="00D243B2" w14:paraId="384DCA39" w14:textId="77777777" w:rsidTr="002B29F7">
        <w:trPr>
          <w:cantSplit/>
          <w:trHeight w:val="227"/>
        </w:trPr>
        <w:tc>
          <w:tcPr>
            <w:tcW w:w="6463" w:type="dxa"/>
            <w:tcBorders>
              <w:top w:val="dotted" w:sz="4" w:space="0" w:color="000000"/>
              <w:left w:val="nil"/>
              <w:bottom w:val="single" w:sz="4" w:space="0" w:color="000000"/>
              <w:right w:val="nil"/>
            </w:tcBorders>
            <w:vAlign w:val="bottom"/>
          </w:tcPr>
          <w:p w14:paraId="76D62CC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Дохід (витрати) з податку на прибуток</w:t>
            </w:r>
          </w:p>
        </w:tc>
        <w:tc>
          <w:tcPr>
            <w:tcW w:w="1701" w:type="dxa"/>
            <w:tcBorders>
              <w:top w:val="dotted" w:sz="4" w:space="0" w:color="000000"/>
              <w:left w:val="nil"/>
              <w:bottom w:val="single" w:sz="4" w:space="0" w:color="000000"/>
              <w:right w:val="nil"/>
            </w:tcBorders>
            <w:vAlign w:val="bottom"/>
          </w:tcPr>
          <w:p w14:paraId="1181A29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(1 432 952)</w:t>
            </w:r>
          </w:p>
        </w:tc>
        <w:tc>
          <w:tcPr>
            <w:tcW w:w="1759" w:type="dxa"/>
            <w:tcBorders>
              <w:top w:val="dotted" w:sz="4" w:space="0" w:color="000000"/>
              <w:left w:val="nil"/>
              <w:bottom w:val="single" w:sz="4" w:space="0" w:color="000000"/>
              <w:right w:val="nil"/>
            </w:tcBorders>
            <w:vAlign w:val="bottom"/>
          </w:tcPr>
          <w:p w14:paraId="354878C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1 024 405</w:t>
            </w:r>
          </w:p>
        </w:tc>
      </w:tr>
    </w:tbl>
    <w:p w14:paraId="1B53D070" w14:textId="77777777" w:rsidR="004C22AD" w:rsidRPr="00D243B2" w:rsidRDefault="004C22AD" w:rsidP="00D243B2">
      <w:pPr>
        <w:jc w:val="both"/>
        <w:rPr>
          <w:rFonts w:ascii="Times New Roman" w:hAnsi="Times New Roman" w:cs="Times New Roman"/>
        </w:rPr>
      </w:pPr>
    </w:p>
    <w:p w14:paraId="7970297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Відстрочений податок на прибуток, визнаний у іншому сукупному доході</w:t>
      </w:r>
    </w:p>
    <w:p w14:paraId="5EF3665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Зміни відстроченого податку на прибуток, пов'язаного зі статтями, які відносяться безпосередньо до складу іншого сукупного доходу чи власного капіталу протягом року:</w:t>
      </w:r>
    </w:p>
    <w:p w14:paraId="3AAAD72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тис. грн</w:t>
      </w:r>
    </w:p>
    <w:tbl>
      <w:tblPr>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63"/>
        <w:gridCol w:w="1759"/>
        <w:gridCol w:w="1559"/>
      </w:tblGrid>
      <w:tr w:rsidR="004C22AD" w:rsidRPr="00D243B2" w14:paraId="5ECAAC42" w14:textId="77777777" w:rsidTr="002B29F7">
        <w:trPr>
          <w:cantSplit/>
          <w:trHeight w:val="227"/>
        </w:trPr>
        <w:tc>
          <w:tcPr>
            <w:tcW w:w="6463" w:type="dxa"/>
            <w:tcBorders>
              <w:top w:val="nil"/>
              <w:left w:val="nil"/>
              <w:bottom w:val="single" w:sz="4" w:space="0" w:color="000000"/>
              <w:right w:val="nil"/>
            </w:tcBorders>
            <w:vAlign w:val="bottom"/>
          </w:tcPr>
          <w:p w14:paraId="470DA793" w14:textId="77777777" w:rsidR="004C22AD" w:rsidRPr="00D243B2" w:rsidRDefault="004C22AD" w:rsidP="00D243B2">
            <w:pPr>
              <w:jc w:val="both"/>
              <w:rPr>
                <w:rFonts w:ascii="Times New Roman" w:hAnsi="Times New Roman" w:cs="Times New Roman"/>
              </w:rPr>
            </w:pPr>
          </w:p>
        </w:tc>
        <w:tc>
          <w:tcPr>
            <w:tcW w:w="1759" w:type="dxa"/>
            <w:tcBorders>
              <w:top w:val="nil"/>
              <w:left w:val="nil"/>
              <w:bottom w:val="single" w:sz="4" w:space="0" w:color="000000"/>
              <w:right w:val="nil"/>
            </w:tcBorders>
          </w:tcPr>
          <w:p w14:paraId="71E27E2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2021 </w:t>
            </w:r>
          </w:p>
        </w:tc>
        <w:tc>
          <w:tcPr>
            <w:tcW w:w="1559" w:type="dxa"/>
            <w:tcBorders>
              <w:top w:val="nil"/>
              <w:left w:val="nil"/>
              <w:bottom w:val="single" w:sz="4" w:space="0" w:color="000000"/>
              <w:right w:val="nil"/>
            </w:tcBorders>
          </w:tcPr>
          <w:p w14:paraId="190E908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2020 </w:t>
            </w:r>
          </w:p>
        </w:tc>
      </w:tr>
      <w:tr w:rsidR="004C22AD" w:rsidRPr="00D243B2" w14:paraId="4B1FAC00" w14:textId="77777777" w:rsidTr="002B29F7">
        <w:trPr>
          <w:cantSplit/>
          <w:trHeight w:val="227"/>
        </w:trPr>
        <w:tc>
          <w:tcPr>
            <w:tcW w:w="6463" w:type="dxa"/>
            <w:tcBorders>
              <w:top w:val="dotted" w:sz="4" w:space="0" w:color="000000"/>
              <w:left w:val="nil"/>
              <w:bottom w:val="dotted" w:sz="4" w:space="0" w:color="000000"/>
              <w:right w:val="nil"/>
            </w:tcBorders>
            <w:vAlign w:val="bottom"/>
          </w:tcPr>
          <w:p w14:paraId="203F426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Податок на прибуток, пов'язаний з іншим сукупним доходом:</w:t>
            </w:r>
          </w:p>
        </w:tc>
        <w:tc>
          <w:tcPr>
            <w:tcW w:w="1759" w:type="dxa"/>
            <w:tcBorders>
              <w:top w:val="dotted" w:sz="4" w:space="0" w:color="000000"/>
              <w:left w:val="nil"/>
              <w:bottom w:val="dotted" w:sz="4" w:space="0" w:color="000000"/>
              <w:right w:val="nil"/>
            </w:tcBorders>
            <w:vAlign w:val="bottom"/>
          </w:tcPr>
          <w:p w14:paraId="35E469BA" w14:textId="77777777" w:rsidR="004C22AD" w:rsidRPr="00D243B2" w:rsidRDefault="004C22AD" w:rsidP="00D243B2">
            <w:pPr>
              <w:jc w:val="both"/>
              <w:rPr>
                <w:rFonts w:ascii="Times New Roman" w:hAnsi="Times New Roman" w:cs="Times New Roman"/>
              </w:rPr>
            </w:pPr>
          </w:p>
        </w:tc>
        <w:tc>
          <w:tcPr>
            <w:tcW w:w="1559" w:type="dxa"/>
            <w:tcBorders>
              <w:top w:val="dotted" w:sz="4" w:space="0" w:color="000000"/>
              <w:left w:val="nil"/>
              <w:bottom w:val="dotted" w:sz="4" w:space="0" w:color="000000"/>
              <w:right w:val="nil"/>
            </w:tcBorders>
            <w:vAlign w:val="bottom"/>
          </w:tcPr>
          <w:p w14:paraId="16B8D067" w14:textId="77777777" w:rsidR="004C22AD" w:rsidRPr="00D243B2" w:rsidRDefault="004C22AD" w:rsidP="00D243B2">
            <w:pPr>
              <w:jc w:val="both"/>
              <w:rPr>
                <w:rFonts w:ascii="Times New Roman" w:hAnsi="Times New Roman" w:cs="Times New Roman"/>
              </w:rPr>
            </w:pPr>
          </w:p>
        </w:tc>
      </w:tr>
      <w:tr w:rsidR="004C22AD" w:rsidRPr="00D243B2" w14:paraId="1B8218B6" w14:textId="77777777" w:rsidTr="002B29F7">
        <w:trPr>
          <w:cantSplit/>
          <w:trHeight w:val="227"/>
        </w:trPr>
        <w:tc>
          <w:tcPr>
            <w:tcW w:w="6463" w:type="dxa"/>
            <w:tcBorders>
              <w:top w:val="dotted" w:sz="4" w:space="0" w:color="000000"/>
              <w:left w:val="nil"/>
              <w:bottom w:val="dotted" w:sz="4" w:space="0" w:color="000000"/>
              <w:right w:val="nil"/>
            </w:tcBorders>
            <w:vAlign w:val="bottom"/>
          </w:tcPr>
          <w:p w14:paraId="191658C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зобов'язання за виплатами працівникам по закінченні трудової діяльності</w:t>
            </w:r>
          </w:p>
        </w:tc>
        <w:tc>
          <w:tcPr>
            <w:tcW w:w="1759" w:type="dxa"/>
            <w:tcBorders>
              <w:top w:val="dotted" w:sz="4" w:space="0" w:color="000000"/>
              <w:left w:val="nil"/>
              <w:bottom w:val="dotted" w:sz="4" w:space="0" w:color="000000"/>
              <w:right w:val="nil"/>
            </w:tcBorders>
            <w:vAlign w:val="bottom"/>
          </w:tcPr>
          <w:p w14:paraId="095805B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11 291</w:t>
            </w:r>
          </w:p>
        </w:tc>
        <w:tc>
          <w:tcPr>
            <w:tcW w:w="1559" w:type="dxa"/>
            <w:tcBorders>
              <w:top w:val="dotted" w:sz="4" w:space="0" w:color="000000"/>
              <w:left w:val="nil"/>
              <w:bottom w:val="dotted" w:sz="4" w:space="0" w:color="000000"/>
              <w:right w:val="nil"/>
            </w:tcBorders>
            <w:vAlign w:val="bottom"/>
          </w:tcPr>
          <w:p w14:paraId="10E0CF6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167 564</w:t>
            </w:r>
          </w:p>
        </w:tc>
      </w:tr>
      <w:tr w:rsidR="004C22AD" w:rsidRPr="00D243B2" w14:paraId="1725E90C" w14:textId="77777777" w:rsidTr="002B29F7">
        <w:trPr>
          <w:cantSplit/>
          <w:trHeight w:val="227"/>
        </w:trPr>
        <w:tc>
          <w:tcPr>
            <w:tcW w:w="6463" w:type="dxa"/>
            <w:tcBorders>
              <w:top w:val="dotted" w:sz="4" w:space="0" w:color="000000"/>
              <w:left w:val="nil"/>
              <w:bottom w:val="dotted" w:sz="4" w:space="0" w:color="000000"/>
              <w:right w:val="nil"/>
            </w:tcBorders>
            <w:vAlign w:val="bottom"/>
          </w:tcPr>
          <w:p w14:paraId="68FAB39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зобов'язання у зв’язку зі зняттям з експлуатації ядерних установок</w:t>
            </w:r>
          </w:p>
        </w:tc>
        <w:tc>
          <w:tcPr>
            <w:tcW w:w="1759" w:type="dxa"/>
            <w:tcBorders>
              <w:top w:val="dotted" w:sz="4" w:space="0" w:color="000000"/>
              <w:left w:val="nil"/>
              <w:bottom w:val="dotted" w:sz="4" w:space="0" w:color="000000"/>
              <w:right w:val="nil"/>
            </w:tcBorders>
            <w:vAlign w:val="bottom"/>
          </w:tcPr>
          <w:p w14:paraId="74C9826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(2 092 886)</w:t>
            </w:r>
          </w:p>
        </w:tc>
        <w:tc>
          <w:tcPr>
            <w:tcW w:w="1559" w:type="dxa"/>
            <w:tcBorders>
              <w:top w:val="dotted" w:sz="4" w:space="0" w:color="000000"/>
              <w:left w:val="nil"/>
              <w:bottom w:val="dotted" w:sz="4" w:space="0" w:color="000000"/>
              <w:right w:val="nil"/>
            </w:tcBorders>
            <w:vAlign w:val="bottom"/>
          </w:tcPr>
          <w:p w14:paraId="719C604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1 674 155</w:t>
            </w:r>
          </w:p>
        </w:tc>
      </w:tr>
      <w:tr w:rsidR="004C22AD" w:rsidRPr="00D243B2" w14:paraId="65423400" w14:textId="77777777" w:rsidTr="002B29F7">
        <w:trPr>
          <w:cantSplit/>
          <w:trHeight w:val="227"/>
        </w:trPr>
        <w:tc>
          <w:tcPr>
            <w:tcW w:w="6463" w:type="dxa"/>
            <w:tcBorders>
              <w:top w:val="dotted" w:sz="4" w:space="0" w:color="000000"/>
              <w:left w:val="nil"/>
              <w:bottom w:val="single" w:sz="4" w:space="0" w:color="000000"/>
              <w:right w:val="nil"/>
            </w:tcBorders>
            <w:vAlign w:val="bottom"/>
          </w:tcPr>
          <w:p w14:paraId="246A2AD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Податок на прибуток, визнаний у іншому сукупному доході</w:t>
            </w:r>
          </w:p>
        </w:tc>
        <w:tc>
          <w:tcPr>
            <w:tcW w:w="1759" w:type="dxa"/>
            <w:tcBorders>
              <w:top w:val="dotted" w:sz="4" w:space="0" w:color="000000"/>
              <w:left w:val="nil"/>
              <w:bottom w:val="single" w:sz="4" w:space="0" w:color="000000"/>
              <w:right w:val="nil"/>
            </w:tcBorders>
            <w:vAlign w:val="bottom"/>
          </w:tcPr>
          <w:p w14:paraId="17F9ED1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(2 081 595)</w:t>
            </w:r>
          </w:p>
        </w:tc>
        <w:tc>
          <w:tcPr>
            <w:tcW w:w="1559" w:type="dxa"/>
            <w:tcBorders>
              <w:top w:val="dotted" w:sz="4" w:space="0" w:color="000000"/>
              <w:left w:val="nil"/>
              <w:bottom w:val="single" w:sz="4" w:space="0" w:color="000000"/>
              <w:right w:val="nil"/>
            </w:tcBorders>
            <w:vAlign w:val="bottom"/>
          </w:tcPr>
          <w:p w14:paraId="6A088E2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1 841 719</w:t>
            </w:r>
          </w:p>
        </w:tc>
      </w:tr>
    </w:tbl>
    <w:p w14:paraId="37D1C8EE" w14:textId="77777777" w:rsidR="004C22AD" w:rsidRPr="00D243B2" w:rsidRDefault="004C22AD" w:rsidP="00D243B2">
      <w:pPr>
        <w:jc w:val="both"/>
        <w:rPr>
          <w:rFonts w:ascii="Times New Roman" w:hAnsi="Times New Roman" w:cs="Times New Roman"/>
        </w:rPr>
      </w:pPr>
    </w:p>
    <w:p w14:paraId="06161FA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Узгодження діючої ставки оподаткування</w:t>
      </w:r>
    </w:p>
    <w:p w14:paraId="19C88D8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Узгодження між витратами з податку на прибуток та бухгалтерським прибутком, помноженим на ставку податку на прибуток, встановлену законодавством, за 2021 та 2020 роки:</w:t>
      </w:r>
    </w:p>
    <w:tbl>
      <w:tblPr>
        <w:tblW w:w="9864"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62"/>
        <w:gridCol w:w="1417"/>
        <w:gridCol w:w="1134"/>
        <w:gridCol w:w="1417"/>
        <w:gridCol w:w="1134"/>
      </w:tblGrid>
      <w:tr w:rsidR="004C22AD" w:rsidRPr="00D243B2" w14:paraId="263F591A" w14:textId="77777777" w:rsidTr="002B29F7">
        <w:trPr>
          <w:trHeight w:val="227"/>
          <w:tblHeader/>
        </w:trPr>
        <w:tc>
          <w:tcPr>
            <w:tcW w:w="4762" w:type="dxa"/>
            <w:tcBorders>
              <w:top w:val="nil"/>
              <w:left w:val="nil"/>
              <w:bottom w:val="nil"/>
              <w:right w:val="nil"/>
            </w:tcBorders>
            <w:vAlign w:val="bottom"/>
          </w:tcPr>
          <w:p w14:paraId="3DE946CF" w14:textId="77777777" w:rsidR="004C22AD" w:rsidRPr="00D243B2" w:rsidRDefault="004C22AD" w:rsidP="00D243B2">
            <w:pPr>
              <w:jc w:val="both"/>
              <w:rPr>
                <w:rFonts w:ascii="Times New Roman" w:hAnsi="Times New Roman" w:cs="Times New Roman"/>
              </w:rPr>
            </w:pPr>
          </w:p>
        </w:tc>
        <w:tc>
          <w:tcPr>
            <w:tcW w:w="2551" w:type="dxa"/>
            <w:gridSpan w:val="2"/>
            <w:tcBorders>
              <w:top w:val="nil"/>
              <w:left w:val="nil"/>
              <w:bottom w:val="nil"/>
              <w:right w:val="nil"/>
            </w:tcBorders>
            <w:vAlign w:val="bottom"/>
          </w:tcPr>
          <w:p w14:paraId="394E4ED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2021</w:t>
            </w:r>
          </w:p>
        </w:tc>
        <w:tc>
          <w:tcPr>
            <w:tcW w:w="2551" w:type="dxa"/>
            <w:gridSpan w:val="2"/>
            <w:tcBorders>
              <w:top w:val="nil"/>
              <w:left w:val="nil"/>
              <w:bottom w:val="nil"/>
              <w:right w:val="nil"/>
            </w:tcBorders>
            <w:vAlign w:val="bottom"/>
          </w:tcPr>
          <w:p w14:paraId="0C33473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2020</w:t>
            </w:r>
          </w:p>
        </w:tc>
      </w:tr>
      <w:tr w:rsidR="004C22AD" w:rsidRPr="00D243B2" w14:paraId="507932DC" w14:textId="77777777" w:rsidTr="002B29F7">
        <w:trPr>
          <w:trHeight w:val="227"/>
          <w:tblHeader/>
        </w:trPr>
        <w:tc>
          <w:tcPr>
            <w:tcW w:w="4762" w:type="dxa"/>
            <w:tcBorders>
              <w:top w:val="nil"/>
              <w:left w:val="nil"/>
              <w:bottom w:val="single" w:sz="4" w:space="0" w:color="000000"/>
              <w:right w:val="nil"/>
            </w:tcBorders>
            <w:vAlign w:val="bottom"/>
          </w:tcPr>
          <w:p w14:paraId="674A11A9" w14:textId="77777777" w:rsidR="004C22AD" w:rsidRPr="00D243B2" w:rsidRDefault="004C22AD" w:rsidP="00D243B2">
            <w:pPr>
              <w:jc w:val="both"/>
              <w:rPr>
                <w:rFonts w:ascii="Times New Roman" w:hAnsi="Times New Roman" w:cs="Times New Roman"/>
              </w:rPr>
            </w:pPr>
          </w:p>
        </w:tc>
        <w:tc>
          <w:tcPr>
            <w:tcW w:w="1417" w:type="dxa"/>
            <w:tcBorders>
              <w:top w:val="nil"/>
              <w:left w:val="nil"/>
              <w:bottom w:val="single" w:sz="4" w:space="0" w:color="000000"/>
              <w:right w:val="nil"/>
            </w:tcBorders>
          </w:tcPr>
          <w:p w14:paraId="1F946AB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тис. грн</w:t>
            </w:r>
          </w:p>
        </w:tc>
        <w:tc>
          <w:tcPr>
            <w:tcW w:w="1134" w:type="dxa"/>
            <w:tcBorders>
              <w:top w:val="nil"/>
              <w:left w:val="nil"/>
              <w:bottom w:val="single" w:sz="4" w:space="0" w:color="000000"/>
              <w:right w:val="nil"/>
            </w:tcBorders>
          </w:tcPr>
          <w:p w14:paraId="1BCEE50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417" w:type="dxa"/>
            <w:tcBorders>
              <w:top w:val="nil"/>
              <w:left w:val="nil"/>
              <w:bottom w:val="single" w:sz="4" w:space="0" w:color="000000"/>
              <w:right w:val="nil"/>
            </w:tcBorders>
          </w:tcPr>
          <w:p w14:paraId="6B34B1E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тис. грн</w:t>
            </w:r>
          </w:p>
        </w:tc>
        <w:tc>
          <w:tcPr>
            <w:tcW w:w="1134" w:type="dxa"/>
            <w:tcBorders>
              <w:top w:val="nil"/>
              <w:left w:val="nil"/>
              <w:bottom w:val="single" w:sz="4" w:space="0" w:color="000000"/>
              <w:right w:val="nil"/>
            </w:tcBorders>
          </w:tcPr>
          <w:p w14:paraId="5F9ACB6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r>
      <w:tr w:rsidR="004C22AD" w:rsidRPr="00D243B2" w14:paraId="49E69EAB" w14:textId="77777777" w:rsidTr="002B29F7">
        <w:trPr>
          <w:cantSplit/>
          <w:trHeight w:val="227"/>
        </w:trPr>
        <w:tc>
          <w:tcPr>
            <w:tcW w:w="4762" w:type="dxa"/>
            <w:tcBorders>
              <w:top w:val="single" w:sz="4" w:space="0" w:color="000000"/>
              <w:left w:val="nil"/>
              <w:bottom w:val="dotted" w:sz="4" w:space="0" w:color="000000"/>
              <w:right w:val="nil"/>
            </w:tcBorders>
            <w:vAlign w:val="center"/>
          </w:tcPr>
          <w:p w14:paraId="54A10DF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Прибуток (збиток) до оподаткування</w:t>
            </w:r>
          </w:p>
        </w:tc>
        <w:tc>
          <w:tcPr>
            <w:tcW w:w="1417" w:type="dxa"/>
            <w:tcBorders>
              <w:top w:val="single" w:sz="4" w:space="0" w:color="000000"/>
              <w:left w:val="nil"/>
              <w:bottom w:val="dotted" w:sz="4" w:space="0" w:color="000000"/>
              <w:right w:val="nil"/>
            </w:tcBorders>
            <w:shd w:val="clear" w:color="auto" w:fill="auto"/>
            <w:vAlign w:val="bottom"/>
          </w:tcPr>
          <w:p w14:paraId="41A1BA1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7 347 436</w:t>
            </w:r>
          </w:p>
        </w:tc>
        <w:tc>
          <w:tcPr>
            <w:tcW w:w="1134" w:type="dxa"/>
            <w:tcBorders>
              <w:top w:val="single" w:sz="4" w:space="0" w:color="000000"/>
              <w:left w:val="nil"/>
              <w:bottom w:val="dotted" w:sz="4" w:space="0" w:color="000000"/>
              <w:right w:val="nil"/>
            </w:tcBorders>
            <w:shd w:val="clear" w:color="auto" w:fill="auto"/>
            <w:vAlign w:val="bottom"/>
          </w:tcPr>
          <w:p w14:paraId="746CB36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100,00%</w:t>
            </w:r>
          </w:p>
        </w:tc>
        <w:tc>
          <w:tcPr>
            <w:tcW w:w="1417" w:type="dxa"/>
            <w:tcBorders>
              <w:top w:val="single" w:sz="4" w:space="0" w:color="000000"/>
              <w:left w:val="nil"/>
              <w:bottom w:val="dotted" w:sz="4" w:space="0" w:color="000000"/>
              <w:right w:val="nil"/>
            </w:tcBorders>
            <w:vAlign w:val="bottom"/>
          </w:tcPr>
          <w:p w14:paraId="092B9FA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(5 869 613)</w:t>
            </w:r>
          </w:p>
        </w:tc>
        <w:tc>
          <w:tcPr>
            <w:tcW w:w="1134" w:type="dxa"/>
            <w:tcBorders>
              <w:top w:val="single" w:sz="4" w:space="0" w:color="000000"/>
              <w:left w:val="nil"/>
              <w:bottom w:val="dotted" w:sz="4" w:space="0" w:color="000000"/>
              <w:right w:val="nil"/>
            </w:tcBorders>
            <w:vAlign w:val="bottom"/>
          </w:tcPr>
          <w:p w14:paraId="6999BCA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100,00%</w:t>
            </w:r>
          </w:p>
        </w:tc>
      </w:tr>
      <w:tr w:rsidR="004C22AD" w:rsidRPr="00D243B2" w14:paraId="4EA91CA1" w14:textId="77777777" w:rsidTr="002B29F7">
        <w:trPr>
          <w:cantSplit/>
          <w:trHeight w:val="227"/>
        </w:trPr>
        <w:tc>
          <w:tcPr>
            <w:tcW w:w="4762" w:type="dxa"/>
            <w:tcBorders>
              <w:top w:val="dotted" w:sz="4" w:space="0" w:color="000000"/>
              <w:left w:val="nil"/>
              <w:bottom w:val="dotted" w:sz="4" w:space="0" w:color="000000"/>
              <w:right w:val="nil"/>
            </w:tcBorders>
            <w:vAlign w:val="center"/>
          </w:tcPr>
          <w:p w14:paraId="2F61DDB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lastRenderedPageBreak/>
              <w:t>Дохід (витрати) з податку на прибуток, розраховані за діючою ставкою оподаткування</w:t>
            </w:r>
          </w:p>
        </w:tc>
        <w:tc>
          <w:tcPr>
            <w:tcW w:w="1417" w:type="dxa"/>
            <w:tcBorders>
              <w:top w:val="dotted" w:sz="4" w:space="0" w:color="000000"/>
              <w:left w:val="nil"/>
              <w:bottom w:val="dotted" w:sz="4" w:space="0" w:color="000000"/>
              <w:right w:val="nil"/>
            </w:tcBorders>
            <w:shd w:val="clear" w:color="auto" w:fill="auto"/>
            <w:vAlign w:val="bottom"/>
          </w:tcPr>
          <w:p w14:paraId="588375E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(1 322 538)</w:t>
            </w:r>
          </w:p>
        </w:tc>
        <w:tc>
          <w:tcPr>
            <w:tcW w:w="1134" w:type="dxa"/>
            <w:tcBorders>
              <w:top w:val="dotted" w:sz="4" w:space="0" w:color="000000"/>
              <w:left w:val="nil"/>
              <w:bottom w:val="dotted" w:sz="4" w:space="0" w:color="000000"/>
              <w:right w:val="nil"/>
            </w:tcBorders>
            <w:shd w:val="clear" w:color="auto" w:fill="auto"/>
            <w:vAlign w:val="bottom"/>
          </w:tcPr>
          <w:p w14:paraId="464F9A4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18,00%</w:t>
            </w:r>
          </w:p>
        </w:tc>
        <w:tc>
          <w:tcPr>
            <w:tcW w:w="1417" w:type="dxa"/>
            <w:tcBorders>
              <w:top w:val="dotted" w:sz="4" w:space="0" w:color="000000"/>
              <w:left w:val="nil"/>
              <w:bottom w:val="dotted" w:sz="4" w:space="0" w:color="000000"/>
              <w:right w:val="nil"/>
            </w:tcBorders>
            <w:vAlign w:val="bottom"/>
          </w:tcPr>
          <w:p w14:paraId="76DF655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1 056 530</w:t>
            </w:r>
          </w:p>
        </w:tc>
        <w:tc>
          <w:tcPr>
            <w:tcW w:w="1134" w:type="dxa"/>
            <w:tcBorders>
              <w:top w:val="dotted" w:sz="4" w:space="0" w:color="000000"/>
              <w:left w:val="nil"/>
              <w:bottom w:val="dotted" w:sz="4" w:space="0" w:color="000000"/>
              <w:right w:val="nil"/>
            </w:tcBorders>
            <w:vAlign w:val="bottom"/>
          </w:tcPr>
          <w:p w14:paraId="733EE37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18,00%</w:t>
            </w:r>
          </w:p>
        </w:tc>
      </w:tr>
      <w:tr w:rsidR="004C22AD" w:rsidRPr="00D243B2" w14:paraId="0B167958" w14:textId="77777777" w:rsidTr="002B29F7">
        <w:trPr>
          <w:cantSplit/>
          <w:trHeight w:val="227"/>
        </w:trPr>
        <w:tc>
          <w:tcPr>
            <w:tcW w:w="4762" w:type="dxa"/>
            <w:tcBorders>
              <w:top w:val="dotted" w:sz="4" w:space="0" w:color="000000"/>
              <w:left w:val="nil"/>
              <w:bottom w:val="dotted" w:sz="4" w:space="0" w:color="000000"/>
              <w:right w:val="nil"/>
            </w:tcBorders>
            <w:vAlign w:val="center"/>
          </w:tcPr>
          <w:p w14:paraId="48BC229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Статті, що не відносяться на податкові витрати</w:t>
            </w:r>
          </w:p>
        </w:tc>
        <w:tc>
          <w:tcPr>
            <w:tcW w:w="1417" w:type="dxa"/>
            <w:tcBorders>
              <w:top w:val="dotted" w:sz="4" w:space="0" w:color="000000"/>
              <w:left w:val="nil"/>
              <w:bottom w:val="dotted" w:sz="4" w:space="0" w:color="000000"/>
              <w:right w:val="nil"/>
            </w:tcBorders>
            <w:shd w:val="clear" w:color="auto" w:fill="auto"/>
            <w:vAlign w:val="bottom"/>
          </w:tcPr>
          <w:p w14:paraId="74877CA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(110 414)</w:t>
            </w:r>
          </w:p>
        </w:tc>
        <w:tc>
          <w:tcPr>
            <w:tcW w:w="1134" w:type="dxa"/>
            <w:tcBorders>
              <w:top w:val="dotted" w:sz="4" w:space="0" w:color="000000"/>
              <w:left w:val="nil"/>
              <w:bottom w:val="dotted" w:sz="4" w:space="0" w:color="000000"/>
              <w:right w:val="nil"/>
            </w:tcBorders>
            <w:shd w:val="clear" w:color="auto" w:fill="auto"/>
            <w:vAlign w:val="bottom"/>
          </w:tcPr>
          <w:p w14:paraId="0CC5FA4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1,50%</w:t>
            </w:r>
          </w:p>
        </w:tc>
        <w:tc>
          <w:tcPr>
            <w:tcW w:w="1417" w:type="dxa"/>
            <w:tcBorders>
              <w:top w:val="dotted" w:sz="4" w:space="0" w:color="000000"/>
              <w:left w:val="nil"/>
              <w:bottom w:val="dotted" w:sz="4" w:space="0" w:color="000000"/>
              <w:right w:val="nil"/>
            </w:tcBorders>
            <w:vAlign w:val="bottom"/>
          </w:tcPr>
          <w:p w14:paraId="221FF12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(32 125)</w:t>
            </w:r>
          </w:p>
        </w:tc>
        <w:tc>
          <w:tcPr>
            <w:tcW w:w="1134" w:type="dxa"/>
            <w:tcBorders>
              <w:top w:val="dotted" w:sz="4" w:space="0" w:color="000000"/>
              <w:left w:val="nil"/>
              <w:bottom w:val="dotted" w:sz="4" w:space="0" w:color="000000"/>
              <w:right w:val="nil"/>
            </w:tcBorders>
            <w:vAlign w:val="bottom"/>
          </w:tcPr>
          <w:p w14:paraId="3E7434B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(0,55%)</w:t>
            </w:r>
          </w:p>
        </w:tc>
      </w:tr>
      <w:tr w:rsidR="004C22AD" w:rsidRPr="00D243B2" w14:paraId="4DEFED72" w14:textId="77777777" w:rsidTr="002B29F7">
        <w:trPr>
          <w:cantSplit/>
          <w:trHeight w:val="227"/>
        </w:trPr>
        <w:tc>
          <w:tcPr>
            <w:tcW w:w="4762" w:type="dxa"/>
            <w:tcBorders>
              <w:top w:val="dotted" w:sz="4" w:space="0" w:color="000000"/>
              <w:left w:val="nil"/>
              <w:bottom w:val="single" w:sz="4" w:space="0" w:color="000000"/>
              <w:right w:val="nil"/>
            </w:tcBorders>
            <w:vAlign w:val="center"/>
          </w:tcPr>
          <w:p w14:paraId="7839CEE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Дохід (витрати) з податку на прибуток у звіті про прибутки та збитки</w:t>
            </w:r>
          </w:p>
        </w:tc>
        <w:tc>
          <w:tcPr>
            <w:tcW w:w="1417" w:type="dxa"/>
            <w:tcBorders>
              <w:top w:val="dotted" w:sz="4" w:space="0" w:color="000000"/>
              <w:left w:val="nil"/>
              <w:bottom w:val="single" w:sz="4" w:space="0" w:color="000000"/>
              <w:right w:val="nil"/>
            </w:tcBorders>
            <w:shd w:val="clear" w:color="auto" w:fill="auto"/>
            <w:vAlign w:val="bottom"/>
          </w:tcPr>
          <w:p w14:paraId="5CC44F8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(1 432 952)</w:t>
            </w:r>
          </w:p>
        </w:tc>
        <w:tc>
          <w:tcPr>
            <w:tcW w:w="1134" w:type="dxa"/>
            <w:tcBorders>
              <w:top w:val="dotted" w:sz="4" w:space="0" w:color="000000"/>
              <w:left w:val="nil"/>
              <w:bottom w:val="single" w:sz="4" w:space="0" w:color="000000"/>
              <w:right w:val="nil"/>
            </w:tcBorders>
            <w:shd w:val="clear" w:color="auto" w:fill="auto"/>
            <w:vAlign w:val="bottom"/>
          </w:tcPr>
          <w:p w14:paraId="722B205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19,50%</w:t>
            </w:r>
          </w:p>
        </w:tc>
        <w:tc>
          <w:tcPr>
            <w:tcW w:w="1417" w:type="dxa"/>
            <w:tcBorders>
              <w:top w:val="dotted" w:sz="4" w:space="0" w:color="000000"/>
              <w:left w:val="nil"/>
              <w:bottom w:val="single" w:sz="4" w:space="0" w:color="000000"/>
              <w:right w:val="nil"/>
            </w:tcBorders>
            <w:vAlign w:val="bottom"/>
          </w:tcPr>
          <w:p w14:paraId="7B849BF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1 024 405</w:t>
            </w:r>
          </w:p>
        </w:tc>
        <w:tc>
          <w:tcPr>
            <w:tcW w:w="1134" w:type="dxa"/>
            <w:tcBorders>
              <w:top w:val="dotted" w:sz="4" w:space="0" w:color="000000"/>
              <w:left w:val="nil"/>
              <w:bottom w:val="single" w:sz="4" w:space="0" w:color="000000"/>
              <w:right w:val="nil"/>
            </w:tcBorders>
            <w:vAlign w:val="bottom"/>
          </w:tcPr>
          <w:p w14:paraId="295F73F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17,45%</w:t>
            </w:r>
          </w:p>
        </w:tc>
      </w:tr>
    </w:tbl>
    <w:p w14:paraId="087502C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Визнані та невизнані податкові активи та зобов’язання</w:t>
      </w:r>
    </w:p>
    <w:p w14:paraId="0BF8A0B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Визнані відстрочені податкові активи та зобов'язання</w:t>
      </w:r>
    </w:p>
    <w:p w14:paraId="5C3AD2E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Відстрочений податок на прибуток за 2021 рік відноситься до таких статей:</w:t>
      </w:r>
    </w:p>
    <w:p w14:paraId="57B94E1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тис. грн</w:t>
      </w: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28"/>
        <w:gridCol w:w="1247"/>
        <w:gridCol w:w="1646"/>
        <w:gridCol w:w="1843"/>
        <w:gridCol w:w="1559"/>
      </w:tblGrid>
      <w:tr w:rsidR="004C22AD" w:rsidRPr="00D243B2" w14:paraId="1A53F5EA" w14:textId="77777777" w:rsidTr="002B29F7">
        <w:trPr>
          <w:cantSplit/>
          <w:trHeight w:val="227"/>
          <w:tblHeader/>
        </w:trPr>
        <w:tc>
          <w:tcPr>
            <w:tcW w:w="3628" w:type="dxa"/>
            <w:tcBorders>
              <w:top w:val="nil"/>
              <w:left w:val="nil"/>
              <w:bottom w:val="single" w:sz="4" w:space="0" w:color="000000"/>
              <w:right w:val="nil"/>
            </w:tcBorders>
            <w:vAlign w:val="bottom"/>
          </w:tcPr>
          <w:p w14:paraId="7AF4C8D3" w14:textId="77777777" w:rsidR="004C22AD" w:rsidRPr="00D243B2" w:rsidRDefault="004C22AD" w:rsidP="00D243B2">
            <w:pPr>
              <w:jc w:val="both"/>
              <w:rPr>
                <w:rFonts w:ascii="Times New Roman" w:hAnsi="Times New Roman" w:cs="Times New Roman"/>
              </w:rPr>
            </w:pPr>
          </w:p>
        </w:tc>
        <w:tc>
          <w:tcPr>
            <w:tcW w:w="1247" w:type="dxa"/>
            <w:tcBorders>
              <w:top w:val="nil"/>
              <w:left w:val="nil"/>
              <w:bottom w:val="single" w:sz="4" w:space="0" w:color="000000"/>
              <w:right w:val="nil"/>
            </w:tcBorders>
            <w:shd w:val="clear" w:color="auto" w:fill="auto"/>
          </w:tcPr>
          <w:p w14:paraId="1BC9410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31.12.2020</w:t>
            </w:r>
          </w:p>
        </w:tc>
        <w:tc>
          <w:tcPr>
            <w:tcW w:w="1646" w:type="dxa"/>
            <w:tcBorders>
              <w:top w:val="nil"/>
              <w:left w:val="nil"/>
              <w:bottom w:val="single" w:sz="4" w:space="0" w:color="000000"/>
              <w:right w:val="nil"/>
            </w:tcBorders>
            <w:shd w:val="clear" w:color="auto" w:fill="auto"/>
          </w:tcPr>
          <w:p w14:paraId="12CFDB6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Відображено у складі прибутку або збитку </w:t>
            </w:r>
          </w:p>
        </w:tc>
        <w:tc>
          <w:tcPr>
            <w:tcW w:w="1843" w:type="dxa"/>
            <w:tcBorders>
              <w:top w:val="nil"/>
              <w:left w:val="nil"/>
              <w:bottom w:val="single" w:sz="4" w:space="0" w:color="000000"/>
              <w:right w:val="nil"/>
            </w:tcBorders>
            <w:shd w:val="clear" w:color="auto" w:fill="auto"/>
          </w:tcPr>
          <w:p w14:paraId="4B207A3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Відображено у складі іншого сукупного доходу </w:t>
            </w:r>
          </w:p>
        </w:tc>
        <w:tc>
          <w:tcPr>
            <w:tcW w:w="1559" w:type="dxa"/>
            <w:tcBorders>
              <w:top w:val="nil"/>
              <w:left w:val="nil"/>
              <w:bottom w:val="single" w:sz="4" w:space="0" w:color="000000"/>
              <w:right w:val="nil"/>
            </w:tcBorders>
            <w:shd w:val="clear" w:color="auto" w:fill="auto"/>
          </w:tcPr>
          <w:p w14:paraId="37FDAFF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31.12.2021 </w:t>
            </w:r>
          </w:p>
        </w:tc>
      </w:tr>
      <w:tr w:rsidR="004C22AD" w:rsidRPr="00D243B2" w14:paraId="21B1E9A9" w14:textId="77777777" w:rsidTr="002B29F7">
        <w:trPr>
          <w:cantSplit/>
          <w:trHeight w:val="227"/>
        </w:trPr>
        <w:tc>
          <w:tcPr>
            <w:tcW w:w="3628" w:type="dxa"/>
            <w:tcBorders>
              <w:top w:val="single" w:sz="4" w:space="0" w:color="000000"/>
              <w:left w:val="nil"/>
              <w:bottom w:val="dotted" w:sz="4" w:space="0" w:color="000000"/>
              <w:right w:val="nil"/>
            </w:tcBorders>
            <w:vAlign w:val="bottom"/>
          </w:tcPr>
          <w:p w14:paraId="220DD66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Основні засоби та нематеріальні активи</w:t>
            </w:r>
          </w:p>
        </w:tc>
        <w:tc>
          <w:tcPr>
            <w:tcW w:w="1247" w:type="dxa"/>
            <w:tcBorders>
              <w:top w:val="single" w:sz="4" w:space="0" w:color="000000"/>
              <w:left w:val="nil"/>
              <w:bottom w:val="dotted" w:sz="4" w:space="0" w:color="000000"/>
              <w:right w:val="nil"/>
            </w:tcBorders>
            <w:vAlign w:val="bottom"/>
          </w:tcPr>
          <w:p w14:paraId="07E79A7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(18 952 266)</w:t>
            </w:r>
          </w:p>
        </w:tc>
        <w:tc>
          <w:tcPr>
            <w:tcW w:w="1646" w:type="dxa"/>
            <w:tcBorders>
              <w:top w:val="single" w:sz="4" w:space="0" w:color="000000"/>
              <w:left w:val="nil"/>
              <w:bottom w:val="dotted" w:sz="4" w:space="0" w:color="000000"/>
              <w:right w:val="nil"/>
            </w:tcBorders>
            <w:vAlign w:val="bottom"/>
          </w:tcPr>
          <w:p w14:paraId="5B1EA28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1 085 467</w:t>
            </w:r>
          </w:p>
        </w:tc>
        <w:tc>
          <w:tcPr>
            <w:tcW w:w="1843" w:type="dxa"/>
            <w:tcBorders>
              <w:top w:val="single" w:sz="4" w:space="0" w:color="000000"/>
              <w:left w:val="nil"/>
              <w:bottom w:val="dotted" w:sz="4" w:space="0" w:color="000000"/>
              <w:right w:val="nil"/>
            </w:tcBorders>
            <w:vAlign w:val="bottom"/>
          </w:tcPr>
          <w:p w14:paraId="414DC4D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775</w:t>
            </w:r>
          </w:p>
        </w:tc>
        <w:tc>
          <w:tcPr>
            <w:tcW w:w="1559" w:type="dxa"/>
            <w:tcBorders>
              <w:top w:val="single" w:sz="4" w:space="0" w:color="000000"/>
              <w:left w:val="nil"/>
              <w:bottom w:val="dotted" w:sz="4" w:space="0" w:color="000000"/>
              <w:right w:val="nil"/>
            </w:tcBorders>
            <w:vAlign w:val="bottom"/>
          </w:tcPr>
          <w:p w14:paraId="5F858E5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(17 866 024)</w:t>
            </w:r>
          </w:p>
        </w:tc>
      </w:tr>
      <w:tr w:rsidR="004C22AD" w:rsidRPr="00D243B2" w14:paraId="489B1BFA" w14:textId="77777777" w:rsidTr="002B29F7">
        <w:trPr>
          <w:cantSplit/>
          <w:trHeight w:val="227"/>
        </w:trPr>
        <w:tc>
          <w:tcPr>
            <w:tcW w:w="3628" w:type="dxa"/>
            <w:tcBorders>
              <w:top w:val="dotted" w:sz="4" w:space="0" w:color="000000"/>
              <w:left w:val="nil"/>
              <w:bottom w:val="dotted" w:sz="4" w:space="0" w:color="000000"/>
              <w:right w:val="nil"/>
            </w:tcBorders>
            <w:vAlign w:val="bottom"/>
          </w:tcPr>
          <w:p w14:paraId="415DB44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Виробничі запаси, торговельна дебіторська заборгованість (включаючи довгострокову) та інші активи</w:t>
            </w:r>
          </w:p>
        </w:tc>
        <w:tc>
          <w:tcPr>
            <w:tcW w:w="1247" w:type="dxa"/>
            <w:tcBorders>
              <w:top w:val="dotted" w:sz="4" w:space="0" w:color="000000"/>
              <w:left w:val="nil"/>
              <w:bottom w:val="dotted" w:sz="4" w:space="0" w:color="000000"/>
              <w:right w:val="nil"/>
            </w:tcBorders>
            <w:vAlign w:val="bottom"/>
          </w:tcPr>
          <w:p w14:paraId="42D94D3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2 331 813</w:t>
            </w:r>
          </w:p>
        </w:tc>
        <w:tc>
          <w:tcPr>
            <w:tcW w:w="1646" w:type="dxa"/>
            <w:tcBorders>
              <w:top w:val="dotted" w:sz="4" w:space="0" w:color="000000"/>
              <w:left w:val="nil"/>
              <w:bottom w:val="dotted" w:sz="4" w:space="0" w:color="000000"/>
              <w:right w:val="nil"/>
            </w:tcBorders>
            <w:vAlign w:val="bottom"/>
          </w:tcPr>
          <w:p w14:paraId="257375B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360 762</w:t>
            </w:r>
          </w:p>
        </w:tc>
        <w:tc>
          <w:tcPr>
            <w:tcW w:w="1843" w:type="dxa"/>
            <w:tcBorders>
              <w:top w:val="dotted" w:sz="4" w:space="0" w:color="000000"/>
              <w:left w:val="nil"/>
              <w:bottom w:val="dotted" w:sz="4" w:space="0" w:color="000000"/>
              <w:right w:val="nil"/>
            </w:tcBorders>
            <w:vAlign w:val="bottom"/>
          </w:tcPr>
          <w:p w14:paraId="5977E5A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559" w:type="dxa"/>
            <w:tcBorders>
              <w:top w:val="dotted" w:sz="4" w:space="0" w:color="000000"/>
              <w:left w:val="nil"/>
              <w:bottom w:val="dotted" w:sz="4" w:space="0" w:color="000000"/>
              <w:right w:val="nil"/>
            </w:tcBorders>
            <w:vAlign w:val="bottom"/>
          </w:tcPr>
          <w:p w14:paraId="67B2921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2 692 575</w:t>
            </w:r>
          </w:p>
        </w:tc>
      </w:tr>
      <w:tr w:rsidR="004C22AD" w:rsidRPr="00D243B2" w14:paraId="263FC945" w14:textId="77777777" w:rsidTr="002B29F7">
        <w:trPr>
          <w:cantSplit/>
          <w:trHeight w:val="227"/>
        </w:trPr>
        <w:tc>
          <w:tcPr>
            <w:tcW w:w="3628" w:type="dxa"/>
            <w:tcBorders>
              <w:top w:val="dotted" w:sz="4" w:space="0" w:color="000000"/>
              <w:left w:val="nil"/>
              <w:bottom w:val="dotted" w:sz="4" w:space="0" w:color="000000"/>
              <w:right w:val="nil"/>
            </w:tcBorders>
            <w:vAlign w:val="bottom"/>
          </w:tcPr>
          <w:p w14:paraId="018D125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Поточна кредиторська заборгованість та інші поточні зобов'язання</w:t>
            </w:r>
          </w:p>
        </w:tc>
        <w:tc>
          <w:tcPr>
            <w:tcW w:w="1247" w:type="dxa"/>
            <w:tcBorders>
              <w:top w:val="dotted" w:sz="4" w:space="0" w:color="000000"/>
              <w:left w:val="nil"/>
              <w:bottom w:val="dotted" w:sz="4" w:space="0" w:color="000000"/>
              <w:right w:val="nil"/>
            </w:tcBorders>
            <w:vAlign w:val="bottom"/>
          </w:tcPr>
          <w:p w14:paraId="1C04BF1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89 442</w:t>
            </w:r>
          </w:p>
        </w:tc>
        <w:tc>
          <w:tcPr>
            <w:tcW w:w="1646" w:type="dxa"/>
            <w:tcBorders>
              <w:top w:val="dotted" w:sz="4" w:space="0" w:color="000000"/>
              <w:left w:val="nil"/>
              <w:bottom w:val="dotted" w:sz="4" w:space="0" w:color="000000"/>
              <w:right w:val="nil"/>
            </w:tcBorders>
            <w:vAlign w:val="bottom"/>
          </w:tcPr>
          <w:p w14:paraId="7D238D0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(34 067)</w:t>
            </w:r>
          </w:p>
        </w:tc>
        <w:tc>
          <w:tcPr>
            <w:tcW w:w="1843" w:type="dxa"/>
            <w:tcBorders>
              <w:top w:val="dotted" w:sz="4" w:space="0" w:color="000000"/>
              <w:left w:val="nil"/>
              <w:bottom w:val="dotted" w:sz="4" w:space="0" w:color="000000"/>
              <w:right w:val="nil"/>
            </w:tcBorders>
            <w:vAlign w:val="bottom"/>
          </w:tcPr>
          <w:p w14:paraId="57E6294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559" w:type="dxa"/>
            <w:tcBorders>
              <w:top w:val="dotted" w:sz="4" w:space="0" w:color="000000"/>
              <w:left w:val="nil"/>
              <w:bottom w:val="dotted" w:sz="4" w:space="0" w:color="000000"/>
              <w:right w:val="nil"/>
            </w:tcBorders>
            <w:vAlign w:val="bottom"/>
          </w:tcPr>
          <w:p w14:paraId="33CBA32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55 375</w:t>
            </w:r>
          </w:p>
        </w:tc>
      </w:tr>
      <w:tr w:rsidR="004C22AD" w:rsidRPr="00D243B2" w14:paraId="1DCFE1FA" w14:textId="77777777" w:rsidTr="002B29F7">
        <w:trPr>
          <w:cantSplit/>
          <w:trHeight w:val="227"/>
        </w:trPr>
        <w:tc>
          <w:tcPr>
            <w:tcW w:w="3628" w:type="dxa"/>
            <w:tcBorders>
              <w:top w:val="dotted" w:sz="4" w:space="0" w:color="000000"/>
              <w:left w:val="nil"/>
              <w:bottom w:val="dotted" w:sz="4" w:space="0" w:color="000000"/>
              <w:right w:val="nil"/>
            </w:tcBorders>
            <w:vAlign w:val="bottom"/>
          </w:tcPr>
          <w:p w14:paraId="7819205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Зобов'язання у зв'язку зі зняттям з експлуатації ядерних установок та інші довгострокові резерви</w:t>
            </w:r>
          </w:p>
        </w:tc>
        <w:tc>
          <w:tcPr>
            <w:tcW w:w="1247" w:type="dxa"/>
            <w:tcBorders>
              <w:top w:val="dotted" w:sz="4" w:space="0" w:color="000000"/>
              <w:left w:val="nil"/>
              <w:bottom w:val="dotted" w:sz="4" w:space="0" w:color="000000"/>
              <w:right w:val="nil"/>
            </w:tcBorders>
            <w:vAlign w:val="bottom"/>
          </w:tcPr>
          <w:p w14:paraId="76F9FC3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5 657 299</w:t>
            </w:r>
          </w:p>
        </w:tc>
        <w:tc>
          <w:tcPr>
            <w:tcW w:w="1646" w:type="dxa"/>
            <w:tcBorders>
              <w:top w:val="dotted" w:sz="4" w:space="0" w:color="000000"/>
              <w:left w:val="nil"/>
              <w:bottom w:val="dotted" w:sz="4" w:space="0" w:color="000000"/>
              <w:right w:val="nil"/>
            </w:tcBorders>
            <w:vAlign w:val="bottom"/>
          </w:tcPr>
          <w:p w14:paraId="6F4D07A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189 598</w:t>
            </w:r>
          </w:p>
        </w:tc>
        <w:tc>
          <w:tcPr>
            <w:tcW w:w="1843" w:type="dxa"/>
            <w:tcBorders>
              <w:top w:val="dotted" w:sz="4" w:space="0" w:color="000000"/>
              <w:left w:val="nil"/>
              <w:bottom w:val="dotted" w:sz="4" w:space="0" w:color="000000"/>
              <w:right w:val="nil"/>
            </w:tcBorders>
            <w:vAlign w:val="bottom"/>
          </w:tcPr>
          <w:p w14:paraId="792C0E8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(2 093 661)</w:t>
            </w:r>
          </w:p>
        </w:tc>
        <w:tc>
          <w:tcPr>
            <w:tcW w:w="1559" w:type="dxa"/>
            <w:tcBorders>
              <w:top w:val="dotted" w:sz="4" w:space="0" w:color="000000"/>
              <w:left w:val="nil"/>
              <w:bottom w:val="dotted" w:sz="4" w:space="0" w:color="000000"/>
              <w:right w:val="nil"/>
            </w:tcBorders>
            <w:vAlign w:val="bottom"/>
          </w:tcPr>
          <w:p w14:paraId="2A37129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3 753 236</w:t>
            </w:r>
          </w:p>
        </w:tc>
      </w:tr>
      <w:tr w:rsidR="004C22AD" w:rsidRPr="00D243B2" w14:paraId="3F09A635" w14:textId="77777777" w:rsidTr="002B29F7">
        <w:trPr>
          <w:cantSplit/>
          <w:trHeight w:val="227"/>
        </w:trPr>
        <w:tc>
          <w:tcPr>
            <w:tcW w:w="3628" w:type="dxa"/>
            <w:tcBorders>
              <w:top w:val="dotted" w:sz="4" w:space="0" w:color="000000"/>
              <w:left w:val="nil"/>
              <w:bottom w:val="dotted" w:sz="4" w:space="0" w:color="000000"/>
              <w:right w:val="nil"/>
            </w:tcBorders>
            <w:vAlign w:val="bottom"/>
          </w:tcPr>
          <w:p w14:paraId="4B1CE81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Зобов'язання за виплатами працівникам по закінченні трудової діяльності </w:t>
            </w:r>
          </w:p>
        </w:tc>
        <w:tc>
          <w:tcPr>
            <w:tcW w:w="1247" w:type="dxa"/>
            <w:tcBorders>
              <w:top w:val="dotted" w:sz="4" w:space="0" w:color="000000"/>
              <w:left w:val="nil"/>
              <w:bottom w:val="dotted" w:sz="4" w:space="0" w:color="000000"/>
              <w:right w:val="nil"/>
            </w:tcBorders>
            <w:vAlign w:val="bottom"/>
          </w:tcPr>
          <w:p w14:paraId="2F01BED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1 383 818</w:t>
            </w:r>
          </w:p>
        </w:tc>
        <w:tc>
          <w:tcPr>
            <w:tcW w:w="1646" w:type="dxa"/>
            <w:tcBorders>
              <w:top w:val="dotted" w:sz="4" w:space="0" w:color="000000"/>
              <w:left w:val="nil"/>
              <w:bottom w:val="dotted" w:sz="4" w:space="0" w:color="000000"/>
              <w:right w:val="nil"/>
            </w:tcBorders>
            <w:vAlign w:val="bottom"/>
          </w:tcPr>
          <w:p w14:paraId="7103D05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87 489</w:t>
            </w:r>
          </w:p>
        </w:tc>
        <w:tc>
          <w:tcPr>
            <w:tcW w:w="1843" w:type="dxa"/>
            <w:tcBorders>
              <w:top w:val="dotted" w:sz="4" w:space="0" w:color="000000"/>
              <w:left w:val="nil"/>
              <w:bottom w:val="dotted" w:sz="4" w:space="0" w:color="000000"/>
              <w:right w:val="nil"/>
            </w:tcBorders>
            <w:vAlign w:val="bottom"/>
          </w:tcPr>
          <w:p w14:paraId="3A5C925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11 291</w:t>
            </w:r>
          </w:p>
        </w:tc>
        <w:tc>
          <w:tcPr>
            <w:tcW w:w="1559" w:type="dxa"/>
            <w:tcBorders>
              <w:top w:val="dotted" w:sz="4" w:space="0" w:color="000000"/>
              <w:left w:val="nil"/>
              <w:bottom w:val="dotted" w:sz="4" w:space="0" w:color="000000"/>
              <w:right w:val="nil"/>
            </w:tcBorders>
            <w:vAlign w:val="bottom"/>
          </w:tcPr>
          <w:p w14:paraId="0C65F8E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1 482 598</w:t>
            </w:r>
          </w:p>
        </w:tc>
      </w:tr>
      <w:tr w:rsidR="004C22AD" w:rsidRPr="00D243B2" w14:paraId="03117AA5" w14:textId="77777777" w:rsidTr="002B29F7">
        <w:trPr>
          <w:cantSplit/>
          <w:trHeight w:val="227"/>
        </w:trPr>
        <w:tc>
          <w:tcPr>
            <w:tcW w:w="3628" w:type="dxa"/>
            <w:tcBorders>
              <w:top w:val="dotted" w:sz="4" w:space="0" w:color="000000"/>
              <w:left w:val="nil"/>
              <w:bottom w:val="single" w:sz="4" w:space="0" w:color="000000"/>
              <w:right w:val="nil"/>
            </w:tcBorders>
            <w:vAlign w:val="bottom"/>
          </w:tcPr>
          <w:p w14:paraId="703A0A4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Відстрочений податковий актив/(зобов’язання)</w:t>
            </w:r>
          </w:p>
        </w:tc>
        <w:tc>
          <w:tcPr>
            <w:tcW w:w="1247" w:type="dxa"/>
            <w:tcBorders>
              <w:top w:val="dotted" w:sz="4" w:space="0" w:color="000000"/>
              <w:left w:val="nil"/>
              <w:bottom w:val="single" w:sz="4" w:space="0" w:color="000000"/>
              <w:right w:val="nil"/>
            </w:tcBorders>
            <w:vAlign w:val="bottom"/>
          </w:tcPr>
          <w:p w14:paraId="7DA858F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(9 489 894)</w:t>
            </w:r>
          </w:p>
        </w:tc>
        <w:tc>
          <w:tcPr>
            <w:tcW w:w="1646" w:type="dxa"/>
            <w:tcBorders>
              <w:top w:val="dotted" w:sz="4" w:space="0" w:color="000000"/>
              <w:left w:val="nil"/>
              <w:bottom w:val="single" w:sz="4" w:space="0" w:color="000000"/>
              <w:right w:val="nil"/>
            </w:tcBorders>
            <w:vAlign w:val="bottom"/>
          </w:tcPr>
          <w:p w14:paraId="3E6B125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1 689 249</w:t>
            </w:r>
          </w:p>
        </w:tc>
        <w:tc>
          <w:tcPr>
            <w:tcW w:w="1843" w:type="dxa"/>
            <w:tcBorders>
              <w:top w:val="dotted" w:sz="4" w:space="0" w:color="000000"/>
              <w:left w:val="nil"/>
              <w:bottom w:val="single" w:sz="4" w:space="0" w:color="000000"/>
              <w:right w:val="nil"/>
            </w:tcBorders>
            <w:vAlign w:val="bottom"/>
          </w:tcPr>
          <w:p w14:paraId="2CAC70F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(2 081 595)</w:t>
            </w:r>
          </w:p>
        </w:tc>
        <w:tc>
          <w:tcPr>
            <w:tcW w:w="1559" w:type="dxa"/>
            <w:tcBorders>
              <w:top w:val="dotted" w:sz="4" w:space="0" w:color="000000"/>
              <w:left w:val="nil"/>
              <w:bottom w:val="single" w:sz="4" w:space="0" w:color="000000"/>
              <w:right w:val="nil"/>
            </w:tcBorders>
            <w:vAlign w:val="bottom"/>
          </w:tcPr>
          <w:p w14:paraId="6E77C01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(9 882 240)</w:t>
            </w:r>
          </w:p>
        </w:tc>
      </w:tr>
    </w:tbl>
    <w:p w14:paraId="509AAD49" w14:textId="77777777" w:rsidR="004C22AD" w:rsidRPr="00D243B2" w:rsidRDefault="004C22AD" w:rsidP="00D243B2">
      <w:pPr>
        <w:jc w:val="both"/>
        <w:rPr>
          <w:rFonts w:ascii="Times New Roman" w:hAnsi="Times New Roman" w:cs="Times New Roman"/>
        </w:rPr>
      </w:pPr>
    </w:p>
    <w:p w14:paraId="58F69CD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Відстрочений податок на прибуток за 2020 рік відноситься до таких статей:</w:t>
      </w:r>
    </w:p>
    <w:p w14:paraId="07EBD45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тис. грн</w:t>
      </w: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28"/>
        <w:gridCol w:w="1247"/>
        <w:gridCol w:w="1362"/>
        <w:gridCol w:w="2127"/>
        <w:gridCol w:w="1559"/>
      </w:tblGrid>
      <w:tr w:rsidR="004C22AD" w:rsidRPr="00D243B2" w14:paraId="4423A310" w14:textId="77777777" w:rsidTr="002B29F7">
        <w:trPr>
          <w:trHeight w:val="227"/>
          <w:tblHeader/>
        </w:trPr>
        <w:tc>
          <w:tcPr>
            <w:tcW w:w="3628" w:type="dxa"/>
            <w:tcBorders>
              <w:top w:val="nil"/>
              <w:left w:val="nil"/>
              <w:right w:val="nil"/>
            </w:tcBorders>
            <w:vAlign w:val="bottom"/>
          </w:tcPr>
          <w:p w14:paraId="7D3E37EA" w14:textId="77777777" w:rsidR="004C22AD" w:rsidRPr="00D243B2" w:rsidRDefault="004C22AD" w:rsidP="00D243B2">
            <w:pPr>
              <w:jc w:val="both"/>
              <w:rPr>
                <w:rFonts w:ascii="Times New Roman" w:hAnsi="Times New Roman" w:cs="Times New Roman"/>
              </w:rPr>
            </w:pPr>
          </w:p>
        </w:tc>
        <w:tc>
          <w:tcPr>
            <w:tcW w:w="1247" w:type="dxa"/>
            <w:tcBorders>
              <w:top w:val="nil"/>
              <w:left w:val="nil"/>
              <w:right w:val="nil"/>
            </w:tcBorders>
            <w:shd w:val="clear" w:color="auto" w:fill="auto"/>
          </w:tcPr>
          <w:p w14:paraId="56F4073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31.12.2019</w:t>
            </w:r>
          </w:p>
        </w:tc>
        <w:tc>
          <w:tcPr>
            <w:tcW w:w="1362" w:type="dxa"/>
            <w:tcBorders>
              <w:top w:val="nil"/>
              <w:left w:val="nil"/>
              <w:right w:val="nil"/>
            </w:tcBorders>
            <w:shd w:val="clear" w:color="auto" w:fill="auto"/>
          </w:tcPr>
          <w:p w14:paraId="6AC4ADF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Відображено у складі прибутку або збитку</w:t>
            </w:r>
          </w:p>
        </w:tc>
        <w:tc>
          <w:tcPr>
            <w:tcW w:w="2127" w:type="dxa"/>
            <w:tcBorders>
              <w:top w:val="nil"/>
              <w:left w:val="nil"/>
              <w:right w:val="nil"/>
            </w:tcBorders>
            <w:shd w:val="clear" w:color="auto" w:fill="auto"/>
          </w:tcPr>
          <w:p w14:paraId="16524A9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Відображено у складі іншого сукупного доходу</w:t>
            </w:r>
          </w:p>
        </w:tc>
        <w:tc>
          <w:tcPr>
            <w:tcW w:w="1559" w:type="dxa"/>
            <w:tcBorders>
              <w:top w:val="nil"/>
              <w:left w:val="nil"/>
              <w:right w:val="nil"/>
            </w:tcBorders>
            <w:shd w:val="clear" w:color="auto" w:fill="auto"/>
          </w:tcPr>
          <w:p w14:paraId="6E04AB1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31.12.2020</w:t>
            </w:r>
          </w:p>
        </w:tc>
      </w:tr>
      <w:tr w:rsidR="004C22AD" w:rsidRPr="00D243B2" w14:paraId="45F343A6" w14:textId="77777777" w:rsidTr="002B29F7">
        <w:trPr>
          <w:cantSplit/>
          <w:trHeight w:val="227"/>
        </w:trPr>
        <w:tc>
          <w:tcPr>
            <w:tcW w:w="3628" w:type="dxa"/>
            <w:tcBorders>
              <w:top w:val="single" w:sz="4" w:space="0" w:color="000000"/>
              <w:left w:val="nil"/>
              <w:bottom w:val="dotted" w:sz="4" w:space="0" w:color="000000"/>
              <w:right w:val="nil"/>
            </w:tcBorders>
            <w:vAlign w:val="bottom"/>
          </w:tcPr>
          <w:p w14:paraId="2633684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Основні засоби та нематеріальні активи</w:t>
            </w:r>
          </w:p>
        </w:tc>
        <w:tc>
          <w:tcPr>
            <w:tcW w:w="1247" w:type="dxa"/>
            <w:tcBorders>
              <w:top w:val="single" w:sz="4" w:space="0" w:color="000000"/>
              <w:left w:val="nil"/>
              <w:bottom w:val="dotted" w:sz="4" w:space="0" w:color="000000"/>
              <w:right w:val="nil"/>
            </w:tcBorders>
            <w:vAlign w:val="bottom"/>
          </w:tcPr>
          <w:p w14:paraId="1D33CF2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(20 031 850)</w:t>
            </w:r>
          </w:p>
        </w:tc>
        <w:tc>
          <w:tcPr>
            <w:tcW w:w="1362" w:type="dxa"/>
            <w:tcBorders>
              <w:top w:val="single" w:sz="4" w:space="0" w:color="000000"/>
              <w:left w:val="nil"/>
              <w:bottom w:val="dotted" w:sz="4" w:space="0" w:color="000000"/>
              <w:right w:val="nil"/>
            </w:tcBorders>
            <w:vAlign w:val="bottom"/>
          </w:tcPr>
          <w:p w14:paraId="679F95F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1 079 584</w:t>
            </w:r>
          </w:p>
        </w:tc>
        <w:tc>
          <w:tcPr>
            <w:tcW w:w="2127" w:type="dxa"/>
            <w:tcBorders>
              <w:top w:val="single" w:sz="4" w:space="0" w:color="000000"/>
              <w:left w:val="nil"/>
              <w:bottom w:val="dotted" w:sz="4" w:space="0" w:color="000000"/>
              <w:right w:val="nil"/>
            </w:tcBorders>
            <w:vAlign w:val="bottom"/>
          </w:tcPr>
          <w:p w14:paraId="7049DDE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559" w:type="dxa"/>
            <w:tcBorders>
              <w:top w:val="single" w:sz="4" w:space="0" w:color="000000"/>
              <w:left w:val="nil"/>
              <w:bottom w:val="dotted" w:sz="4" w:space="0" w:color="000000"/>
              <w:right w:val="nil"/>
            </w:tcBorders>
            <w:vAlign w:val="bottom"/>
          </w:tcPr>
          <w:p w14:paraId="5CD3D73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(18 952 266)</w:t>
            </w:r>
          </w:p>
        </w:tc>
      </w:tr>
      <w:tr w:rsidR="004C22AD" w:rsidRPr="00D243B2" w14:paraId="7E54B1B9" w14:textId="77777777" w:rsidTr="002B29F7">
        <w:trPr>
          <w:cantSplit/>
          <w:trHeight w:val="227"/>
        </w:trPr>
        <w:tc>
          <w:tcPr>
            <w:tcW w:w="3628" w:type="dxa"/>
            <w:tcBorders>
              <w:top w:val="dotted" w:sz="4" w:space="0" w:color="000000"/>
              <w:left w:val="nil"/>
              <w:bottom w:val="dotted" w:sz="4" w:space="0" w:color="000000"/>
              <w:right w:val="nil"/>
            </w:tcBorders>
            <w:vAlign w:val="bottom"/>
          </w:tcPr>
          <w:p w14:paraId="207710C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Виробничі запаси, торговельна дебіторська заборгованість (включаючи довгострокову) та інші активи</w:t>
            </w:r>
          </w:p>
        </w:tc>
        <w:tc>
          <w:tcPr>
            <w:tcW w:w="1247" w:type="dxa"/>
            <w:tcBorders>
              <w:top w:val="dotted" w:sz="4" w:space="0" w:color="000000"/>
              <w:left w:val="nil"/>
              <w:bottom w:val="dotted" w:sz="4" w:space="0" w:color="000000"/>
              <w:right w:val="nil"/>
            </w:tcBorders>
            <w:vAlign w:val="bottom"/>
          </w:tcPr>
          <w:p w14:paraId="12CB2AC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2 319 637</w:t>
            </w:r>
          </w:p>
        </w:tc>
        <w:tc>
          <w:tcPr>
            <w:tcW w:w="1362" w:type="dxa"/>
            <w:tcBorders>
              <w:top w:val="dotted" w:sz="4" w:space="0" w:color="000000"/>
              <w:left w:val="nil"/>
              <w:bottom w:val="dotted" w:sz="4" w:space="0" w:color="000000"/>
              <w:right w:val="nil"/>
            </w:tcBorders>
            <w:vAlign w:val="bottom"/>
          </w:tcPr>
          <w:p w14:paraId="1734427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12 176</w:t>
            </w:r>
          </w:p>
        </w:tc>
        <w:tc>
          <w:tcPr>
            <w:tcW w:w="2127" w:type="dxa"/>
            <w:tcBorders>
              <w:top w:val="dotted" w:sz="4" w:space="0" w:color="000000"/>
              <w:left w:val="nil"/>
              <w:bottom w:val="dotted" w:sz="4" w:space="0" w:color="000000"/>
              <w:right w:val="nil"/>
            </w:tcBorders>
            <w:vAlign w:val="bottom"/>
          </w:tcPr>
          <w:p w14:paraId="4AE6E84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559" w:type="dxa"/>
            <w:tcBorders>
              <w:top w:val="dotted" w:sz="4" w:space="0" w:color="000000"/>
              <w:left w:val="nil"/>
              <w:bottom w:val="dotted" w:sz="4" w:space="0" w:color="000000"/>
              <w:right w:val="nil"/>
            </w:tcBorders>
            <w:vAlign w:val="bottom"/>
          </w:tcPr>
          <w:p w14:paraId="176AFC1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2 331 813</w:t>
            </w:r>
          </w:p>
        </w:tc>
      </w:tr>
      <w:tr w:rsidR="004C22AD" w:rsidRPr="00D243B2" w14:paraId="6F49E61C" w14:textId="77777777" w:rsidTr="002B29F7">
        <w:trPr>
          <w:cantSplit/>
          <w:trHeight w:val="227"/>
        </w:trPr>
        <w:tc>
          <w:tcPr>
            <w:tcW w:w="3628" w:type="dxa"/>
            <w:tcBorders>
              <w:top w:val="dotted" w:sz="4" w:space="0" w:color="000000"/>
              <w:left w:val="nil"/>
              <w:bottom w:val="dotted" w:sz="4" w:space="0" w:color="000000"/>
              <w:right w:val="nil"/>
            </w:tcBorders>
            <w:vAlign w:val="bottom"/>
          </w:tcPr>
          <w:p w14:paraId="1233041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Поточна кредиторська заборгованість та інші поточні зобов'язання</w:t>
            </w:r>
          </w:p>
        </w:tc>
        <w:tc>
          <w:tcPr>
            <w:tcW w:w="1247" w:type="dxa"/>
            <w:tcBorders>
              <w:top w:val="dotted" w:sz="4" w:space="0" w:color="000000"/>
              <w:left w:val="nil"/>
              <w:bottom w:val="dotted" w:sz="4" w:space="0" w:color="000000"/>
              <w:right w:val="nil"/>
            </w:tcBorders>
            <w:vAlign w:val="bottom"/>
          </w:tcPr>
          <w:p w14:paraId="4A309FD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43 410</w:t>
            </w:r>
          </w:p>
        </w:tc>
        <w:tc>
          <w:tcPr>
            <w:tcW w:w="1362" w:type="dxa"/>
            <w:tcBorders>
              <w:top w:val="dotted" w:sz="4" w:space="0" w:color="000000"/>
              <w:left w:val="nil"/>
              <w:bottom w:val="dotted" w:sz="4" w:space="0" w:color="000000"/>
              <w:right w:val="nil"/>
            </w:tcBorders>
            <w:vAlign w:val="bottom"/>
          </w:tcPr>
          <w:p w14:paraId="467047B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46 032 </w:t>
            </w:r>
          </w:p>
        </w:tc>
        <w:tc>
          <w:tcPr>
            <w:tcW w:w="2127" w:type="dxa"/>
            <w:tcBorders>
              <w:top w:val="dotted" w:sz="4" w:space="0" w:color="000000"/>
              <w:left w:val="nil"/>
              <w:bottom w:val="dotted" w:sz="4" w:space="0" w:color="000000"/>
              <w:right w:val="nil"/>
            </w:tcBorders>
            <w:vAlign w:val="bottom"/>
          </w:tcPr>
          <w:p w14:paraId="5C7BAD5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559" w:type="dxa"/>
            <w:tcBorders>
              <w:top w:val="dotted" w:sz="4" w:space="0" w:color="000000"/>
              <w:left w:val="nil"/>
              <w:bottom w:val="dotted" w:sz="4" w:space="0" w:color="000000"/>
              <w:right w:val="nil"/>
            </w:tcBorders>
            <w:vAlign w:val="bottom"/>
          </w:tcPr>
          <w:p w14:paraId="0FB6B4F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89 442</w:t>
            </w:r>
          </w:p>
        </w:tc>
      </w:tr>
      <w:tr w:rsidR="004C22AD" w:rsidRPr="00D243B2" w14:paraId="6BB4EEDB" w14:textId="77777777" w:rsidTr="002B29F7">
        <w:trPr>
          <w:cantSplit/>
          <w:trHeight w:val="227"/>
        </w:trPr>
        <w:tc>
          <w:tcPr>
            <w:tcW w:w="3628" w:type="dxa"/>
            <w:tcBorders>
              <w:top w:val="dotted" w:sz="4" w:space="0" w:color="000000"/>
              <w:left w:val="nil"/>
              <w:bottom w:val="dotted" w:sz="4" w:space="0" w:color="000000"/>
              <w:right w:val="nil"/>
            </w:tcBorders>
            <w:vAlign w:val="bottom"/>
          </w:tcPr>
          <w:p w14:paraId="010DB3B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Зобов'язання у зв'язку зі зняттям з експлуатації ядерних установок та інші довгострокові резерви</w:t>
            </w:r>
          </w:p>
        </w:tc>
        <w:tc>
          <w:tcPr>
            <w:tcW w:w="1247" w:type="dxa"/>
            <w:tcBorders>
              <w:top w:val="dotted" w:sz="4" w:space="0" w:color="000000"/>
              <w:left w:val="nil"/>
              <w:bottom w:val="dotted" w:sz="4" w:space="0" w:color="000000"/>
              <w:right w:val="nil"/>
            </w:tcBorders>
            <w:vAlign w:val="bottom"/>
          </w:tcPr>
          <w:p w14:paraId="05B42A8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3 975 626</w:t>
            </w:r>
          </w:p>
        </w:tc>
        <w:tc>
          <w:tcPr>
            <w:tcW w:w="1362" w:type="dxa"/>
            <w:tcBorders>
              <w:top w:val="dotted" w:sz="4" w:space="0" w:color="000000"/>
              <w:left w:val="nil"/>
              <w:bottom w:val="dotted" w:sz="4" w:space="0" w:color="000000"/>
              <w:right w:val="nil"/>
            </w:tcBorders>
            <w:vAlign w:val="bottom"/>
          </w:tcPr>
          <w:p w14:paraId="6BD1507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7 518</w:t>
            </w:r>
          </w:p>
        </w:tc>
        <w:tc>
          <w:tcPr>
            <w:tcW w:w="2127" w:type="dxa"/>
            <w:tcBorders>
              <w:top w:val="dotted" w:sz="4" w:space="0" w:color="000000"/>
              <w:left w:val="nil"/>
              <w:bottom w:val="dotted" w:sz="4" w:space="0" w:color="000000"/>
              <w:right w:val="nil"/>
            </w:tcBorders>
            <w:vAlign w:val="bottom"/>
          </w:tcPr>
          <w:p w14:paraId="5808EA7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1 674 155</w:t>
            </w:r>
          </w:p>
        </w:tc>
        <w:tc>
          <w:tcPr>
            <w:tcW w:w="1559" w:type="dxa"/>
            <w:tcBorders>
              <w:top w:val="dotted" w:sz="4" w:space="0" w:color="000000"/>
              <w:left w:val="nil"/>
              <w:bottom w:val="dotted" w:sz="4" w:space="0" w:color="000000"/>
              <w:right w:val="nil"/>
            </w:tcBorders>
            <w:vAlign w:val="bottom"/>
          </w:tcPr>
          <w:p w14:paraId="69187E5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5 657 299</w:t>
            </w:r>
          </w:p>
        </w:tc>
      </w:tr>
      <w:tr w:rsidR="004C22AD" w:rsidRPr="00D243B2" w14:paraId="1DEDEA8F" w14:textId="77777777" w:rsidTr="002B29F7">
        <w:trPr>
          <w:cantSplit/>
          <w:trHeight w:val="227"/>
        </w:trPr>
        <w:tc>
          <w:tcPr>
            <w:tcW w:w="3628" w:type="dxa"/>
            <w:tcBorders>
              <w:top w:val="dotted" w:sz="4" w:space="0" w:color="000000"/>
              <w:left w:val="nil"/>
              <w:bottom w:val="dotted" w:sz="4" w:space="0" w:color="000000"/>
              <w:right w:val="nil"/>
            </w:tcBorders>
            <w:vAlign w:val="bottom"/>
          </w:tcPr>
          <w:p w14:paraId="173C3A6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Зобов'язання за виплатами працівникам по закінченні трудової діяльності </w:t>
            </w:r>
          </w:p>
        </w:tc>
        <w:tc>
          <w:tcPr>
            <w:tcW w:w="1247" w:type="dxa"/>
            <w:tcBorders>
              <w:top w:val="dotted" w:sz="4" w:space="0" w:color="000000"/>
              <w:left w:val="nil"/>
              <w:bottom w:val="dotted" w:sz="4" w:space="0" w:color="000000"/>
              <w:right w:val="nil"/>
            </w:tcBorders>
            <w:vAlign w:val="bottom"/>
          </w:tcPr>
          <w:p w14:paraId="7C9A2C9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1 170 626</w:t>
            </w:r>
          </w:p>
        </w:tc>
        <w:tc>
          <w:tcPr>
            <w:tcW w:w="1362" w:type="dxa"/>
            <w:tcBorders>
              <w:top w:val="dotted" w:sz="4" w:space="0" w:color="000000"/>
              <w:left w:val="nil"/>
              <w:bottom w:val="dotted" w:sz="4" w:space="0" w:color="000000"/>
              <w:right w:val="nil"/>
            </w:tcBorders>
            <w:vAlign w:val="bottom"/>
          </w:tcPr>
          <w:p w14:paraId="41AE1B5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45 628</w:t>
            </w:r>
          </w:p>
        </w:tc>
        <w:tc>
          <w:tcPr>
            <w:tcW w:w="2127" w:type="dxa"/>
            <w:tcBorders>
              <w:top w:val="dotted" w:sz="4" w:space="0" w:color="000000"/>
              <w:left w:val="nil"/>
              <w:bottom w:val="dotted" w:sz="4" w:space="0" w:color="000000"/>
              <w:right w:val="nil"/>
            </w:tcBorders>
            <w:vAlign w:val="bottom"/>
          </w:tcPr>
          <w:p w14:paraId="4F5AA03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167 564</w:t>
            </w:r>
          </w:p>
        </w:tc>
        <w:tc>
          <w:tcPr>
            <w:tcW w:w="1559" w:type="dxa"/>
            <w:tcBorders>
              <w:top w:val="dotted" w:sz="4" w:space="0" w:color="000000"/>
              <w:left w:val="nil"/>
              <w:bottom w:val="dotted" w:sz="4" w:space="0" w:color="000000"/>
              <w:right w:val="nil"/>
            </w:tcBorders>
            <w:vAlign w:val="bottom"/>
          </w:tcPr>
          <w:p w14:paraId="62C0EA6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1 383 818</w:t>
            </w:r>
          </w:p>
        </w:tc>
      </w:tr>
      <w:tr w:rsidR="004C22AD" w:rsidRPr="00D243B2" w14:paraId="3CC2CA11" w14:textId="77777777" w:rsidTr="002B29F7">
        <w:trPr>
          <w:cantSplit/>
          <w:trHeight w:val="227"/>
        </w:trPr>
        <w:tc>
          <w:tcPr>
            <w:tcW w:w="3628" w:type="dxa"/>
            <w:tcBorders>
              <w:top w:val="dotted" w:sz="4" w:space="0" w:color="000000"/>
              <w:left w:val="nil"/>
              <w:bottom w:val="single" w:sz="4" w:space="0" w:color="000000"/>
              <w:right w:val="nil"/>
            </w:tcBorders>
            <w:vAlign w:val="bottom"/>
          </w:tcPr>
          <w:p w14:paraId="4B4C21B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Відстрочений податковий актив/(зобов’язання)</w:t>
            </w:r>
          </w:p>
        </w:tc>
        <w:tc>
          <w:tcPr>
            <w:tcW w:w="1247" w:type="dxa"/>
            <w:tcBorders>
              <w:top w:val="dotted" w:sz="4" w:space="0" w:color="000000"/>
              <w:left w:val="nil"/>
              <w:bottom w:val="single" w:sz="4" w:space="0" w:color="000000"/>
              <w:right w:val="nil"/>
            </w:tcBorders>
            <w:vAlign w:val="bottom"/>
          </w:tcPr>
          <w:p w14:paraId="42B5C13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(12 522 551)</w:t>
            </w:r>
          </w:p>
        </w:tc>
        <w:tc>
          <w:tcPr>
            <w:tcW w:w="1362" w:type="dxa"/>
            <w:tcBorders>
              <w:top w:val="dotted" w:sz="4" w:space="0" w:color="000000"/>
              <w:left w:val="nil"/>
              <w:bottom w:val="single" w:sz="4" w:space="0" w:color="000000"/>
              <w:right w:val="nil"/>
            </w:tcBorders>
            <w:vAlign w:val="bottom"/>
          </w:tcPr>
          <w:p w14:paraId="51C352F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1 190 938</w:t>
            </w:r>
          </w:p>
        </w:tc>
        <w:tc>
          <w:tcPr>
            <w:tcW w:w="2127" w:type="dxa"/>
            <w:tcBorders>
              <w:top w:val="dotted" w:sz="4" w:space="0" w:color="000000"/>
              <w:left w:val="nil"/>
              <w:bottom w:val="single" w:sz="4" w:space="0" w:color="000000"/>
              <w:right w:val="nil"/>
            </w:tcBorders>
            <w:vAlign w:val="bottom"/>
          </w:tcPr>
          <w:p w14:paraId="4D52E01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1 841 719</w:t>
            </w:r>
          </w:p>
        </w:tc>
        <w:tc>
          <w:tcPr>
            <w:tcW w:w="1559" w:type="dxa"/>
            <w:tcBorders>
              <w:top w:val="dotted" w:sz="4" w:space="0" w:color="000000"/>
              <w:left w:val="nil"/>
              <w:bottom w:val="single" w:sz="4" w:space="0" w:color="000000"/>
              <w:right w:val="nil"/>
            </w:tcBorders>
            <w:vAlign w:val="bottom"/>
          </w:tcPr>
          <w:p w14:paraId="7F6ABC3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(9 489 894)</w:t>
            </w:r>
          </w:p>
        </w:tc>
      </w:tr>
    </w:tbl>
    <w:p w14:paraId="17CECA6A" w14:textId="77777777" w:rsidR="004C22AD" w:rsidRPr="00D243B2" w:rsidRDefault="004C22AD" w:rsidP="00D243B2">
      <w:pPr>
        <w:jc w:val="both"/>
        <w:rPr>
          <w:rFonts w:ascii="Times New Roman" w:hAnsi="Times New Roman" w:cs="Times New Roman"/>
        </w:rPr>
      </w:pPr>
    </w:p>
    <w:p w14:paraId="73380EF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Невизнані відстрочені податкові активи</w:t>
      </w:r>
    </w:p>
    <w:p w14:paraId="48A3C88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Станом на 31 грудня 2021 та 2020 років невизнаних відстрочених податкових активів не існує.</w:t>
      </w:r>
    </w:p>
    <w:p w14:paraId="4E504A3E" w14:textId="77777777" w:rsidR="004C22AD" w:rsidRPr="00D243B2" w:rsidRDefault="004C22AD" w:rsidP="00D243B2">
      <w:pPr>
        <w:jc w:val="both"/>
        <w:rPr>
          <w:rFonts w:ascii="Times New Roman" w:hAnsi="Times New Roman" w:cs="Times New Roman"/>
        </w:rPr>
      </w:pPr>
    </w:p>
    <w:p w14:paraId="793D01A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Інформація щодо пов’язаних осіб</w:t>
      </w:r>
    </w:p>
    <w:p w14:paraId="3474D79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Далі представлені операції і залишки за розрахунками Компанії з пов'язаними сторонами за роки, що закінчилися 31 грудня 2021 та 2020 років.</w:t>
      </w:r>
    </w:p>
    <w:p w14:paraId="018025D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Стороною, яка фактично контролює Компанію та є уповноваженим органом управління на звітну дату, є Уряд України в особі Кабінету міністрів України.</w:t>
      </w:r>
    </w:p>
    <w:p w14:paraId="2C39268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Під час формування інформації щодо пов’язаних сторін та її розкриття у фінансовій звітності повʼязаними сторонами вважаються:</w:t>
      </w:r>
    </w:p>
    <w:p w14:paraId="2787554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уповноважений орган управління – Уряд України; </w:t>
      </w:r>
    </w:p>
    <w:p w14:paraId="0DDF09B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президент ДП «НАЕК «Енергоатом» та близькі члени його родини; </w:t>
      </w:r>
    </w:p>
    <w:p w14:paraId="4084011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члени Правління  ДП «НАЕК «Енергоатом» та близькі члени їх родин;</w:t>
      </w:r>
    </w:p>
    <w:p w14:paraId="232B990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віце-президенти ДП «НАЕК «Енергоатом», що мають право на встановлення, зміну або зупинення правових відносин, та близькі члени їх родин; </w:t>
      </w:r>
    </w:p>
    <w:p w14:paraId="5A9986E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генеральні директори (директори) відокремлених підрозділів, що діють на підставі довіреностей, мають право на встановлення, зміну або зупинення правових відносин, та близькі члени їх родин; </w:t>
      </w:r>
    </w:p>
    <w:p w14:paraId="4ED8B64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lastRenderedPageBreak/>
        <w:t>заступники генеральних директорів (директорів) відокремлених підрозділів, що мають право на встановлення, зміну або зупинення правових відносин, та близькі члени їх родин.</w:t>
      </w:r>
    </w:p>
    <w:p w14:paraId="6AD5159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Види та обсяг операцій, які відбулись у 2020 - 2021 роках з пов’язаними особами, приведені в таблиці:</w:t>
      </w:r>
    </w:p>
    <w:p w14:paraId="0BA9EEE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тис. грн</w:t>
      </w: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5"/>
        <w:gridCol w:w="1218"/>
        <w:gridCol w:w="1701"/>
        <w:gridCol w:w="1759"/>
      </w:tblGrid>
      <w:tr w:rsidR="004C22AD" w:rsidRPr="00D243B2" w14:paraId="02EADE1D" w14:textId="77777777" w:rsidTr="002B29F7">
        <w:trPr>
          <w:trHeight w:val="284"/>
        </w:trPr>
        <w:tc>
          <w:tcPr>
            <w:tcW w:w="5245" w:type="dxa"/>
            <w:tcBorders>
              <w:top w:val="nil"/>
              <w:left w:val="nil"/>
              <w:bottom w:val="single" w:sz="4" w:space="0" w:color="000000"/>
              <w:right w:val="nil"/>
            </w:tcBorders>
            <w:shd w:val="clear" w:color="auto" w:fill="auto"/>
            <w:vAlign w:val="center"/>
          </w:tcPr>
          <w:p w14:paraId="113E5AC0" w14:textId="77777777" w:rsidR="004C22AD" w:rsidRPr="00D243B2" w:rsidRDefault="004C22AD" w:rsidP="00D243B2">
            <w:pPr>
              <w:jc w:val="both"/>
              <w:rPr>
                <w:rFonts w:ascii="Times New Roman" w:hAnsi="Times New Roman" w:cs="Times New Roman"/>
              </w:rPr>
            </w:pPr>
          </w:p>
        </w:tc>
        <w:tc>
          <w:tcPr>
            <w:tcW w:w="1218" w:type="dxa"/>
            <w:tcBorders>
              <w:top w:val="nil"/>
              <w:left w:val="nil"/>
              <w:bottom w:val="single" w:sz="4" w:space="0" w:color="000000"/>
              <w:right w:val="nil"/>
            </w:tcBorders>
          </w:tcPr>
          <w:p w14:paraId="202C3AE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Примітка</w:t>
            </w:r>
          </w:p>
        </w:tc>
        <w:tc>
          <w:tcPr>
            <w:tcW w:w="1701" w:type="dxa"/>
            <w:tcBorders>
              <w:top w:val="nil"/>
              <w:left w:val="nil"/>
              <w:bottom w:val="single" w:sz="4" w:space="0" w:color="000000"/>
              <w:right w:val="nil"/>
            </w:tcBorders>
            <w:shd w:val="clear" w:color="auto" w:fill="auto"/>
            <w:vAlign w:val="center"/>
          </w:tcPr>
          <w:p w14:paraId="5BDBE6B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2021</w:t>
            </w:r>
          </w:p>
        </w:tc>
        <w:tc>
          <w:tcPr>
            <w:tcW w:w="1759" w:type="dxa"/>
            <w:tcBorders>
              <w:top w:val="nil"/>
              <w:left w:val="nil"/>
              <w:bottom w:val="single" w:sz="4" w:space="0" w:color="000000"/>
              <w:right w:val="nil"/>
            </w:tcBorders>
            <w:shd w:val="clear" w:color="auto" w:fill="auto"/>
            <w:vAlign w:val="center"/>
          </w:tcPr>
          <w:p w14:paraId="1E2EC29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2020</w:t>
            </w:r>
          </w:p>
        </w:tc>
      </w:tr>
      <w:tr w:rsidR="004C22AD" w:rsidRPr="00D243B2" w14:paraId="0FF39AE5" w14:textId="77777777" w:rsidTr="002B29F7">
        <w:trPr>
          <w:trHeight w:val="556"/>
        </w:trPr>
        <w:tc>
          <w:tcPr>
            <w:tcW w:w="5245" w:type="dxa"/>
            <w:tcBorders>
              <w:left w:val="nil"/>
              <w:bottom w:val="dotted" w:sz="4" w:space="0" w:color="000000"/>
              <w:right w:val="nil"/>
            </w:tcBorders>
            <w:shd w:val="clear" w:color="auto" w:fill="auto"/>
            <w:vAlign w:val="bottom"/>
          </w:tcPr>
          <w:p w14:paraId="0757C32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Продаж пов’язаним особам готової продукції (товарів, робіт, послуг)</w:t>
            </w:r>
          </w:p>
        </w:tc>
        <w:tc>
          <w:tcPr>
            <w:tcW w:w="1218" w:type="dxa"/>
            <w:tcBorders>
              <w:left w:val="nil"/>
              <w:bottom w:val="dotted" w:sz="4" w:space="0" w:color="000000"/>
              <w:right w:val="nil"/>
            </w:tcBorders>
            <w:vAlign w:val="bottom"/>
          </w:tcPr>
          <w:p w14:paraId="4CE73126" w14:textId="77777777" w:rsidR="004C22AD" w:rsidRPr="00D243B2" w:rsidRDefault="004C22AD" w:rsidP="00D243B2">
            <w:pPr>
              <w:jc w:val="both"/>
              <w:rPr>
                <w:rFonts w:ascii="Times New Roman" w:hAnsi="Times New Roman" w:cs="Times New Roman"/>
              </w:rPr>
            </w:pPr>
          </w:p>
        </w:tc>
        <w:tc>
          <w:tcPr>
            <w:tcW w:w="1701" w:type="dxa"/>
            <w:tcBorders>
              <w:left w:val="nil"/>
              <w:bottom w:val="dotted" w:sz="4" w:space="0" w:color="000000"/>
              <w:right w:val="nil"/>
            </w:tcBorders>
            <w:shd w:val="clear" w:color="auto" w:fill="auto"/>
            <w:vAlign w:val="bottom"/>
          </w:tcPr>
          <w:p w14:paraId="5C55582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109</w:t>
            </w:r>
          </w:p>
        </w:tc>
        <w:tc>
          <w:tcPr>
            <w:tcW w:w="1759" w:type="dxa"/>
            <w:tcBorders>
              <w:left w:val="nil"/>
              <w:bottom w:val="dotted" w:sz="4" w:space="0" w:color="000000"/>
              <w:right w:val="nil"/>
            </w:tcBorders>
            <w:shd w:val="clear" w:color="auto" w:fill="auto"/>
            <w:vAlign w:val="bottom"/>
          </w:tcPr>
          <w:p w14:paraId="5124E86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60</w:t>
            </w:r>
          </w:p>
        </w:tc>
      </w:tr>
      <w:tr w:rsidR="004C22AD" w:rsidRPr="00D243B2" w14:paraId="58E392BA" w14:textId="77777777" w:rsidTr="002B29F7">
        <w:trPr>
          <w:trHeight w:val="284"/>
        </w:trPr>
        <w:tc>
          <w:tcPr>
            <w:tcW w:w="5245" w:type="dxa"/>
            <w:tcBorders>
              <w:top w:val="dotted" w:sz="4" w:space="0" w:color="000000"/>
              <w:left w:val="nil"/>
              <w:bottom w:val="single" w:sz="4" w:space="0" w:color="000000"/>
              <w:right w:val="nil"/>
            </w:tcBorders>
            <w:shd w:val="clear" w:color="auto" w:fill="auto"/>
          </w:tcPr>
          <w:p w14:paraId="0F8A0BE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Надання гарантій та застави</w:t>
            </w:r>
          </w:p>
        </w:tc>
        <w:tc>
          <w:tcPr>
            <w:tcW w:w="1218" w:type="dxa"/>
            <w:tcBorders>
              <w:top w:val="dotted" w:sz="4" w:space="0" w:color="000000"/>
              <w:left w:val="nil"/>
              <w:bottom w:val="single" w:sz="4" w:space="0" w:color="000000"/>
              <w:right w:val="nil"/>
            </w:tcBorders>
            <w:vAlign w:val="bottom"/>
          </w:tcPr>
          <w:p w14:paraId="3DF64B3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а</w:t>
            </w:r>
          </w:p>
        </w:tc>
        <w:tc>
          <w:tcPr>
            <w:tcW w:w="1701" w:type="dxa"/>
            <w:tcBorders>
              <w:top w:val="dotted" w:sz="4" w:space="0" w:color="000000"/>
              <w:left w:val="nil"/>
              <w:bottom w:val="single" w:sz="4" w:space="0" w:color="000000"/>
              <w:right w:val="nil"/>
            </w:tcBorders>
            <w:shd w:val="clear" w:color="auto" w:fill="auto"/>
            <w:vAlign w:val="bottom"/>
          </w:tcPr>
          <w:p w14:paraId="2CAF873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(50 104)</w:t>
            </w:r>
          </w:p>
        </w:tc>
        <w:tc>
          <w:tcPr>
            <w:tcW w:w="1759" w:type="dxa"/>
            <w:tcBorders>
              <w:top w:val="dotted" w:sz="4" w:space="0" w:color="000000"/>
              <w:left w:val="nil"/>
              <w:bottom w:val="single" w:sz="4" w:space="0" w:color="000000"/>
              <w:right w:val="nil"/>
            </w:tcBorders>
            <w:shd w:val="clear" w:color="auto" w:fill="auto"/>
            <w:vAlign w:val="bottom"/>
          </w:tcPr>
          <w:p w14:paraId="64E24E5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(47 668)</w:t>
            </w:r>
          </w:p>
        </w:tc>
      </w:tr>
    </w:tbl>
    <w:p w14:paraId="2D80DBD6" w14:textId="77777777" w:rsidR="004C22AD" w:rsidRPr="00D243B2" w:rsidRDefault="004C22AD" w:rsidP="00D243B2">
      <w:pPr>
        <w:jc w:val="both"/>
        <w:rPr>
          <w:rFonts w:ascii="Times New Roman" w:hAnsi="Times New Roman" w:cs="Times New Roman"/>
        </w:rPr>
      </w:pPr>
    </w:p>
    <w:p w14:paraId="437E7AA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Витрати, пов’язані з наданням державних гарантій Урядом України для забезпечення виконання боргових зобов’язань за кредитами (позиками) (примітка 13.1), що залучені ДП «НАЕК «Енергоатом», відповідно до гарантійних угод, ратифікованих законами України від 15.05.2014 № 1267-VII, від 15.05.2014 № 1268-VII, та договору щодо надання державної гарантії за зобов’язаннями ДП «НАЕК «Енергоатом» згідно з Постановою Кабінету Міністрів України від 06.12.2017 № 936.</w:t>
      </w:r>
    </w:p>
    <w:p w14:paraId="663457AB" w14:textId="77777777" w:rsidR="004C22AD" w:rsidRPr="00D243B2" w:rsidRDefault="00DF2AD9" w:rsidP="00D243B2">
      <w:pPr>
        <w:jc w:val="both"/>
        <w:rPr>
          <w:rFonts w:ascii="Times New Roman" w:hAnsi="Times New Roman" w:cs="Times New Roman"/>
        </w:rPr>
      </w:pPr>
      <w:sdt>
        <w:sdtPr>
          <w:rPr>
            <w:rFonts w:ascii="Times New Roman" w:hAnsi="Times New Roman" w:cs="Times New Roman"/>
          </w:rPr>
          <w:tag w:val="goog_rdk_171"/>
          <w:id w:val="-874002683"/>
        </w:sdtPr>
        <w:sdtEndPr/>
        <w:sdtContent/>
      </w:sdt>
      <w:r w:rsidR="004C22AD" w:rsidRPr="00D243B2">
        <w:rPr>
          <w:rFonts w:ascii="Times New Roman" w:hAnsi="Times New Roman" w:cs="Times New Roman"/>
        </w:rPr>
        <w:t>Відповідно до п. 18 МСБО 24 «Розкриття інформації про пов’язані сторони» інформація про заборгованість з пов’язаними  сторонам ДП «НАЕК «Енергоатом» приведена в таблиці.</w:t>
      </w:r>
    </w:p>
    <w:p w14:paraId="011436C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тис. грн</w:t>
      </w:r>
    </w:p>
    <w:tbl>
      <w:tblPr>
        <w:tblW w:w="9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6"/>
        <w:gridCol w:w="1134"/>
        <w:gridCol w:w="992"/>
        <w:gridCol w:w="2268"/>
        <w:gridCol w:w="851"/>
        <w:gridCol w:w="876"/>
      </w:tblGrid>
      <w:tr w:rsidR="004C22AD" w:rsidRPr="00D243B2" w14:paraId="08550371" w14:textId="77777777" w:rsidTr="002B29F7">
        <w:trPr>
          <w:trHeight w:val="104"/>
          <w:tblHeader/>
        </w:trPr>
        <w:tc>
          <w:tcPr>
            <w:tcW w:w="3686" w:type="dxa"/>
            <w:tcBorders>
              <w:top w:val="nil"/>
              <w:left w:val="nil"/>
              <w:bottom w:val="dotted" w:sz="4" w:space="0" w:color="000000"/>
              <w:right w:val="nil"/>
            </w:tcBorders>
            <w:shd w:val="clear" w:color="auto" w:fill="auto"/>
            <w:tcMar>
              <w:left w:w="57" w:type="dxa"/>
              <w:right w:w="57" w:type="dxa"/>
            </w:tcMar>
          </w:tcPr>
          <w:p w14:paraId="7F8558B6" w14:textId="77777777" w:rsidR="004C22AD" w:rsidRPr="00D243B2" w:rsidRDefault="004C22AD" w:rsidP="00D243B2">
            <w:pPr>
              <w:jc w:val="both"/>
              <w:rPr>
                <w:rFonts w:ascii="Times New Roman" w:hAnsi="Times New Roman" w:cs="Times New Roman"/>
              </w:rPr>
            </w:pPr>
          </w:p>
        </w:tc>
        <w:tc>
          <w:tcPr>
            <w:tcW w:w="1134" w:type="dxa"/>
            <w:tcBorders>
              <w:top w:val="nil"/>
              <w:left w:val="nil"/>
              <w:bottom w:val="dotted" w:sz="4" w:space="0" w:color="000000"/>
              <w:right w:val="nil"/>
            </w:tcBorders>
            <w:shd w:val="clear" w:color="auto" w:fill="auto"/>
            <w:tcMar>
              <w:left w:w="57" w:type="dxa"/>
              <w:right w:w="57" w:type="dxa"/>
            </w:tcMar>
          </w:tcPr>
          <w:p w14:paraId="39A92CB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31.12.2021</w:t>
            </w:r>
          </w:p>
        </w:tc>
        <w:tc>
          <w:tcPr>
            <w:tcW w:w="992" w:type="dxa"/>
            <w:tcBorders>
              <w:top w:val="nil"/>
              <w:left w:val="nil"/>
              <w:bottom w:val="dotted" w:sz="4" w:space="0" w:color="000000"/>
              <w:right w:val="nil"/>
            </w:tcBorders>
            <w:shd w:val="clear" w:color="auto" w:fill="auto"/>
            <w:tcMar>
              <w:left w:w="57" w:type="dxa"/>
              <w:right w:w="57" w:type="dxa"/>
            </w:tcMar>
          </w:tcPr>
          <w:p w14:paraId="2A252B6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31.12.2020</w:t>
            </w:r>
          </w:p>
          <w:p w14:paraId="6EFE7D0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(перераховано)</w:t>
            </w:r>
          </w:p>
        </w:tc>
        <w:tc>
          <w:tcPr>
            <w:tcW w:w="2268" w:type="dxa"/>
            <w:tcBorders>
              <w:top w:val="nil"/>
              <w:left w:val="nil"/>
              <w:bottom w:val="dotted" w:sz="4" w:space="0" w:color="000000"/>
              <w:right w:val="nil"/>
            </w:tcBorders>
            <w:shd w:val="clear" w:color="auto" w:fill="auto"/>
            <w:tcMar>
              <w:left w:w="57" w:type="dxa"/>
              <w:right w:w="57" w:type="dxa"/>
            </w:tcMar>
          </w:tcPr>
          <w:p w14:paraId="340F96B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Строк та характер відшкодування</w:t>
            </w:r>
          </w:p>
        </w:tc>
        <w:tc>
          <w:tcPr>
            <w:tcW w:w="851" w:type="dxa"/>
            <w:tcBorders>
              <w:top w:val="nil"/>
              <w:left w:val="nil"/>
              <w:bottom w:val="dotted" w:sz="4" w:space="0" w:color="000000"/>
              <w:right w:val="nil"/>
            </w:tcBorders>
            <w:shd w:val="clear" w:color="auto" w:fill="auto"/>
            <w:tcMar>
              <w:left w:w="57" w:type="dxa"/>
              <w:right w:w="57" w:type="dxa"/>
            </w:tcMar>
          </w:tcPr>
          <w:p w14:paraId="5515B93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Наявність гарантії, застави</w:t>
            </w:r>
          </w:p>
        </w:tc>
        <w:tc>
          <w:tcPr>
            <w:tcW w:w="876" w:type="dxa"/>
            <w:tcBorders>
              <w:top w:val="nil"/>
              <w:left w:val="nil"/>
              <w:bottom w:val="single" w:sz="4" w:space="0" w:color="000000"/>
              <w:right w:val="nil"/>
            </w:tcBorders>
            <w:shd w:val="clear" w:color="auto" w:fill="auto"/>
            <w:tcMar>
              <w:left w:w="57" w:type="dxa"/>
              <w:right w:w="57" w:type="dxa"/>
            </w:tcMar>
          </w:tcPr>
          <w:p w14:paraId="3D6FE29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Сума застави</w:t>
            </w:r>
          </w:p>
        </w:tc>
      </w:tr>
      <w:tr w:rsidR="004C22AD" w:rsidRPr="00D243B2" w14:paraId="5A43AA6E" w14:textId="77777777" w:rsidTr="002B29F7">
        <w:trPr>
          <w:trHeight w:val="284"/>
        </w:trPr>
        <w:tc>
          <w:tcPr>
            <w:tcW w:w="3686" w:type="dxa"/>
            <w:tcBorders>
              <w:top w:val="single" w:sz="4" w:space="0" w:color="000000"/>
              <w:left w:val="nil"/>
              <w:bottom w:val="dotted" w:sz="4" w:space="0" w:color="000000"/>
              <w:right w:val="nil"/>
            </w:tcBorders>
            <w:shd w:val="clear" w:color="auto" w:fill="auto"/>
            <w:tcMar>
              <w:left w:w="57" w:type="dxa"/>
              <w:right w:w="57" w:type="dxa"/>
            </w:tcMar>
            <w:vAlign w:val="bottom"/>
          </w:tcPr>
          <w:p w14:paraId="4071C33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Довгострокова дебіторська заборгованість</w:t>
            </w:r>
          </w:p>
        </w:tc>
        <w:tc>
          <w:tcPr>
            <w:tcW w:w="1134" w:type="dxa"/>
            <w:tcBorders>
              <w:top w:val="single" w:sz="4" w:space="0" w:color="000000"/>
              <w:left w:val="nil"/>
              <w:bottom w:val="dotted" w:sz="4" w:space="0" w:color="000000"/>
              <w:right w:val="nil"/>
            </w:tcBorders>
            <w:shd w:val="clear" w:color="auto" w:fill="auto"/>
            <w:tcMar>
              <w:left w:w="57" w:type="dxa"/>
              <w:right w:w="57" w:type="dxa"/>
            </w:tcMar>
            <w:vAlign w:val="bottom"/>
          </w:tcPr>
          <w:p w14:paraId="675A110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1 504</w:t>
            </w:r>
          </w:p>
        </w:tc>
        <w:tc>
          <w:tcPr>
            <w:tcW w:w="992" w:type="dxa"/>
            <w:tcBorders>
              <w:top w:val="single" w:sz="4" w:space="0" w:color="000000"/>
              <w:left w:val="nil"/>
              <w:bottom w:val="dotted" w:sz="4" w:space="0" w:color="000000"/>
              <w:right w:val="nil"/>
            </w:tcBorders>
            <w:shd w:val="clear" w:color="auto" w:fill="auto"/>
            <w:tcMar>
              <w:left w:w="57" w:type="dxa"/>
              <w:right w:w="57" w:type="dxa"/>
            </w:tcMar>
            <w:vAlign w:val="bottom"/>
          </w:tcPr>
          <w:p w14:paraId="054C3EC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2 104</w:t>
            </w:r>
          </w:p>
        </w:tc>
        <w:tc>
          <w:tcPr>
            <w:tcW w:w="2268" w:type="dxa"/>
            <w:tcBorders>
              <w:top w:val="single" w:sz="4" w:space="0" w:color="000000"/>
              <w:left w:val="nil"/>
              <w:bottom w:val="dotted" w:sz="4" w:space="0" w:color="000000"/>
              <w:right w:val="nil"/>
            </w:tcBorders>
            <w:shd w:val="clear" w:color="auto" w:fill="auto"/>
            <w:tcMar>
              <w:left w:w="57" w:type="dxa"/>
              <w:right w:w="57" w:type="dxa"/>
            </w:tcMar>
            <w:vAlign w:val="bottom"/>
          </w:tcPr>
          <w:p w14:paraId="5910BD6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щомісячне утримання із зарплати до 2039 р.</w:t>
            </w:r>
          </w:p>
        </w:tc>
        <w:tc>
          <w:tcPr>
            <w:tcW w:w="851" w:type="dxa"/>
            <w:tcBorders>
              <w:top w:val="single" w:sz="4" w:space="0" w:color="000000"/>
              <w:left w:val="nil"/>
              <w:bottom w:val="dotted" w:sz="4" w:space="0" w:color="000000"/>
              <w:right w:val="nil"/>
            </w:tcBorders>
            <w:shd w:val="clear" w:color="auto" w:fill="auto"/>
            <w:tcMar>
              <w:left w:w="57" w:type="dxa"/>
              <w:right w:w="57" w:type="dxa"/>
            </w:tcMar>
            <w:vAlign w:val="bottom"/>
          </w:tcPr>
          <w:p w14:paraId="723E9D8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іпотечні договори  </w:t>
            </w:r>
          </w:p>
        </w:tc>
        <w:tc>
          <w:tcPr>
            <w:tcW w:w="876" w:type="dxa"/>
            <w:tcBorders>
              <w:top w:val="single" w:sz="4" w:space="0" w:color="000000"/>
              <w:left w:val="nil"/>
              <w:bottom w:val="dotted" w:sz="4" w:space="0" w:color="000000"/>
              <w:right w:val="nil"/>
            </w:tcBorders>
            <w:shd w:val="clear" w:color="auto" w:fill="auto"/>
            <w:tcMar>
              <w:left w:w="57" w:type="dxa"/>
              <w:right w:w="57" w:type="dxa"/>
            </w:tcMar>
            <w:vAlign w:val="bottom"/>
          </w:tcPr>
          <w:p w14:paraId="672D91E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7 507</w:t>
            </w:r>
          </w:p>
        </w:tc>
      </w:tr>
      <w:tr w:rsidR="004C22AD" w:rsidRPr="00D243B2" w14:paraId="7A3AAF98" w14:textId="77777777" w:rsidTr="002B29F7">
        <w:trPr>
          <w:trHeight w:val="284"/>
        </w:trPr>
        <w:tc>
          <w:tcPr>
            <w:tcW w:w="3686" w:type="dxa"/>
            <w:tcBorders>
              <w:top w:val="dotted" w:sz="4" w:space="0" w:color="000000"/>
              <w:left w:val="nil"/>
              <w:bottom w:val="dotted" w:sz="4" w:space="0" w:color="000000"/>
              <w:right w:val="nil"/>
            </w:tcBorders>
            <w:shd w:val="clear" w:color="auto" w:fill="auto"/>
            <w:tcMar>
              <w:left w:w="57" w:type="dxa"/>
              <w:right w:w="57" w:type="dxa"/>
            </w:tcMar>
            <w:vAlign w:val="bottom"/>
          </w:tcPr>
          <w:p w14:paraId="70EE116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Торгівельна заборгованість за відпущену продукцію</w:t>
            </w:r>
          </w:p>
        </w:tc>
        <w:tc>
          <w:tcPr>
            <w:tcW w:w="1134" w:type="dxa"/>
            <w:tcBorders>
              <w:top w:val="dotted" w:sz="4" w:space="0" w:color="000000"/>
              <w:left w:val="nil"/>
              <w:bottom w:val="dotted" w:sz="4" w:space="0" w:color="000000"/>
              <w:right w:val="nil"/>
            </w:tcBorders>
            <w:shd w:val="clear" w:color="auto" w:fill="auto"/>
            <w:tcMar>
              <w:left w:w="57" w:type="dxa"/>
              <w:right w:w="57" w:type="dxa"/>
            </w:tcMar>
            <w:vAlign w:val="bottom"/>
          </w:tcPr>
          <w:p w14:paraId="781F902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8</w:t>
            </w:r>
          </w:p>
        </w:tc>
        <w:tc>
          <w:tcPr>
            <w:tcW w:w="992" w:type="dxa"/>
            <w:tcBorders>
              <w:top w:val="dotted" w:sz="4" w:space="0" w:color="000000"/>
              <w:left w:val="nil"/>
              <w:bottom w:val="dotted" w:sz="4" w:space="0" w:color="000000"/>
              <w:right w:val="nil"/>
            </w:tcBorders>
            <w:shd w:val="clear" w:color="auto" w:fill="auto"/>
            <w:tcMar>
              <w:left w:w="57" w:type="dxa"/>
              <w:right w:w="57" w:type="dxa"/>
            </w:tcMar>
            <w:vAlign w:val="bottom"/>
          </w:tcPr>
          <w:p w14:paraId="6DE96D3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6</w:t>
            </w:r>
          </w:p>
        </w:tc>
        <w:tc>
          <w:tcPr>
            <w:tcW w:w="2268" w:type="dxa"/>
            <w:tcBorders>
              <w:top w:val="dotted" w:sz="4" w:space="0" w:color="000000"/>
              <w:left w:val="nil"/>
              <w:bottom w:val="dotted" w:sz="4" w:space="0" w:color="000000"/>
              <w:right w:val="nil"/>
            </w:tcBorders>
            <w:shd w:val="clear" w:color="auto" w:fill="auto"/>
            <w:tcMar>
              <w:left w:w="57" w:type="dxa"/>
              <w:right w:w="57" w:type="dxa"/>
            </w:tcMar>
            <w:vAlign w:val="bottom"/>
          </w:tcPr>
          <w:p w14:paraId="2F0F195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851" w:type="dxa"/>
            <w:tcBorders>
              <w:top w:val="dotted" w:sz="4" w:space="0" w:color="000000"/>
              <w:left w:val="nil"/>
              <w:bottom w:val="dotted" w:sz="4" w:space="0" w:color="000000"/>
              <w:right w:val="nil"/>
            </w:tcBorders>
            <w:shd w:val="clear" w:color="auto" w:fill="auto"/>
            <w:tcMar>
              <w:left w:w="57" w:type="dxa"/>
              <w:right w:w="57" w:type="dxa"/>
            </w:tcMar>
            <w:vAlign w:val="bottom"/>
          </w:tcPr>
          <w:p w14:paraId="714AFF8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876" w:type="dxa"/>
            <w:tcBorders>
              <w:top w:val="dotted" w:sz="4" w:space="0" w:color="000000"/>
              <w:left w:val="nil"/>
              <w:bottom w:val="dotted" w:sz="4" w:space="0" w:color="000000"/>
              <w:right w:val="nil"/>
            </w:tcBorders>
            <w:shd w:val="clear" w:color="auto" w:fill="auto"/>
            <w:tcMar>
              <w:left w:w="57" w:type="dxa"/>
              <w:right w:w="57" w:type="dxa"/>
            </w:tcMar>
            <w:vAlign w:val="bottom"/>
          </w:tcPr>
          <w:p w14:paraId="6539ECB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r>
      <w:tr w:rsidR="004C22AD" w:rsidRPr="00D243B2" w14:paraId="3EB176D7" w14:textId="77777777" w:rsidTr="002B29F7">
        <w:trPr>
          <w:trHeight w:val="284"/>
        </w:trPr>
        <w:tc>
          <w:tcPr>
            <w:tcW w:w="3686" w:type="dxa"/>
            <w:tcBorders>
              <w:top w:val="dotted" w:sz="4" w:space="0" w:color="000000"/>
              <w:left w:val="nil"/>
              <w:bottom w:val="dotted" w:sz="4" w:space="0" w:color="000000"/>
              <w:right w:val="nil"/>
            </w:tcBorders>
            <w:shd w:val="clear" w:color="auto" w:fill="auto"/>
            <w:tcMar>
              <w:left w:w="57" w:type="dxa"/>
              <w:right w:w="57" w:type="dxa"/>
            </w:tcMar>
            <w:vAlign w:val="bottom"/>
          </w:tcPr>
          <w:p w14:paraId="386F643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Інша поточна дебіторська заборгованість</w:t>
            </w:r>
          </w:p>
        </w:tc>
        <w:tc>
          <w:tcPr>
            <w:tcW w:w="1134" w:type="dxa"/>
            <w:tcBorders>
              <w:top w:val="dotted" w:sz="4" w:space="0" w:color="000000"/>
              <w:left w:val="nil"/>
              <w:bottom w:val="dotted" w:sz="4" w:space="0" w:color="000000"/>
              <w:right w:val="nil"/>
            </w:tcBorders>
            <w:shd w:val="clear" w:color="auto" w:fill="auto"/>
            <w:tcMar>
              <w:left w:w="57" w:type="dxa"/>
              <w:right w:w="57" w:type="dxa"/>
            </w:tcMar>
            <w:vAlign w:val="bottom"/>
          </w:tcPr>
          <w:p w14:paraId="2465421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533</w:t>
            </w:r>
          </w:p>
        </w:tc>
        <w:tc>
          <w:tcPr>
            <w:tcW w:w="992" w:type="dxa"/>
            <w:tcBorders>
              <w:top w:val="dotted" w:sz="4" w:space="0" w:color="000000"/>
              <w:left w:val="nil"/>
              <w:bottom w:val="dotted" w:sz="4" w:space="0" w:color="000000"/>
              <w:right w:val="nil"/>
            </w:tcBorders>
            <w:shd w:val="clear" w:color="auto" w:fill="auto"/>
            <w:tcMar>
              <w:left w:w="57" w:type="dxa"/>
              <w:right w:w="57" w:type="dxa"/>
            </w:tcMar>
            <w:vAlign w:val="bottom"/>
          </w:tcPr>
          <w:p w14:paraId="5BA6371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409</w:t>
            </w:r>
          </w:p>
        </w:tc>
        <w:tc>
          <w:tcPr>
            <w:tcW w:w="2268" w:type="dxa"/>
            <w:tcBorders>
              <w:top w:val="dotted" w:sz="4" w:space="0" w:color="000000"/>
              <w:left w:val="nil"/>
              <w:bottom w:val="dotted" w:sz="4" w:space="0" w:color="000000"/>
              <w:right w:val="nil"/>
            </w:tcBorders>
            <w:shd w:val="clear" w:color="auto" w:fill="auto"/>
            <w:tcMar>
              <w:left w:w="57" w:type="dxa"/>
              <w:right w:w="57" w:type="dxa"/>
            </w:tcMar>
            <w:vAlign w:val="bottom"/>
          </w:tcPr>
          <w:p w14:paraId="129C3E0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щомісячне утримання із зарплати до 2039 р.</w:t>
            </w:r>
          </w:p>
        </w:tc>
        <w:tc>
          <w:tcPr>
            <w:tcW w:w="851" w:type="dxa"/>
            <w:tcBorders>
              <w:top w:val="dotted" w:sz="4" w:space="0" w:color="000000"/>
              <w:left w:val="nil"/>
              <w:bottom w:val="dotted" w:sz="4" w:space="0" w:color="000000"/>
              <w:right w:val="nil"/>
            </w:tcBorders>
            <w:shd w:val="clear" w:color="auto" w:fill="auto"/>
            <w:tcMar>
              <w:left w:w="57" w:type="dxa"/>
              <w:right w:w="57" w:type="dxa"/>
            </w:tcMar>
            <w:vAlign w:val="bottom"/>
          </w:tcPr>
          <w:p w14:paraId="0F056A9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іпотечні договори  </w:t>
            </w:r>
          </w:p>
        </w:tc>
        <w:tc>
          <w:tcPr>
            <w:tcW w:w="876" w:type="dxa"/>
            <w:tcBorders>
              <w:top w:val="dotted" w:sz="4" w:space="0" w:color="000000"/>
              <w:left w:val="nil"/>
              <w:bottom w:val="dotted" w:sz="4" w:space="0" w:color="000000"/>
              <w:right w:val="nil"/>
            </w:tcBorders>
            <w:shd w:val="clear" w:color="auto" w:fill="auto"/>
            <w:tcMar>
              <w:left w:w="57" w:type="dxa"/>
              <w:right w:w="57" w:type="dxa"/>
            </w:tcMar>
            <w:vAlign w:val="bottom"/>
          </w:tcPr>
          <w:p w14:paraId="5DD7E67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7 507</w:t>
            </w:r>
          </w:p>
        </w:tc>
      </w:tr>
      <w:tr w:rsidR="004C22AD" w:rsidRPr="00D243B2" w14:paraId="2EDA998A" w14:textId="77777777" w:rsidTr="002B29F7">
        <w:trPr>
          <w:trHeight w:val="284"/>
        </w:trPr>
        <w:tc>
          <w:tcPr>
            <w:tcW w:w="3686" w:type="dxa"/>
            <w:tcBorders>
              <w:top w:val="dotted" w:sz="4" w:space="0" w:color="000000"/>
              <w:left w:val="nil"/>
              <w:bottom w:val="dotted" w:sz="4" w:space="0" w:color="000000"/>
              <w:right w:val="nil"/>
            </w:tcBorders>
            <w:shd w:val="clear" w:color="auto" w:fill="auto"/>
            <w:tcMar>
              <w:left w:w="57" w:type="dxa"/>
              <w:right w:w="57" w:type="dxa"/>
            </w:tcMar>
            <w:vAlign w:val="bottom"/>
          </w:tcPr>
          <w:p w14:paraId="3928E98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Забезпечення витрат на виплати працівникам по закінченню трудової діяльності (довгострокова частина)</w:t>
            </w:r>
          </w:p>
        </w:tc>
        <w:tc>
          <w:tcPr>
            <w:tcW w:w="1134" w:type="dxa"/>
            <w:tcBorders>
              <w:top w:val="dotted" w:sz="4" w:space="0" w:color="000000"/>
              <w:left w:val="nil"/>
              <w:bottom w:val="dotted" w:sz="4" w:space="0" w:color="000000"/>
              <w:right w:val="nil"/>
            </w:tcBorders>
            <w:tcMar>
              <w:left w:w="57" w:type="dxa"/>
              <w:right w:w="57" w:type="dxa"/>
            </w:tcMar>
            <w:vAlign w:val="bottom"/>
          </w:tcPr>
          <w:p w14:paraId="7192B3B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17 487</w:t>
            </w:r>
          </w:p>
        </w:tc>
        <w:tc>
          <w:tcPr>
            <w:tcW w:w="992" w:type="dxa"/>
            <w:tcBorders>
              <w:top w:val="dotted" w:sz="4" w:space="0" w:color="000000"/>
              <w:left w:val="nil"/>
              <w:bottom w:val="dotted" w:sz="4" w:space="0" w:color="000000"/>
              <w:right w:val="nil"/>
            </w:tcBorders>
            <w:tcMar>
              <w:left w:w="57" w:type="dxa"/>
              <w:right w:w="57" w:type="dxa"/>
            </w:tcMar>
            <w:vAlign w:val="bottom"/>
          </w:tcPr>
          <w:p w14:paraId="2405094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15 456</w:t>
            </w:r>
          </w:p>
        </w:tc>
        <w:tc>
          <w:tcPr>
            <w:tcW w:w="2268" w:type="dxa"/>
            <w:tcBorders>
              <w:top w:val="dotted" w:sz="4" w:space="0" w:color="000000"/>
              <w:left w:val="nil"/>
              <w:bottom w:val="dotted" w:sz="4" w:space="0" w:color="000000"/>
              <w:right w:val="nil"/>
            </w:tcBorders>
            <w:shd w:val="clear" w:color="auto" w:fill="auto"/>
            <w:tcMar>
              <w:left w:w="57" w:type="dxa"/>
              <w:right w:w="57" w:type="dxa"/>
            </w:tcMar>
            <w:vAlign w:val="bottom"/>
          </w:tcPr>
          <w:p w14:paraId="704209F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середньозважений строк погашення 7,2 років</w:t>
            </w:r>
          </w:p>
        </w:tc>
        <w:tc>
          <w:tcPr>
            <w:tcW w:w="851" w:type="dxa"/>
            <w:tcBorders>
              <w:top w:val="dotted" w:sz="4" w:space="0" w:color="000000"/>
              <w:left w:val="nil"/>
              <w:bottom w:val="dotted" w:sz="4" w:space="0" w:color="000000"/>
              <w:right w:val="nil"/>
            </w:tcBorders>
            <w:shd w:val="clear" w:color="auto" w:fill="auto"/>
            <w:tcMar>
              <w:left w:w="57" w:type="dxa"/>
              <w:right w:w="57" w:type="dxa"/>
            </w:tcMar>
            <w:vAlign w:val="bottom"/>
          </w:tcPr>
          <w:p w14:paraId="3085176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876" w:type="dxa"/>
            <w:tcBorders>
              <w:top w:val="dotted" w:sz="4" w:space="0" w:color="000000"/>
              <w:left w:val="nil"/>
              <w:bottom w:val="dotted" w:sz="4" w:space="0" w:color="000000"/>
              <w:right w:val="nil"/>
            </w:tcBorders>
            <w:shd w:val="clear" w:color="auto" w:fill="auto"/>
            <w:tcMar>
              <w:left w:w="57" w:type="dxa"/>
              <w:right w:w="57" w:type="dxa"/>
            </w:tcMar>
            <w:vAlign w:val="bottom"/>
          </w:tcPr>
          <w:p w14:paraId="7CDFC02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r>
      <w:tr w:rsidR="004C22AD" w:rsidRPr="00D243B2" w14:paraId="1F622F09" w14:textId="77777777" w:rsidTr="002B29F7">
        <w:trPr>
          <w:trHeight w:val="284"/>
        </w:trPr>
        <w:tc>
          <w:tcPr>
            <w:tcW w:w="3686" w:type="dxa"/>
            <w:tcBorders>
              <w:top w:val="dotted" w:sz="4" w:space="0" w:color="000000"/>
              <w:left w:val="nil"/>
              <w:bottom w:val="single" w:sz="4" w:space="0" w:color="000000"/>
              <w:right w:val="nil"/>
            </w:tcBorders>
            <w:shd w:val="clear" w:color="auto" w:fill="auto"/>
            <w:tcMar>
              <w:left w:w="57" w:type="dxa"/>
              <w:right w:w="57" w:type="dxa"/>
            </w:tcMar>
            <w:vAlign w:val="bottom"/>
          </w:tcPr>
          <w:p w14:paraId="13411E2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Забезпечення витрат на виплати працівникам по закінченню трудової діяльності (поточна частина)</w:t>
            </w:r>
          </w:p>
        </w:tc>
        <w:tc>
          <w:tcPr>
            <w:tcW w:w="1134" w:type="dxa"/>
            <w:tcBorders>
              <w:top w:val="dotted" w:sz="4" w:space="0" w:color="000000"/>
              <w:left w:val="nil"/>
              <w:bottom w:val="single" w:sz="4" w:space="0" w:color="000000"/>
              <w:right w:val="nil"/>
            </w:tcBorders>
            <w:tcMar>
              <w:left w:w="57" w:type="dxa"/>
              <w:right w:w="57" w:type="dxa"/>
            </w:tcMar>
            <w:vAlign w:val="bottom"/>
          </w:tcPr>
          <w:p w14:paraId="442F4C0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1 840</w:t>
            </w:r>
          </w:p>
        </w:tc>
        <w:tc>
          <w:tcPr>
            <w:tcW w:w="992" w:type="dxa"/>
            <w:tcBorders>
              <w:top w:val="dotted" w:sz="4" w:space="0" w:color="000000"/>
              <w:left w:val="nil"/>
              <w:bottom w:val="single" w:sz="4" w:space="0" w:color="000000"/>
              <w:right w:val="nil"/>
            </w:tcBorders>
            <w:tcMar>
              <w:left w:w="57" w:type="dxa"/>
              <w:right w:w="57" w:type="dxa"/>
            </w:tcMar>
            <w:vAlign w:val="bottom"/>
          </w:tcPr>
          <w:p w14:paraId="6585BFA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5 338</w:t>
            </w:r>
          </w:p>
        </w:tc>
        <w:tc>
          <w:tcPr>
            <w:tcW w:w="2268" w:type="dxa"/>
            <w:tcBorders>
              <w:top w:val="dotted" w:sz="4" w:space="0" w:color="000000"/>
              <w:left w:val="nil"/>
              <w:bottom w:val="single" w:sz="4" w:space="0" w:color="000000"/>
              <w:right w:val="nil"/>
            </w:tcBorders>
            <w:shd w:val="clear" w:color="auto" w:fill="auto"/>
            <w:tcMar>
              <w:left w:w="57" w:type="dxa"/>
              <w:right w:w="57" w:type="dxa"/>
            </w:tcMar>
            <w:vAlign w:val="bottom"/>
          </w:tcPr>
          <w:p w14:paraId="571557B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протягом 12 місяців</w:t>
            </w:r>
          </w:p>
        </w:tc>
        <w:tc>
          <w:tcPr>
            <w:tcW w:w="851" w:type="dxa"/>
            <w:tcBorders>
              <w:top w:val="dotted" w:sz="4" w:space="0" w:color="000000"/>
              <w:left w:val="nil"/>
              <w:bottom w:val="single" w:sz="4" w:space="0" w:color="000000"/>
              <w:right w:val="nil"/>
            </w:tcBorders>
            <w:shd w:val="clear" w:color="auto" w:fill="auto"/>
            <w:tcMar>
              <w:left w:w="57" w:type="dxa"/>
              <w:right w:w="57" w:type="dxa"/>
            </w:tcMar>
            <w:vAlign w:val="bottom"/>
          </w:tcPr>
          <w:p w14:paraId="68D29AE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876" w:type="dxa"/>
            <w:tcBorders>
              <w:top w:val="dotted" w:sz="4" w:space="0" w:color="000000"/>
              <w:left w:val="nil"/>
              <w:bottom w:val="single" w:sz="4" w:space="0" w:color="000000"/>
              <w:right w:val="nil"/>
            </w:tcBorders>
            <w:shd w:val="clear" w:color="auto" w:fill="auto"/>
            <w:tcMar>
              <w:left w:w="57" w:type="dxa"/>
              <w:right w:w="57" w:type="dxa"/>
            </w:tcMar>
            <w:vAlign w:val="bottom"/>
          </w:tcPr>
          <w:p w14:paraId="728CD20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r>
    </w:tbl>
    <w:p w14:paraId="14B333A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Загальна чисельність провідного управлінського персоналу, щодо якого нижче розкривається інформація за 2021 та 2020 роки, складає 74 особи та 97 осіб (посад) відповідно, за посадами не нижче рівня виконавчих директорів та заступників директорів відокремлених підрозділів. Станом на 31 грудня 2021 та 2020 років чисельність провідного управлінського персоналу складала 55 та 58 осіб відповідно.</w:t>
      </w:r>
    </w:p>
    <w:p w14:paraId="39D251A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lastRenderedPageBreak/>
        <w:t>Інформація про одержані від підприємства компенсації провідним управлінським персоналом у 2021 та 2020 роках приведена в таблиці:</w:t>
      </w:r>
    </w:p>
    <w:p w14:paraId="549383C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тис. грн</w:t>
      </w: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64"/>
        <w:gridCol w:w="1703"/>
        <w:gridCol w:w="1756"/>
      </w:tblGrid>
      <w:tr w:rsidR="004C22AD" w:rsidRPr="00D243B2" w14:paraId="50E6FAFC" w14:textId="77777777" w:rsidTr="002B29F7">
        <w:trPr>
          <w:trHeight w:val="284"/>
        </w:trPr>
        <w:tc>
          <w:tcPr>
            <w:tcW w:w="6464" w:type="dxa"/>
            <w:tcBorders>
              <w:top w:val="nil"/>
              <w:left w:val="nil"/>
              <w:bottom w:val="single" w:sz="4" w:space="0" w:color="000000"/>
              <w:right w:val="nil"/>
            </w:tcBorders>
            <w:shd w:val="clear" w:color="auto" w:fill="auto"/>
            <w:vAlign w:val="center"/>
          </w:tcPr>
          <w:p w14:paraId="3A326844" w14:textId="77777777" w:rsidR="004C22AD" w:rsidRPr="00D243B2" w:rsidRDefault="004C22AD" w:rsidP="00D243B2">
            <w:pPr>
              <w:jc w:val="both"/>
              <w:rPr>
                <w:rFonts w:ascii="Times New Roman" w:hAnsi="Times New Roman" w:cs="Times New Roman"/>
              </w:rPr>
            </w:pPr>
          </w:p>
        </w:tc>
        <w:tc>
          <w:tcPr>
            <w:tcW w:w="1703" w:type="dxa"/>
            <w:tcBorders>
              <w:top w:val="nil"/>
              <w:left w:val="nil"/>
              <w:bottom w:val="single" w:sz="4" w:space="0" w:color="000000"/>
              <w:right w:val="nil"/>
            </w:tcBorders>
          </w:tcPr>
          <w:p w14:paraId="3AD6DAC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2021</w:t>
            </w:r>
          </w:p>
        </w:tc>
        <w:tc>
          <w:tcPr>
            <w:tcW w:w="1756" w:type="dxa"/>
            <w:tcBorders>
              <w:top w:val="nil"/>
              <w:left w:val="nil"/>
              <w:bottom w:val="single" w:sz="4" w:space="0" w:color="000000"/>
              <w:right w:val="nil"/>
            </w:tcBorders>
            <w:shd w:val="clear" w:color="auto" w:fill="auto"/>
          </w:tcPr>
          <w:p w14:paraId="5F9421F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2020</w:t>
            </w:r>
          </w:p>
        </w:tc>
      </w:tr>
      <w:tr w:rsidR="004C22AD" w:rsidRPr="00D243B2" w14:paraId="7F0018CE" w14:textId="77777777" w:rsidTr="002B29F7">
        <w:trPr>
          <w:trHeight w:val="227"/>
        </w:trPr>
        <w:tc>
          <w:tcPr>
            <w:tcW w:w="6464" w:type="dxa"/>
            <w:tcBorders>
              <w:left w:val="nil"/>
              <w:bottom w:val="dotted" w:sz="4" w:space="0" w:color="000000"/>
              <w:right w:val="nil"/>
            </w:tcBorders>
            <w:shd w:val="clear" w:color="auto" w:fill="auto"/>
            <w:vAlign w:val="center"/>
          </w:tcPr>
          <w:p w14:paraId="4837669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Короткострокові виплати працівникам</w:t>
            </w:r>
          </w:p>
        </w:tc>
        <w:tc>
          <w:tcPr>
            <w:tcW w:w="1703" w:type="dxa"/>
            <w:tcBorders>
              <w:left w:val="nil"/>
              <w:bottom w:val="dotted" w:sz="4" w:space="0" w:color="000000"/>
              <w:right w:val="nil"/>
            </w:tcBorders>
            <w:vAlign w:val="center"/>
          </w:tcPr>
          <w:p w14:paraId="1068A9C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145 014</w:t>
            </w:r>
          </w:p>
        </w:tc>
        <w:tc>
          <w:tcPr>
            <w:tcW w:w="1756" w:type="dxa"/>
            <w:tcBorders>
              <w:left w:val="nil"/>
              <w:bottom w:val="dotted" w:sz="4" w:space="0" w:color="000000"/>
              <w:right w:val="nil"/>
            </w:tcBorders>
            <w:shd w:val="clear" w:color="auto" w:fill="auto"/>
            <w:vAlign w:val="center"/>
          </w:tcPr>
          <w:p w14:paraId="1A45B36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130 852</w:t>
            </w:r>
          </w:p>
        </w:tc>
      </w:tr>
      <w:tr w:rsidR="004C22AD" w:rsidRPr="00D243B2" w14:paraId="7CBEA94D" w14:textId="77777777" w:rsidTr="002B29F7">
        <w:trPr>
          <w:trHeight w:val="227"/>
        </w:trPr>
        <w:tc>
          <w:tcPr>
            <w:tcW w:w="6464" w:type="dxa"/>
            <w:tcBorders>
              <w:top w:val="dotted" w:sz="4" w:space="0" w:color="000000"/>
              <w:left w:val="nil"/>
              <w:bottom w:val="dotted" w:sz="4" w:space="0" w:color="000000"/>
              <w:right w:val="nil"/>
            </w:tcBorders>
            <w:shd w:val="clear" w:color="auto" w:fill="auto"/>
            <w:vAlign w:val="center"/>
          </w:tcPr>
          <w:p w14:paraId="41C4A55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Виплати при звільненні</w:t>
            </w:r>
          </w:p>
        </w:tc>
        <w:tc>
          <w:tcPr>
            <w:tcW w:w="1703" w:type="dxa"/>
            <w:tcBorders>
              <w:top w:val="dotted" w:sz="4" w:space="0" w:color="000000"/>
              <w:left w:val="nil"/>
              <w:bottom w:val="dotted" w:sz="4" w:space="0" w:color="000000"/>
              <w:right w:val="nil"/>
            </w:tcBorders>
            <w:vAlign w:val="center"/>
          </w:tcPr>
          <w:p w14:paraId="300833C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756" w:type="dxa"/>
            <w:tcBorders>
              <w:top w:val="dotted" w:sz="4" w:space="0" w:color="000000"/>
              <w:left w:val="nil"/>
              <w:bottom w:val="dotted" w:sz="4" w:space="0" w:color="000000"/>
              <w:right w:val="nil"/>
            </w:tcBorders>
            <w:shd w:val="clear" w:color="auto" w:fill="auto"/>
            <w:vAlign w:val="center"/>
          </w:tcPr>
          <w:p w14:paraId="45B6469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3 334</w:t>
            </w:r>
          </w:p>
        </w:tc>
      </w:tr>
      <w:tr w:rsidR="004C22AD" w:rsidRPr="00D243B2" w14:paraId="7F882BD8" w14:textId="77777777" w:rsidTr="002B29F7">
        <w:trPr>
          <w:trHeight w:val="227"/>
        </w:trPr>
        <w:tc>
          <w:tcPr>
            <w:tcW w:w="6464" w:type="dxa"/>
            <w:tcBorders>
              <w:top w:val="dotted" w:sz="4" w:space="0" w:color="000000"/>
              <w:left w:val="nil"/>
              <w:bottom w:val="dotted" w:sz="4" w:space="0" w:color="000000"/>
              <w:right w:val="nil"/>
            </w:tcBorders>
            <w:shd w:val="clear" w:color="auto" w:fill="auto"/>
            <w:vAlign w:val="center"/>
          </w:tcPr>
          <w:p w14:paraId="3971F3B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Виплати по закінченні трудової діяльності </w:t>
            </w:r>
          </w:p>
        </w:tc>
        <w:tc>
          <w:tcPr>
            <w:tcW w:w="1703" w:type="dxa"/>
            <w:tcBorders>
              <w:top w:val="dotted" w:sz="4" w:space="0" w:color="000000"/>
              <w:left w:val="nil"/>
              <w:bottom w:val="dotted" w:sz="4" w:space="0" w:color="000000"/>
              <w:right w:val="nil"/>
            </w:tcBorders>
            <w:vAlign w:val="center"/>
          </w:tcPr>
          <w:p w14:paraId="63A0BB2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2 804</w:t>
            </w:r>
          </w:p>
        </w:tc>
        <w:tc>
          <w:tcPr>
            <w:tcW w:w="1756" w:type="dxa"/>
            <w:tcBorders>
              <w:top w:val="dotted" w:sz="4" w:space="0" w:color="000000"/>
              <w:left w:val="nil"/>
              <w:bottom w:val="dotted" w:sz="4" w:space="0" w:color="000000"/>
              <w:right w:val="nil"/>
            </w:tcBorders>
            <w:shd w:val="clear" w:color="auto" w:fill="auto"/>
            <w:vAlign w:val="center"/>
          </w:tcPr>
          <w:p w14:paraId="2837CB8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2 007</w:t>
            </w:r>
          </w:p>
        </w:tc>
      </w:tr>
      <w:tr w:rsidR="004C22AD" w:rsidRPr="00D243B2" w14:paraId="6753E38E" w14:textId="77777777" w:rsidTr="002B29F7">
        <w:trPr>
          <w:trHeight w:val="227"/>
        </w:trPr>
        <w:tc>
          <w:tcPr>
            <w:tcW w:w="6464" w:type="dxa"/>
            <w:tcBorders>
              <w:top w:val="dotted" w:sz="4" w:space="0" w:color="000000"/>
              <w:left w:val="nil"/>
              <w:bottom w:val="single" w:sz="4" w:space="0" w:color="000000"/>
              <w:right w:val="nil"/>
            </w:tcBorders>
            <w:shd w:val="clear" w:color="auto" w:fill="auto"/>
            <w:vAlign w:val="center"/>
          </w:tcPr>
          <w:p w14:paraId="2606FEF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Нарахування, пов’язані з виплатами </w:t>
            </w:r>
          </w:p>
        </w:tc>
        <w:tc>
          <w:tcPr>
            <w:tcW w:w="1703" w:type="dxa"/>
            <w:tcBorders>
              <w:top w:val="dotted" w:sz="4" w:space="0" w:color="000000"/>
              <w:left w:val="nil"/>
              <w:bottom w:val="single" w:sz="4" w:space="0" w:color="000000"/>
              <w:right w:val="nil"/>
            </w:tcBorders>
            <w:vAlign w:val="center"/>
          </w:tcPr>
          <w:p w14:paraId="756F5EF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13 699</w:t>
            </w:r>
          </w:p>
        </w:tc>
        <w:tc>
          <w:tcPr>
            <w:tcW w:w="1756" w:type="dxa"/>
            <w:tcBorders>
              <w:top w:val="dotted" w:sz="4" w:space="0" w:color="000000"/>
              <w:left w:val="nil"/>
              <w:bottom w:val="single" w:sz="4" w:space="0" w:color="000000"/>
              <w:right w:val="nil"/>
            </w:tcBorders>
            <w:shd w:val="clear" w:color="auto" w:fill="auto"/>
            <w:vAlign w:val="center"/>
          </w:tcPr>
          <w:p w14:paraId="4C9ABD1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12 053</w:t>
            </w:r>
          </w:p>
        </w:tc>
      </w:tr>
    </w:tbl>
    <w:p w14:paraId="184DA92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За роки, що закінчилися 31 грудня 2021 та 2020 років, Компанія, згідно з вимогами українського законодавства, нараховувала та сплачувала єдиний соціальний внесок за ставкою 22% (8.41% для працюючих інвалідів) від суми нарахованої заробітної плати.</w:t>
      </w:r>
    </w:p>
    <w:p w14:paraId="765E626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Компанія здійснює значні операції з суб'єктами господарювання, які перебувають під спільним з Компанією контролем держави.</w:t>
      </w:r>
    </w:p>
    <w:p w14:paraId="1DF2F11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Ці суб'єкти включають ДП «Енергоринок», ДП «Гарантований покупець», ДП «Оператор ринку», ПрАТ «НЕК «Укренерго», ПАТ «Державний ощадний банк України», ПАТ «Укрексімбанк», ПАТ АБ «Укргазбанк», ДП «Східний ГЗК», АТ «Укренергомашини» та інші державні підприємства.</w:t>
      </w:r>
    </w:p>
    <w:p w14:paraId="0C173AF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Залишки за розрахунками з державними підприємствами за первісною вартістю станом на 31 грудня представлені таким чином:</w:t>
      </w:r>
    </w:p>
    <w:p w14:paraId="723D35F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тис. грн</w:t>
      </w: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63"/>
        <w:gridCol w:w="1617"/>
        <w:gridCol w:w="1843"/>
      </w:tblGrid>
      <w:tr w:rsidR="004C22AD" w:rsidRPr="00D243B2" w14:paraId="078B2FC9" w14:textId="77777777" w:rsidTr="002B29F7">
        <w:trPr>
          <w:trHeight w:val="227"/>
          <w:tblHeader/>
        </w:trPr>
        <w:tc>
          <w:tcPr>
            <w:tcW w:w="6463" w:type="dxa"/>
            <w:tcBorders>
              <w:top w:val="nil"/>
              <w:left w:val="nil"/>
              <w:right w:val="nil"/>
            </w:tcBorders>
            <w:shd w:val="clear" w:color="auto" w:fill="auto"/>
          </w:tcPr>
          <w:p w14:paraId="314C660D" w14:textId="77777777" w:rsidR="004C22AD" w:rsidRPr="00D243B2" w:rsidRDefault="004C22AD" w:rsidP="00D243B2">
            <w:pPr>
              <w:jc w:val="both"/>
              <w:rPr>
                <w:rFonts w:ascii="Times New Roman" w:hAnsi="Times New Roman" w:cs="Times New Roman"/>
              </w:rPr>
            </w:pPr>
          </w:p>
        </w:tc>
        <w:tc>
          <w:tcPr>
            <w:tcW w:w="1617" w:type="dxa"/>
            <w:tcBorders>
              <w:top w:val="nil"/>
              <w:left w:val="nil"/>
              <w:right w:val="nil"/>
            </w:tcBorders>
          </w:tcPr>
          <w:p w14:paraId="5AF3DD6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31.12.2021</w:t>
            </w:r>
          </w:p>
        </w:tc>
        <w:tc>
          <w:tcPr>
            <w:tcW w:w="1843" w:type="dxa"/>
            <w:tcBorders>
              <w:top w:val="nil"/>
              <w:left w:val="nil"/>
              <w:right w:val="nil"/>
            </w:tcBorders>
            <w:shd w:val="clear" w:color="auto" w:fill="auto"/>
          </w:tcPr>
          <w:p w14:paraId="5881D31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31.12.2020</w:t>
            </w:r>
          </w:p>
        </w:tc>
      </w:tr>
      <w:tr w:rsidR="004C22AD" w:rsidRPr="00D243B2" w14:paraId="411CFD2E" w14:textId="77777777" w:rsidTr="002B29F7">
        <w:trPr>
          <w:trHeight w:val="227"/>
        </w:trPr>
        <w:tc>
          <w:tcPr>
            <w:tcW w:w="6463" w:type="dxa"/>
            <w:tcBorders>
              <w:top w:val="single" w:sz="4" w:space="0" w:color="000000"/>
              <w:left w:val="nil"/>
              <w:bottom w:val="dotted" w:sz="4" w:space="0" w:color="000000"/>
              <w:right w:val="nil"/>
            </w:tcBorders>
            <w:shd w:val="clear" w:color="auto" w:fill="auto"/>
            <w:vAlign w:val="bottom"/>
          </w:tcPr>
          <w:p w14:paraId="01B4E81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Довгострокові активи</w:t>
            </w:r>
          </w:p>
        </w:tc>
        <w:tc>
          <w:tcPr>
            <w:tcW w:w="1617" w:type="dxa"/>
            <w:tcBorders>
              <w:top w:val="single" w:sz="4" w:space="0" w:color="000000"/>
              <w:left w:val="nil"/>
              <w:bottom w:val="dotted" w:sz="4" w:space="0" w:color="000000"/>
              <w:right w:val="nil"/>
            </w:tcBorders>
            <w:vAlign w:val="bottom"/>
          </w:tcPr>
          <w:p w14:paraId="1439A649" w14:textId="77777777" w:rsidR="004C22AD" w:rsidRPr="00D243B2" w:rsidRDefault="004C22AD" w:rsidP="00D243B2">
            <w:pPr>
              <w:jc w:val="both"/>
              <w:rPr>
                <w:rFonts w:ascii="Times New Roman" w:hAnsi="Times New Roman" w:cs="Times New Roman"/>
                <w:highlight w:val="yellow"/>
              </w:rPr>
            </w:pPr>
          </w:p>
        </w:tc>
        <w:tc>
          <w:tcPr>
            <w:tcW w:w="1843" w:type="dxa"/>
            <w:tcBorders>
              <w:top w:val="single" w:sz="4" w:space="0" w:color="000000"/>
              <w:left w:val="nil"/>
              <w:bottom w:val="dotted" w:sz="4" w:space="0" w:color="000000"/>
              <w:right w:val="nil"/>
            </w:tcBorders>
            <w:shd w:val="clear" w:color="auto" w:fill="auto"/>
            <w:vAlign w:val="bottom"/>
          </w:tcPr>
          <w:p w14:paraId="02ACFAC5" w14:textId="77777777" w:rsidR="004C22AD" w:rsidRPr="00D243B2" w:rsidRDefault="004C22AD" w:rsidP="00D243B2">
            <w:pPr>
              <w:jc w:val="both"/>
              <w:rPr>
                <w:rFonts w:ascii="Times New Roman" w:hAnsi="Times New Roman" w:cs="Times New Roman"/>
                <w:highlight w:val="yellow"/>
              </w:rPr>
            </w:pPr>
          </w:p>
        </w:tc>
      </w:tr>
      <w:tr w:rsidR="004C22AD" w:rsidRPr="00D243B2" w14:paraId="5B9118D9" w14:textId="77777777" w:rsidTr="002B29F7">
        <w:trPr>
          <w:trHeight w:val="227"/>
        </w:trPr>
        <w:tc>
          <w:tcPr>
            <w:tcW w:w="6463" w:type="dxa"/>
            <w:tcBorders>
              <w:top w:val="dotted" w:sz="4" w:space="0" w:color="000000"/>
              <w:left w:val="nil"/>
              <w:bottom w:val="dotted" w:sz="4" w:space="0" w:color="000000"/>
              <w:right w:val="nil"/>
            </w:tcBorders>
            <w:shd w:val="clear" w:color="auto" w:fill="auto"/>
            <w:vAlign w:val="bottom"/>
          </w:tcPr>
          <w:p w14:paraId="1029AE9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Грошові кошти, обмежені у використанні</w:t>
            </w:r>
          </w:p>
        </w:tc>
        <w:tc>
          <w:tcPr>
            <w:tcW w:w="1617" w:type="dxa"/>
            <w:tcBorders>
              <w:top w:val="dotted" w:sz="4" w:space="0" w:color="000000"/>
              <w:left w:val="nil"/>
              <w:bottom w:val="dotted" w:sz="4" w:space="0" w:color="000000"/>
              <w:right w:val="nil"/>
            </w:tcBorders>
            <w:vAlign w:val="bottom"/>
          </w:tcPr>
          <w:p w14:paraId="2A1BE8B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17 663</w:t>
            </w:r>
          </w:p>
        </w:tc>
        <w:tc>
          <w:tcPr>
            <w:tcW w:w="1843" w:type="dxa"/>
            <w:tcBorders>
              <w:top w:val="dotted" w:sz="4" w:space="0" w:color="000000"/>
              <w:left w:val="nil"/>
              <w:bottom w:val="dotted" w:sz="4" w:space="0" w:color="000000"/>
              <w:right w:val="nil"/>
            </w:tcBorders>
            <w:shd w:val="clear" w:color="auto" w:fill="auto"/>
            <w:vAlign w:val="bottom"/>
          </w:tcPr>
          <w:p w14:paraId="0BBC8D9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19 843</w:t>
            </w:r>
          </w:p>
        </w:tc>
      </w:tr>
      <w:tr w:rsidR="004C22AD" w:rsidRPr="00D243B2" w14:paraId="0D335D2A" w14:textId="77777777" w:rsidTr="002B29F7">
        <w:trPr>
          <w:trHeight w:val="227"/>
        </w:trPr>
        <w:tc>
          <w:tcPr>
            <w:tcW w:w="6463" w:type="dxa"/>
            <w:tcBorders>
              <w:top w:val="dotted" w:sz="4" w:space="0" w:color="000000"/>
              <w:left w:val="nil"/>
              <w:bottom w:val="dotted" w:sz="4" w:space="0" w:color="000000"/>
              <w:right w:val="nil"/>
            </w:tcBorders>
            <w:shd w:val="clear" w:color="auto" w:fill="auto"/>
            <w:vAlign w:val="bottom"/>
          </w:tcPr>
          <w:p w14:paraId="687316B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Довгострокова заборгованість державних підприємств</w:t>
            </w:r>
          </w:p>
        </w:tc>
        <w:tc>
          <w:tcPr>
            <w:tcW w:w="1617" w:type="dxa"/>
            <w:tcBorders>
              <w:top w:val="dotted" w:sz="4" w:space="0" w:color="000000"/>
              <w:left w:val="nil"/>
              <w:bottom w:val="dotted" w:sz="4" w:space="0" w:color="000000"/>
              <w:right w:val="nil"/>
            </w:tcBorders>
            <w:vAlign w:val="bottom"/>
          </w:tcPr>
          <w:p w14:paraId="223C760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843" w:type="dxa"/>
            <w:tcBorders>
              <w:top w:val="dotted" w:sz="4" w:space="0" w:color="000000"/>
              <w:left w:val="nil"/>
              <w:bottom w:val="dotted" w:sz="4" w:space="0" w:color="000000"/>
              <w:right w:val="nil"/>
            </w:tcBorders>
            <w:shd w:val="clear" w:color="auto" w:fill="auto"/>
            <w:vAlign w:val="bottom"/>
          </w:tcPr>
          <w:p w14:paraId="0488BFD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94</w:t>
            </w:r>
          </w:p>
        </w:tc>
      </w:tr>
      <w:tr w:rsidR="004C22AD" w:rsidRPr="00D243B2" w14:paraId="1C6FCA97" w14:textId="77777777" w:rsidTr="002B29F7">
        <w:trPr>
          <w:trHeight w:val="227"/>
        </w:trPr>
        <w:tc>
          <w:tcPr>
            <w:tcW w:w="6463" w:type="dxa"/>
            <w:tcBorders>
              <w:top w:val="dotted" w:sz="4" w:space="0" w:color="000000"/>
              <w:left w:val="nil"/>
              <w:bottom w:val="dotted" w:sz="4" w:space="0" w:color="000000"/>
              <w:right w:val="nil"/>
            </w:tcBorders>
            <w:shd w:val="clear" w:color="auto" w:fill="auto"/>
            <w:vAlign w:val="bottom"/>
          </w:tcPr>
          <w:p w14:paraId="0689DC7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Поточні активи</w:t>
            </w:r>
          </w:p>
        </w:tc>
        <w:tc>
          <w:tcPr>
            <w:tcW w:w="1617" w:type="dxa"/>
            <w:tcBorders>
              <w:top w:val="dotted" w:sz="4" w:space="0" w:color="000000"/>
              <w:left w:val="nil"/>
              <w:bottom w:val="dotted" w:sz="4" w:space="0" w:color="000000"/>
              <w:right w:val="nil"/>
            </w:tcBorders>
            <w:vAlign w:val="bottom"/>
          </w:tcPr>
          <w:p w14:paraId="71DC8525" w14:textId="77777777" w:rsidR="004C22AD" w:rsidRPr="00D243B2" w:rsidRDefault="004C22AD" w:rsidP="00D243B2">
            <w:pPr>
              <w:jc w:val="both"/>
              <w:rPr>
                <w:rFonts w:ascii="Times New Roman" w:hAnsi="Times New Roman" w:cs="Times New Roman"/>
              </w:rPr>
            </w:pPr>
          </w:p>
        </w:tc>
        <w:tc>
          <w:tcPr>
            <w:tcW w:w="1843" w:type="dxa"/>
            <w:tcBorders>
              <w:top w:val="dotted" w:sz="4" w:space="0" w:color="000000"/>
              <w:left w:val="nil"/>
              <w:bottom w:val="dotted" w:sz="4" w:space="0" w:color="000000"/>
              <w:right w:val="nil"/>
            </w:tcBorders>
            <w:shd w:val="clear" w:color="auto" w:fill="auto"/>
            <w:vAlign w:val="bottom"/>
          </w:tcPr>
          <w:p w14:paraId="33ECBF33" w14:textId="77777777" w:rsidR="004C22AD" w:rsidRPr="00D243B2" w:rsidRDefault="004C22AD" w:rsidP="00D243B2">
            <w:pPr>
              <w:jc w:val="both"/>
              <w:rPr>
                <w:rFonts w:ascii="Times New Roman" w:hAnsi="Times New Roman" w:cs="Times New Roman"/>
              </w:rPr>
            </w:pPr>
          </w:p>
        </w:tc>
      </w:tr>
      <w:tr w:rsidR="004C22AD" w:rsidRPr="00D243B2" w14:paraId="27185E44" w14:textId="77777777" w:rsidTr="002B29F7">
        <w:trPr>
          <w:trHeight w:val="227"/>
        </w:trPr>
        <w:tc>
          <w:tcPr>
            <w:tcW w:w="6463" w:type="dxa"/>
            <w:tcBorders>
              <w:top w:val="dotted" w:sz="4" w:space="0" w:color="000000"/>
              <w:left w:val="nil"/>
              <w:bottom w:val="dotted" w:sz="4" w:space="0" w:color="000000"/>
              <w:right w:val="nil"/>
            </w:tcBorders>
            <w:shd w:val="clear" w:color="auto" w:fill="auto"/>
            <w:vAlign w:val="bottom"/>
          </w:tcPr>
          <w:p w14:paraId="07BBCC2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Торговельна дебіторська заборгованість ДП «Енергоринок»</w:t>
            </w:r>
          </w:p>
        </w:tc>
        <w:tc>
          <w:tcPr>
            <w:tcW w:w="1617" w:type="dxa"/>
            <w:tcBorders>
              <w:top w:val="dotted" w:sz="4" w:space="0" w:color="000000"/>
              <w:left w:val="nil"/>
              <w:bottom w:val="dotted" w:sz="4" w:space="0" w:color="000000"/>
              <w:right w:val="nil"/>
            </w:tcBorders>
            <w:vAlign w:val="bottom"/>
          </w:tcPr>
          <w:p w14:paraId="4A9326E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w:t>
            </w:r>
          </w:p>
        </w:tc>
        <w:tc>
          <w:tcPr>
            <w:tcW w:w="1843" w:type="dxa"/>
            <w:tcBorders>
              <w:top w:val="dotted" w:sz="4" w:space="0" w:color="000000"/>
              <w:left w:val="nil"/>
              <w:bottom w:val="dotted" w:sz="4" w:space="0" w:color="000000"/>
              <w:right w:val="nil"/>
            </w:tcBorders>
            <w:shd w:val="clear" w:color="auto" w:fill="auto"/>
            <w:vAlign w:val="bottom"/>
          </w:tcPr>
          <w:p w14:paraId="0A48D4C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r>
      <w:tr w:rsidR="004C22AD" w:rsidRPr="00D243B2" w14:paraId="03EECDE0" w14:textId="77777777" w:rsidTr="002B29F7">
        <w:trPr>
          <w:trHeight w:val="227"/>
        </w:trPr>
        <w:tc>
          <w:tcPr>
            <w:tcW w:w="6463" w:type="dxa"/>
            <w:tcBorders>
              <w:top w:val="dotted" w:sz="4" w:space="0" w:color="000000"/>
              <w:left w:val="nil"/>
              <w:bottom w:val="dotted" w:sz="4" w:space="0" w:color="000000"/>
              <w:right w:val="nil"/>
            </w:tcBorders>
            <w:shd w:val="clear" w:color="auto" w:fill="auto"/>
            <w:vAlign w:val="bottom"/>
          </w:tcPr>
          <w:p w14:paraId="6CE52D7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первісна вартість</w:t>
            </w:r>
          </w:p>
        </w:tc>
        <w:tc>
          <w:tcPr>
            <w:tcW w:w="1617" w:type="dxa"/>
            <w:tcBorders>
              <w:top w:val="dotted" w:sz="4" w:space="0" w:color="000000"/>
              <w:left w:val="nil"/>
              <w:bottom w:val="dotted" w:sz="4" w:space="0" w:color="000000"/>
              <w:right w:val="nil"/>
            </w:tcBorders>
            <w:vAlign w:val="bottom"/>
          </w:tcPr>
          <w:p w14:paraId="2F0E3B7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11 523 116</w:t>
            </w:r>
          </w:p>
        </w:tc>
        <w:tc>
          <w:tcPr>
            <w:tcW w:w="1843" w:type="dxa"/>
            <w:tcBorders>
              <w:top w:val="dotted" w:sz="4" w:space="0" w:color="000000"/>
              <w:left w:val="nil"/>
              <w:bottom w:val="dotted" w:sz="4" w:space="0" w:color="000000"/>
              <w:right w:val="nil"/>
            </w:tcBorders>
            <w:shd w:val="clear" w:color="auto" w:fill="auto"/>
            <w:vAlign w:val="bottom"/>
          </w:tcPr>
          <w:p w14:paraId="500C539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11 611 819</w:t>
            </w:r>
          </w:p>
        </w:tc>
      </w:tr>
      <w:tr w:rsidR="004C22AD" w:rsidRPr="00D243B2" w14:paraId="4E215E9C" w14:textId="77777777" w:rsidTr="002B29F7">
        <w:trPr>
          <w:trHeight w:val="227"/>
        </w:trPr>
        <w:tc>
          <w:tcPr>
            <w:tcW w:w="6463" w:type="dxa"/>
            <w:tcBorders>
              <w:top w:val="dotted" w:sz="4" w:space="0" w:color="000000"/>
              <w:left w:val="nil"/>
              <w:bottom w:val="dotted" w:sz="4" w:space="0" w:color="000000"/>
              <w:right w:val="nil"/>
            </w:tcBorders>
            <w:shd w:val="clear" w:color="auto" w:fill="auto"/>
            <w:vAlign w:val="bottom"/>
          </w:tcPr>
          <w:p w14:paraId="7B5CC8F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резерв очікуваних кредитних збитків *</w:t>
            </w:r>
          </w:p>
        </w:tc>
        <w:tc>
          <w:tcPr>
            <w:tcW w:w="1617" w:type="dxa"/>
            <w:tcBorders>
              <w:top w:val="dotted" w:sz="4" w:space="0" w:color="000000"/>
              <w:left w:val="nil"/>
              <w:bottom w:val="dotted" w:sz="4" w:space="0" w:color="000000"/>
              <w:right w:val="nil"/>
            </w:tcBorders>
            <w:vAlign w:val="bottom"/>
          </w:tcPr>
          <w:p w14:paraId="319592B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(11 523 116)</w:t>
            </w:r>
          </w:p>
        </w:tc>
        <w:tc>
          <w:tcPr>
            <w:tcW w:w="1843" w:type="dxa"/>
            <w:tcBorders>
              <w:top w:val="dotted" w:sz="4" w:space="0" w:color="000000"/>
              <w:left w:val="nil"/>
              <w:bottom w:val="dotted" w:sz="4" w:space="0" w:color="000000"/>
              <w:right w:val="nil"/>
            </w:tcBorders>
            <w:shd w:val="clear" w:color="auto" w:fill="auto"/>
            <w:vAlign w:val="bottom"/>
          </w:tcPr>
          <w:p w14:paraId="522AC70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(11 611 819)</w:t>
            </w:r>
          </w:p>
        </w:tc>
      </w:tr>
      <w:tr w:rsidR="004C22AD" w:rsidRPr="00D243B2" w14:paraId="63FE84CB" w14:textId="77777777" w:rsidTr="002B29F7">
        <w:trPr>
          <w:trHeight w:val="227"/>
        </w:trPr>
        <w:tc>
          <w:tcPr>
            <w:tcW w:w="6463" w:type="dxa"/>
            <w:tcBorders>
              <w:top w:val="dotted" w:sz="4" w:space="0" w:color="000000"/>
              <w:left w:val="nil"/>
              <w:bottom w:val="dotted" w:sz="4" w:space="0" w:color="000000"/>
              <w:right w:val="nil"/>
            </w:tcBorders>
            <w:shd w:val="clear" w:color="auto" w:fill="auto"/>
            <w:vAlign w:val="bottom"/>
          </w:tcPr>
          <w:p w14:paraId="71375A1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Торговельна дебіторська заборгованість ДП «Гарантований покупець»</w:t>
            </w:r>
          </w:p>
        </w:tc>
        <w:tc>
          <w:tcPr>
            <w:tcW w:w="1617" w:type="dxa"/>
            <w:tcBorders>
              <w:top w:val="dotted" w:sz="4" w:space="0" w:color="000000"/>
              <w:left w:val="nil"/>
              <w:bottom w:val="dotted" w:sz="4" w:space="0" w:color="000000"/>
              <w:right w:val="nil"/>
            </w:tcBorders>
            <w:vAlign w:val="bottom"/>
          </w:tcPr>
          <w:p w14:paraId="73871E6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2 063 323</w:t>
            </w:r>
          </w:p>
        </w:tc>
        <w:tc>
          <w:tcPr>
            <w:tcW w:w="1843" w:type="dxa"/>
            <w:tcBorders>
              <w:top w:val="dotted" w:sz="4" w:space="0" w:color="000000"/>
              <w:left w:val="nil"/>
              <w:bottom w:val="dotted" w:sz="4" w:space="0" w:color="000000"/>
              <w:right w:val="nil"/>
            </w:tcBorders>
            <w:shd w:val="clear" w:color="auto" w:fill="auto"/>
            <w:vAlign w:val="bottom"/>
          </w:tcPr>
          <w:p w14:paraId="21A5782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7 718 272</w:t>
            </w:r>
          </w:p>
        </w:tc>
      </w:tr>
      <w:tr w:rsidR="004C22AD" w:rsidRPr="00D243B2" w14:paraId="46204522" w14:textId="77777777" w:rsidTr="002B29F7">
        <w:trPr>
          <w:trHeight w:val="227"/>
        </w:trPr>
        <w:tc>
          <w:tcPr>
            <w:tcW w:w="6463" w:type="dxa"/>
            <w:tcBorders>
              <w:top w:val="dotted" w:sz="4" w:space="0" w:color="000000"/>
              <w:left w:val="nil"/>
              <w:bottom w:val="dotted" w:sz="4" w:space="0" w:color="000000"/>
              <w:right w:val="nil"/>
            </w:tcBorders>
            <w:shd w:val="clear" w:color="auto" w:fill="auto"/>
            <w:vAlign w:val="bottom"/>
          </w:tcPr>
          <w:p w14:paraId="363954C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первісна вартість</w:t>
            </w:r>
          </w:p>
        </w:tc>
        <w:tc>
          <w:tcPr>
            <w:tcW w:w="1617" w:type="dxa"/>
            <w:tcBorders>
              <w:top w:val="dotted" w:sz="4" w:space="0" w:color="000000"/>
              <w:left w:val="nil"/>
              <w:bottom w:val="dotted" w:sz="4" w:space="0" w:color="000000"/>
              <w:right w:val="nil"/>
            </w:tcBorders>
            <w:vAlign w:val="bottom"/>
          </w:tcPr>
          <w:p w14:paraId="5076723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3 981 755</w:t>
            </w:r>
          </w:p>
        </w:tc>
        <w:tc>
          <w:tcPr>
            <w:tcW w:w="1843" w:type="dxa"/>
            <w:tcBorders>
              <w:top w:val="dotted" w:sz="4" w:space="0" w:color="000000"/>
              <w:left w:val="nil"/>
              <w:bottom w:val="dotted" w:sz="4" w:space="0" w:color="000000"/>
              <w:right w:val="nil"/>
            </w:tcBorders>
            <w:shd w:val="clear" w:color="auto" w:fill="auto"/>
            <w:vAlign w:val="bottom"/>
          </w:tcPr>
          <w:p w14:paraId="6B08A7F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7 744 466</w:t>
            </w:r>
          </w:p>
        </w:tc>
      </w:tr>
      <w:tr w:rsidR="004C22AD" w:rsidRPr="00D243B2" w14:paraId="38EDB413" w14:textId="77777777" w:rsidTr="002B29F7">
        <w:trPr>
          <w:trHeight w:val="227"/>
        </w:trPr>
        <w:tc>
          <w:tcPr>
            <w:tcW w:w="6463" w:type="dxa"/>
            <w:tcBorders>
              <w:top w:val="dotted" w:sz="4" w:space="0" w:color="000000"/>
              <w:left w:val="nil"/>
              <w:bottom w:val="dotted" w:sz="4" w:space="0" w:color="000000"/>
              <w:right w:val="nil"/>
            </w:tcBorders>
            <w:shd w:val="clear" w:color="auto" w:fill="auto"/>
            <w:vAlign w:val="bottom"/>
          </w:tcPr>
          <w:p w14:paraId="5F090F2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резерв очікуваних кредитних збитків *</w:t>
            </w:r>
          </w:p>
        </w:tc>
        <w:tc>
          <w:tcPr>
            <w:tcW w:w="1617" w:type="dxa"/>
            <w:tcBorders>
              <w:top w:val="dotted" w:sz="4" w:space="0" w:color="000000"/>
              <w:left w:val="nil"/>
              <w:bottom w:val="dotted" w:sz="4" w:space="0" w:color="000000"/>
              <w:right w:val="nil"/>
            </w:tcBorders>
            <w:vAlign w:val="bottom"/>
          </w:tcPr>
          <w:p w14:paraId="79982BC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(1 918 432)</w:t>
            </w:r>
          </w:p>
        </w:tc>
        <w:tc>
          <w:tcPr>
            <w:tcW w:w="1843" w:type="dxa"/>
            <w:tcBorders>
              <w:top w:val="dotted" w:sz="4" w:space="0" w:color="000000"/>
              <w:left w:val="nil"/>
              <w:bottom w:val="dotted" w:sz="4" w:space="0" w:color="000000"/>
              <w:right w:val="nil"/>
            </w:tcBorders>
            <w:shd w:val="clear" w:color="auto" w:fill="auto"/>
            <w:vAlign w:val="bottom"/>
          </w:tcPr>
          <w:p w14:paraId="5DD469D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(26 194)</w:t>
            </w:r>
          </w:p>
        </w:tc>
      </w:tr>
      <w:tr w:rsidR="004C22AD" w:rsidRPr="00D243B2" w14:paraId="4F967A7E" w14:textId="77777777" w:rsidTr="002B29F7">
        <w:trPr>
          <w:trHeight w:val="227"/>
        </w:trPr>
        <w:tc>
          <w:tcPr>
            <w:tcW w:w="6463" w:type="dxa"/>
            <w:tcBorders>
              <w:top w:val="dotted" w:sz="4" w:space="0" w:color="000000"/>
              <w:left w:val="nil"/>
              <w:bottom w:val="dotted" w:sz="4" w:space="0" w:color="000000"/>
              <w:right w:val="nil"/>
            </w:tcBorders>
            <w:shd w:val="clear" w:color="auto" w:fill="auto"/>
            <w:vAlign w:val="bottom"/>
          </w:tcPr>
          <w:p w14:paraId="12221B9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Торговельна дебіторська заборгованість ПрАТ «НЕК «Укренерго» </w:t>
            </w:r>
          </w:p>
        </w:tc>
        <w:tc>
          <w:tcPr>
            <w:tcW w:w="1617" w:type="dxa"/>
            <w:tcBorders>
              <w:top w:val="dotted" w:sz="4" w:space="0" w:color="000000"/>
              <w:left w:val="nil"/>
              <w:bottom w:val="dotted" w:sz="4" w:space="0" w:color="000000"/>
              <w:right w:val="nil"/>
            </w:tcBorders>
            <w:vAlign w:val="bottom"/>
          </w:tcPr>
          <w:p w14:paraId="418A204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492 234</w:t>
            </w:r>
          </w:p>
        </w:tc>
        <w:tc>
          <w:tcPr>
            <w:tcW w:w="1843" w:type="dxa"/>
            <w:tcBorders>
              <w:top w:val="dotted" w:sz="4" w:space="0" w:color="000000"/>
              <w:left w:val="nil"/>
              <w:bottom w:val="dotted" w:sz="4" w:space="0" w:color="000000"/>
              <w:right w:val="nil"/>
            </w:tcBorders>
            <w:shd w:val="clear" w:color="auto" w:fill="auto"/>
            <w:vAlign w:val="bottom"/>
          </w:tcPr>
          <w:p w14:paraId="6B0590F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4 325 015</w:t>
            </w:r>
          </w:p>
        </w:tc>
      </w:tr>
      <w:tr w:rsidR="004C22AD" w:rsidRPr="00D243B2" w14:paraId="3B07E532" w14:textId="77777777" w:rsidTr="002B29F7">
        <w:trPr>
          <w:trHeight w:val="227"/>
        </w:trPr>
        <w:tc>
          <w:tcPr>
            <w:tcW w:w="6463" w:type="dxa"/>
            <w:tcBorders>
              <w:top w:val="dotted" w:sz="4" w:space="0" w:color="000000"/>
              <w:left w:val="nil"/>
              <w:bottom w:val="dotted" w:sz="4" w:space="0" w:color="000000"/>
              <w:right w:val="nil"/>
            </w:tcBorders>
            <w:shd w:val="clear" w:color="auto" w:fill="auto"/>
            <w:vAlign w:val="bottom"/>
          </w:tcPr>
          <w:p w14:paraId="5AE600E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первісна вартість</w:t>
            </w:r>
          </w:p>
        </w:tc>
        <w:tc>
          <w:tcPr>
            <w:tcW w:w="1617" w:type="dxa"/>
            <w:tcBorders>
              <w:top w:val="dotted" w:sz="4" w:space="0" w:color="000000"/>
              <w:left w:val="nil"/>
              <w:bottom w:val="dotted" w:sz="4" w:space="0" w:color="000000"/>
              <w:right w:val="nil"/>
            </w:tcBorders>
            <w:vAlign w:val="bottom"/>
          </w:tcPr>
          <w:p w14:paraId="44BC67B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1 363 894</w:t>
            </w:r>
          </w:p>
        </w:tc>
        <w:tc>
          <w:tcPr>
            <w:tcW w:w="1843" w:type="dxa"/>
            <w:tcBorders>
              <w:top w:val="dotted" w:sz="4" w:space="0" w:color="000000"/>
              <w:left w:val="nil"/>
              <w:bottom w:val="dotted" w:sz="4" w:space="0" w:color="000000"/>
              <w:right w:val="nil"/>
            </w:tcBorders>
            <w:shd w:val="clear" w:color="auto" w:fill="auto"/>
            <w:vAlign w:val="bottom"/>
          </w:tcPr>
          <w:p w14:paraId="0AE2D4B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4 511 453</w:t>
            </w:r>
          </w:p>
        </w:tc>
      </w:tr>
      <w:tr w:rsidR="004C22AD" w:rsidRPr="00D243B2" w14:paraId="6819E95B" w14:textId="77777777" w:rsidTr="002B29F7">
        <w:trPr>
          <w:trHeight w:val="227"/>
        </w:trPr>
        <w:tc>
          <w:tcPr>
            <w:tcW w:w="6463" w:type="dxa"/>
            <w:tcBorders>
              <w:top w:val="dotted" w:sz="4" w:space="0" w:color="000000"/>
              <w:left w:val="nil"/>
              <w:bottom w:val="dotted" w:sz="4" w:space="0" w:color="000000"/>
              <w:right w:val="nil"/>
            </w:tcBorders>
            <w:shd w:val="clear" w:color="auto" w:fill="auto"/>
            <w:vAlign w:val="bottom"/>
          </w:tcPr>
          <w:p w14:paraId="38F0922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резерв очікуваних кредитних збитків *</w:t>
            </w:r>
          </w:p>
        </w:tc>
        <w:tc>
          <w:tcPr>
            <w:tcW w:w="1617" w:type="dxa"/>
            <w:tcBorders>
              <w:top w:val="dotted" w:sz="4" w:space="0" w:color="000000"/>
              <w:left w:val="nil"/>
              <w:bottom w:val="dotted" w:sz="4" w:space="0" w:color="000000"/>
              <w:right w:val="nil"/>
            </w:tcBorders>
            <w:vAlign w:val="bottom"/>
          </w:tcPr>
          <w:p w14:paraId="00236D4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(871 660)</w:t>
            </w:r>
          </w:p>
        </w:tc>
        <w:tc>
          <w:tcPr>
            <w:tcW w:w="1843" w:type="dxa"/>
            <w:tcBorders>
              <w:top w:val="dotted" w:sz="4" w:space="0" w:color="000000"/>
              <w:left w:val="nil"/>
              <w:bottom w:val="dotted" w:sz="4" w:space="0" w:color="000000"/>
              <w:right w:val="nil"/>
            </w:tcBorders>
            <w:shd w:val="clear" w:color="auto" w:fill="auto"/>
            <w:vAlign w:val="bottom"/>
          </w:tcPr>
          <w:p w14:paraId="6A23525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(186 438)</w:t>
            </w:r>
          </w:p>
        </w:tc>
      </w:tr>
      <w:tr w:rsidR="004C22AD" w:rsidRPr="00D243B2" w14:paraId="2827490A" w14:textId="77777777" w:rsidTr="002B29F7">
        <w:trPr>
          <w:trHeight w:val="227"/>
        </w:trPr>
        <w:tc>
          <w:tcPr>
            <w:tcW w:w="6463" w:type="dxa"/>
            <w:tcBorders>
              <w:top w:val="dotted" w:sz="4" w:space="0" w:color="000000"/>
              <w:left w:val="nil"/>
              <w:bottom w:val="dotted" w:sz="4" w:space="0" w:color="000000"/>
              <w:right w:val="nil"/>
            </w:tcBorders>
            <w:shd w:val="clear" w:color="auto" w:fill="auto"/>
            <w:vAlign w:val="bottom"/>
          </w:tcPr>
          <w:p w14:paraId="451A40E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Торговельна дебіторська заборгованість інших ДП </w:t>
            </w:r>
          </w:p>
        </w:tc>
        <w:tc>
          <w:tcPr>
            <w:tcW w:w="1617" w:type="dxa"/>
            <w:tcBorders>
              <w:top w:val="dotted" w:sz="4" w:space="0" w:color="000000"/>
              <w:left w:val="nil"/>
              <w:bottom w:val="dotted" w:sz="4" w:space="0" w:color="000000"/>
              <w:right w:val="nil"/>
            </w:tcBorders>
            <w:vAlign w:val="bottom"/>
          </w:tcPr>
          <w:p w14:paraId="1B3950B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1 773</w:t>
            </w:r>
          </w:p>
        </w:tc>
        <w:tc>
          <w:tcPr>
            <w:tcW w:w="1843" w:type="dxa"/>
            <w:tcBorders>
              <w:top w:val="dotted" w:sz="4" w:space="0" w:color="000000"/>
              <w:left w:val="nil"/>
              <w:bottom w:val="dotted" w:sz="4" w:space="0" w:color="000000"/>
              <w:right w:val="nil"/>
            </w:tcBorders>
            <w:shd w:val="clear" w:color="auto" w:fill="auto"/>
            <w:vAlign w:val="bottom"/>
          </w:tcPr>
          <w:p w14:paraId="00D9373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3 902</w:t>
            </w:r>
          </w:p>
        </w:tc>
      </w:tr>
      <w:tr w:rsidR="004C22AD" w:rsidRPr="00D243B2" w14:paraId="611D13A7" w14:textId="77777777" w:rsidTr="002B29F7">
        <w:trPr>
          <w:trHeight w:val="227"/>
        </w:trPr>
        <w:tc>
          <w:tcPr>
            <w:tcW w:w="6463" w:type="dxa"/>
            <w:tcBorders>
              <w:top w:val="dotted" w:sz="4" w:space="0" w:color="000000"/>
              <w:left w:val="nil"/>
              <w:bottom w:val="dotted" w:sz="4" w:space="0" w:color="000000"/>
              <w:right w:val="nil"/>
            </w:tcBorders>
            <w:shd w:val="clear" w:color="auto" w:fill="auto"/>
            <w:vAlign w:val="bottom"/>
          </w:tcPr>
          <w:p w14:paraId="0629D03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lastRenderedPageBreak/>
              <w:t>первісна вартість</w:t>
            </w:r>
          </w:p>
        </w:tc>
        <w:tc>
          <w:tcPr>
            <w:tcW w:w="1617" w:type="dxa"/>
            <w:tcBorders>
              <w:top w:val="dotted" w:sz="4" w:space="0" w:color="000000"/>
              <w:left w:val="nil"/>
              <w:bottom w:val="dotted" w:sz="4" w:space="0" w:color="000000"/>
              <w:right w:val="nil"/>
            </w:tcBorders>
            <w:vAlign w:val="bottom"/>
          </w:tcPr>
          <w:p w14:paraId="0D267DB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23 147</w:t>
            </w:r>
          </w:p>
        </w:tc>
        <w:tc>
          <w:tcPr>
            <w:tcW w:w="1843" w:type="dxa"/>
            <w:tcBorders>
              <w:top w:val="dotted" w:sz="4" w:space="0" w:color="000000"/>
              <w:left w:val="nil"/>
              <w:bottom w:val="dotted" w:sz="4" w:space="0" w:color="000000"/>
              <w:right w:val="nil"/>
            </w:tcBorders>
            <w:shd w:val="clear" w:color="auto" w:fill="auto"/>
            <w:vAlign w:val="bottom"/>
          </w:tcPr>
          <w:p w14:paraId="18B133C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25 276</w:t>
            </w:r>
          </w:p>
        </w:tc>
      </w:tr>
      <w:tr w:rsidR="004C22AD" w:rsidRPr="00D243B2" w14:paraId="32F8D9AC" w14:textId="77777777" w:rsidTr="002B29F7">
        <w:trPr>
          <w:trHeight w:val="227"/>
        </w:trPr>
        <w:tc>
          <w:tcPr>
            <w:tcW w:w="6463" w:type="dxa"/>
            <w:tcBorders>
              <w:top w:val="dotted" w:sz="4" w:space="0" w:color="000000"/>
              <w:left w:val="nil"/>
              <w:bottom w:val="dotted" w:sz="4" w:space="0" w:color="000000"/>
              <w:right w:val="nil"/>
            </w:tcBorders>
            <w:shd w:val="clear" w:color="auto" w:fill="auto"/>
            <w:vAlign w:val="bottom"/>
          </w:tcPr>
          <w:p w14:paraId="3387DD8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резерв очікуваних кредитних збитків</w:t>
            </w:r>
          </w:p>
        </w:tc>
        <w:tc>
          <w:tcPr>
            <w:tcW w:w="1617" w:type="dxa"/>
            <w:tcBorders>
              <w:top w:val="dotted" w:sz="4" w:space="0" w:color="000000"/>
              <w:left w:val="nil"/>
              <w:bottom w:val="dotted" w:sz="4" w:space="0" w:color="000000"/>
              <w:right w:val="nil"/>
            </w:tcBorders>
            <w:vAlign w:val="bottom"/>
          </w:tcPr>
          <w:p w14:paraId="7E4941F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(21 374)</w:t>
            </w:r>
          </w:p>
        </w:tc>
        <w:tc>
          <w:tcPr>
            <w:tcW w:w="1843" w:type="dxa"/>
            <w:tcBorders>
              <w:top w:val="dotted" w:sz="4" w:space="0" w:color="000000"/>
              <w:left w:val="nil"/>
              <w:bottom w:val="dotted" w:sz="4" w:space="0" w:color="000000"/>
              <w:right w:val="nil"/>
            </w:tcBorders>
            <w:shd w:val="clear" w:color="auto" w:fill="auto"/>
            <w:vAlign w:val="bottom"/>
          </w:tcPr>
          <w:p w14:paraId="5B7502C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(21 374)</w:t>
            </w:r>
          </w:p>
        </w:tc>
      </w:tr>
      <w:tr w:rsidR="004C22AD" w:rsidRPr="00D243B2" w14:paraId="2048A173" w14:textId="77777777" w:rsidTr="002B29F7">
        <w:trPr>
          <w:trHeight w:val="227"/>
        </w:trPr>
        <w:tc>
          <w:tcPr>
            <w:tcW w:w="6463" w:type="dxa"/>
            <w:tcBorders>
              <w:top w:val="dotted" w:sz="4" w:space="0" w:color="000000"/>
              <w:left w:val="nil"/>
              <w:bottom w:val="dotted" w:sz="4" w:space="0" w:color="000000"/>
              <w:right w:val="nil"/>
            </w:tcBorders>
            <w:shd w:val="clear" w:color="auto" w:fill="auto"/>
            <w:vAlign w:val="bottom"/>
          </w:tcPr>
          <w:p w14:paraId="0FC3709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Аванси видані ДП «Гарантований покупець»</w:t>
            </w:r>
          </w:p>
        </w:tc>
        <w:tc>
          <w:tcPr>
            <w:tcW w:w="1617" w:type="dxa"/>
            <w:tcBorders>
              <w:top w:val="dotted" w:sz="4" w:space="0" w:color="000000"/>
              <w:left w:val="nil"/>
              <w:bottom w:val="dotted" w:sz="4" w:space="0" w:color="000000"/>
              <w:right w:val="nil"/>
            </w:tcBorders>
            <w:vAlign w:val="bottom"/>
          </w:tcPr>
          <w:p w14:paraId="57C3AAF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4 387 038</w:t>
            </w:r>
          </w:p>
        </w:tc>
        <w:tc>
          <w:tcPr>
            <w:tcW w:w="1843" w:type="dxa"/>
            <w:tcBorders>
              <w:top w:val="dotted" w:sz="4" w:space="0" w:color="000000"/>
              <w:left w:val="nil"/>
              <w:bottom w:val="dotted" w:sz="4" w:space="0" w:color="000000"/>
              <w:right w:val="nil"/>
            </w:tcBorders>
            <w:shd w:val="clear" w:color="auto" w:fill="auto"/>
            <w:vAlign w:val="bottom"/>
          </w:tcPr>
          <w:p w14:paraId="0882E2E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r>
      <w:tr w:rsidR="004C22AD" w:rsidRPr="00D243B2" w14:paraId="71D1DC35" w14:textId="77777777" w:rsidTr="002B29F7">
        <w:trPr>
          <w:trHeight w:val="227"/>
        </w:trPr>
        <w:tc>
          <w:tcPr>
            <w:tcW w:w="6463" w:type="dxa"/>
            <w:tcBorders>
              <w:top w:val="dotted" w:sz="4" w:space="0" w:color="000000"/>
              <w:left w:val="nil"/>
              <w:bottom w:val="dotted" w:sz="4" w:space="0" w:color="000000"/>
              <w:right w:val="nil"/>
            </w:tcBorders>
            <w:shd w:val="clear" w:color="auto" w:fill="auto"/>
            <w:vAlign w:val="bottom"/>
          </w:tcPr>
          <w:p w14:paraId="1D667C3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Інша поточна заборгованість, фінансова допомога ДП «Укрвугілля»</w:t>
            </w:r>
          </w:p>
        </w:tc>
        <w:tc>
          <w:tcPr>
            <w:tcW w:w="1617" w:type="dxa"/>
            <w:tcBorders>
              <w:top w:val="dotted" w:sz="4" w:space="0" w:color="000000"/>
              <w:left w:val="nil"/>
              <w:bottom w:val="dotted" w:sz="4" w:space="0" w:color="000000"/>
              <w:right w:val="nil"/>
            </w:tcBorders>
            <w:vAlign w:val="bottom"/>
          </w:tcPr>
          <w:p w14:paraId="7FB80FB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500 000</w:t>
            </w:r>
          </w:p>
        </w:tc>
        <w:tc>
          <w:tcPr>
            <w:tcW w:w="1843" w:type="dxa"/>
            <w:tcBorders>
              <w:top w:val="dotted" w:sz="4" w:space="0" w:color="000000"/>
              <w:left w:val="nil"/>
              <w:bottom w:val="dotted" w:sz="4" w:space="0" w:color="000000"/>
              <w:right w:val="nil"/>
            </w:tcBorders>
            <w:shd w:val="clear" w:color="auto" w:fill="auto"/>
            <w:vAlign w:val="bottom"/>
          </w:tcPr>
          <w:p w14:paraId="5340A39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r>
      <w:tr w:rsidR="004C22AD" w:rsidRPr="00D243B2" w14:paraId="46188107" w14:textId="77777777" w:rsidTr="002B29F7">
        <w:trPr>
          <w:trHeight w:val="227"/>
        </w:trPr>
        <w:tc>
          <w:tcPr>
            <w:tcW w:w="6463" w:type="dxa"/>
            <w:tcBorders>
              <w:top w:val="dotted" w:sz="4" w:space="0" w:color="000000"/>
              <w:left w:val="nil"/>
              <w:bottom w:val="dotted" w:sz="4" w:space="0" w:color="000000"/>
              <w:right w:val="nil"/>
            </w:tcBorders>
            <w:shd w:val="clear" w:color="auto" w:fill="auto"/>
            <w:vAlign w:val="bottom"/>
          </w:tcPr>
          <w:p w14:paraId="1AF9C81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Інша поточна заборгованість, аванси видані, претензії щодо ДП</w:t>
            </w:r>
          </w:p>
        </w:tc>
        <w:tc>
          <w:tcPr>
            <w:tcW w:w="1617" w:type="dxa"/>
            <w:tcBorders>
              <w:top w:val="dotted" w:sz="4" w:space="0" w:color="000000"/>
              <w:left w:val="nil"/>
              <w:bottom w:val="dotted" w:sz="4" w:space="0" w:color="000000"/>
              <w:right w:val="nil"/>
            </w:tcBorders>
            <w:vAlign w:val="bottom"/>
          </w:tcPr>
          <w:p w14:paraId="7B7E682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1 595 619</w:t>
            </w:r>
          </w:p>
        </w:tc>
        <w:tc>
          <w:tcPr>
            <w:tcW w:w="1843" w:type="dxa"/>
            <w:tcBorders>
              <w:top w:val="dotted" w:sz="4" w:space="0" w:color="000000"/>
              <w:left w:val="nil"/>
              <w:bottom w:val="dotted" w:sz="4" w:space="0" w:color="000000"/>
              <w:right w:val="nil"/>
            </w:tcBorders>
            <w:shd w:val="clear" w:color="auto" w:fill="auto"/>
            <w:vAlign w:val="bottom"/>
          </w:tcPr>
          <w:p w14:paraId="3B6FABA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628 451</w:t>
            </w:r>
          </w:p>
        </w:tc>
      </w:tr>
      <w:tr w:rsidR="004C22AD" w:rsidRPr="00D243B2" w14:paraId="163E1EF8" w14:textId="77777777" w:rsidTr="002B29F7">
        <w:trPr>
          <w:trHeight w:val="227"/>
        </w:trPr>
        <w:tc>
          <w:tcPr>
            <w:tcW w:w="6463" w:type="dxa"/>
            <w:tcBorders>
              <w:top w:val="dotted" w:sz="4" w:space="0" w:color="000000"/>
              <w:left w:val="nil"/>
              <w:bottom w:val="dotted" w:sz="4" w:space="0" w:color="000000"/>
              <w:right w:val="nil"/>
            </w:tcBorders>
            <w:shd w:val="clear" w:color="auto" w:fill="auto"/>
            <w:vAlign w:val="bottom"/>
          </w:tcPr>
          <w:p w14:paraId="351ACA3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первісна вартість</w:t>
            </w:r>
          </w:p>
        </w:tc>
        <w:tc>
          <w:tcPr>
            <w:tcW w:w="1617" w:type="dxa"/>
            <w:tcBorders>
              <w:top w:val="dotted" w:sz="4" w:space="0" w:color="000000"/>
              <w:left w:val="nil"/>
              <w:bottom w:val="dotted" w:sz="4" w:space="0" w:color="000000"/>
              <w:right w:val="nil"/>
            </w:tcBorders>
            <w:vAlign w:val="bottom"/>
          </w:tcPr>
          <w:p w14:paraId="5FCBEC8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1 618 303</w:t>
            </w:r>
          </w:p>
        </w:tc>
        <w:tc>
          <w:tcPr>
            <w:tcW w:w="1843" w:type="dxa"/>
            <w:tcBorders>
              <w:top w:val="dotted" w:sz="4" w:space="0" w:color="000000"/>
              <w:left w:val="nil"/>
              <w:bottom w:val="dotted" w:sz="4" w:space="0" w:color="000000"/>
              <w:right w:val="nil"/>
            </w:tcBorders>
            <w:shd w:val="clear" w:color="auto" w:fill="auto"/>
            <w:vAlign w:val="bottom"/>
          </w:tcPr>
          <w:p w14:paraId="2D3CF2D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863 515</w:t>
            </w:r>
          </w:p>
        </w:tc>
      </w:tr>
      <w:tr w:rsidR="004C22AD" w:rsidRPr="00D243B2" w14:paraId="08FFEA73" w14:textId="77777777" w:rsidTr="002B29F7">
        <w:trPr>
          <w:trHeight w:val="227"/>
        </w:trPr>
        <w:tc>
          <w:tcPr>
            <w:tcW w:w="6463" w:type="dxa"/>
            <w:tcBorders>
              <w:top w:val="dotted" w:sz="4" w:space="0" w:color="000000"/>
              <w:left w:val="nil"/>
              <w:bottom w:val="dotted" w:sz="4" w:space="0" w:color="000000"/>
              <w:right w:val="nil"/>
            </w:tcBorders>
            <w:shd w:val="clear" w:color="auto" w:fill="auto"/>
            <w:vAlign w:val="bottom"/>
          </w:tcPr>
          <w:p w14:paraId="6836CE4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резерв очікуваних кредитних збитків</w:t>
            </w:r>
          </w:p>
        </w:tc>
        <w:tc>
          <w:tcPr>
            <w:tcW w:w="1617" w:type="dxa"/>
            <w:tcBorders>
              <w:top w:val="dotted" w:sz="4" w:space="0" w:color="000000"/>
              <w:left w:val="nil"/>
              <w:bottom w:val="dotted" w:sz="4" w:space="0" w:color="000000"/>
              <w:right w:val="nil"/>
            </w:tcBorders>
            <w:vAlign w:val="bottom"/>
          </w:tcPr>
          <w:p w14:paraId="1994973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(22 684)</w:t>
            </w:r>
          </w:p>
        </w:tc>
        <w:tc>
          <w:tcPr>
            <w:tcW w:w="1843" w:type="dxa"/>
            <w:tcBorders>
              <w:top w:val="dotted" w:sz="4" w:space="0" w:color="000000"/>
              <w:left w:val="nil"/>
              <w:bottom w:val="dotted" w:sz="4" w:space="0" w:color="000000"/>
              <w:right w:val="nil"/>
            </w:tcBorders>
            <w:shd w:val="clear" w:color="auto" w:fill="auto"/>
            <w:vAlign w:val="bottom"/>
          </w:tcPr>
          <w:p w14:paraId="747A0AD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(235 064)</w:t>
            </w:r>
          </w:p>
        </w:tc>
      </w:tr>
      <w:tr w:rsidR="004C22AD" w:rsidRPr="00D243B2" w14:paraId="68D62E97" w14:textId="77777777" w:rsidTr="002B29F7">
        <w:trPr>
          <w:trHeight w:val="227"/>
        </w:trPr>
        <w:tc>
          <w:tcPr>
            <w:tcW w:w="6463" w:type="dxa"/>
            <w:tcBorders>
              <w:top w:val="dotted" w:sz="4" w:space="0" w:color="000000"/>
              <w:left w:val="nil"/>
              <w:bottom w:val="dotted" w:sz="4" w:space="0" w:color="000000"/>
              <w:right w:val="nil"/>
            </w:tcBorders>
            <w:shd w:val="clear" w:color="auto" w:fill="auto"/>
            <w:vAlign w:val="bottom"/>
          </w:tcPr>
          <w:p w14:paraId="5CD204B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Грошові кошти в державних банках</w:t>
            </w:r>
          </w:p>
        </w:tc>
        <w:tc>
          <w:tcPr>
            <w:tcW w:w="1617" w:type="dxa"/>
            <w:tcBorders>
              <w:top w:val="dotted" w:sz="4" w:space="0" w:color="000000"/>
              <w:left w:val="nil"/>
              <w:bottom w:val="dotted" w:sz="4" w:space="0" w:color="000000"/>
              <w:right w:val="nil"/>
            </w:tcBorders>
            <w:vAlign w:val="bottom"/>
          </w:tcPr>
          <w:p w14:paraId="000C7AA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4 874 322</w:t>
            </w:r>
          </w:p>
        </w:tc>
        <w:tc>
          <w:tcPr>
            <w:tcW w:w="1843" w:type="dxa"/>
            <w:tcBorders>
              <w:top w:val="dotted" w:sz="4" w:space="0" w:color="000000"/>
              <w:left w:val="nil"/>
              <w:bottom w:val="dotted" w:sz="4" w:space="0" w:color="000000"/>
              <w:right w:val="nil"/>
            </w:tcBorders>
            <w:shd w:val="clear" w:color="auto" w:fill="auto"/>
            <w:vAlign w:val="bottom"/>
          </w:tcPr>
          <w:p w14:paraId="79CA817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893 534</w:t>
            </w:r>
          </w:p>
        </w:tc>
      </w:tr>
      <w:tr w:rsidR="004C22AD" w:rsidRPr="00D243B2" w14:paraId="64E70BDE" w14:textId="77777777" w:rsidTr="002B29F7">
        <w:trPr>
          <w:trHeight w:val="227"/>
        </w:trPr>
        <w:tc>
          <w:tcPr>
            <w:tcW w:w="6463" w:type="dxa"/>
            <w:tcBorders>
              <w:top w:val="dotted" w:sz="4" w:space="0" w:color="000000"/>
              <w:left w:val="nil"/>
              <w:bottom w:val="dotted" w:sz="4" w:space="0" w:color="000000"/>
              <w:right w:val="nil"/>
            </w:tcBorders>
            <w:shd w:val="clear" w:color="auto" w:fill="auto"/>
            <w:vAlign w:val="bottom"/>
          </w:tcPr>
          <w:p w14:paraId="7BC6357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Поточні акредитиви та кошти на арештованих рахунках </w:t>
            </w:r>
          </w:p>
        </w:tc>
        <w:tc>
          <w:tcPr>
            <w:tcW w:w="1617" w:type="dxa"/>
            <w:tcBorders>
              <w:top w:val="dotted" w:sz="4" w:space="0" w:color="000000"/>
              <w:left w:val="nil"/>
              <w:bottom w:val="dotted" w:sz="4" w:space="0" w:color="000000"/>
              <w:right w:val="nil"/>
            </w:tcBorders>
            <w:vAlign w:val="bottom"/>
          </w:tcPr>
          <w:p w14:paraId="7DFEE60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49 112</w:t>
            </w:r>
          </w:p>
        </w:tc>
        <w:tc>
          <w:tcPr>
            <w:tcW w:w="1843" w:type="dxa"/>
            <w:tcBorders>
              <w:top w:val="dotted" w:sz="4" w:space="0" w:color="000000"/>
              <w:left w:val="nil"/>
              <w:bottom w:val="dotted" w:sz="4" w:space="0" w:color="000000"/>
              <w:right w:val="nil"/>
            </w:tcBorders>
            <w:shd w:val="clear" w:color="auto" w:fill="auto"/>
            <w:vAlign w:val="bottom"/>
          </w:tcPr>
          <w:p w14:paraId="36CCABC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107 366</w:t>
            </w:r>
          </w:p>
        </w:tc>
      </w:tr>
      <w:tr w:rsidR="004C22AD" w:rsidRPr="00D243B2" w14:paraId="6091B244" w14:textId="77777777" w:rsidTr="002B29F7">
        <w:trPr>
          <w:trHeight w:val="227"/>
        </w:trPr>
        <w:tc>
          <w:tcPr>
            <w:tcW w:w="6463" w:type="dxa"/>
            <w:tcBorders>
              <w:top w:val="dotted" w:sz="4" w:space="0" w:color="000000"/>
              <w:left w:val="nil"/>
              <w:bottom w:val="dotted" w:sz="4" w:space="0" w:color="000000"/>
              <w:right w:val="nil"/>
            </w:tcBorders>
            <w:shd w:val="clear" w:color="auto" w:fill="auto"/>
            <w:vAlign w:val="bottom"/>
          </w:tcPr>
          <w:p w14:paraId="0EBF394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Довгострокові зобов'язання</w:t>
            </w:r>
          </w:p>
        </w:tc>
        <w:tc>
          <w:tcPr>
            <w:tcW w:w="1617" w:type="dxa"/>
            <w:tcBorders>
              <w:top w:val="dotted" w:sz="4" w:space="0" w:color="000000"/>
              <w:left w:val="nil"/>
              <w:bottom w:val="dotted" w:sz="4" w:space="0" w:color="000000"/>
              <w:right w:val="nil"/>
            </w:tcBorders>
            <w:vAlign w:val="bottom"/>
          </w:tcPr>
          <w:p w14:paraId="5905861A" w14:textId="77777777" w:rsidR="004C22AD" w:rsidRPr="00D243B2" w:rsidRDefault="004C22AD" w:rsidP="00D243B2">
            <w:pPr>
              <w:jc w:val="both"/>
              <w:rPr>
                <w:rFonts w:ascii="Times New Roman" w:hAnsi="Times New Roman" w:cs="Times New Roman"/>
                <w:highlight w:val="yellow"/>
              </w:rPr>
            </w:pPr>
          </w:p>
        </w:tc>
        <w:tc>
          <w:tcPr>
            <w:tcW w:w="1843" w:type="dxa"/>
            <w:tcBorders>
              <w:top w:val="dotted" w:sz="4" w:space="0" w:color="000000"/>
              <w:left w:val="nil"/>
              <w:bottom w:val="dotted" w:sz="4" w:space="0" w:color="000000"/>
              <w:right w:val="nil"/>
            </w:tcBorders>
            <w:shd w:val="clear" w:color="auto" w:fill="auto"/>
            <w:vAlign w:val="bottom"/>
          </w:tcPr>
          <w:p w14:paraId="43F67274" w14:textId="77777777" w:rsidR="004C22AD" w:rsidRPr="00D243B2" w:rsidRDefault="004C22AD" w:rsidP="00D243B2">
            <w:pPr>
              <w:jc w:val="both"/>
              <w:rPr>
                <w:rFonts w:ascii="Times New Roman" w:hAnsi="Times New Roman" w:cs="Times New Roman"/>
                <w:highlight w:val="yellow"/>
              </w:rPr>
            </w:pPr>
          </w:p>
        </w:tc>
      </w:tr>
      <w:tr w:rsidR="004C22AD" w:rsidRPr="00D243B2" w14:paraId="14EEC622" w14:textId="77777777" w:rsidTr="002B29F7">
        <w:trPr>
          <w:trHeight w:val="227"/>
        </w:trPr>
        <w:tc>
          <w:tcPr>
            <w:tcW w:w="6463" w:type="dxa"/>
            <w:tcBorders>
              <w:top w:val="dotted" w:sz="4" w:space="0" w:color="000000"/>
              <w:left w:val="nil"/>
              <w:bottom w:val="dotted" w:sz="4" w:space="0" w:color="000000"/>
              <w:right w:val="nil"/>
            </w:tcBorders>
            <w:shd w:val="clear" w:color="auto" w:fill="auto"/>
            <w:vAlign w:val="bottom"/>
          </w:tcPr>
          <w:p w14:paraId="5070CAA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Облігації, випущені та розміщені в державних банках</w:t>
            </w:r>
          </w:p>
        </w:tc>
        <w:tc>
          <w:tcPr>
            <w:tcW w:w="1617" w:type="dxa"/>
            <w:tcBorders>
              <w:top w:val="dotted" w:sz="4" w:space="0" w:color="000000"/>
              <w:left w:val="nil"/>
              <w:bottom w:val="dotted" w:sz="4" w:space="0" w:color="000000"/>
              <w:right w:val="nil"/>
            </w:tcBorders>
            <w:vAlign w:val="bottom"/>
          </w:tcPr>
          <w:p w14:paraId="121B040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843" w:type="dxa"/>
            <w:tcBorders>
              <w:top w:val="dotted" w:sz="4" w:space="0" w:color="000000"/>
              <w:left w:val="nil"/>
              <w:bottom w:val="dotted" w:sz="4" w:space="0" w:color="000000"/>
              <w:right w:val="nil"/>
            </w:tcBorders>
            <w:shd w:val="clear" w:color="auto" w:fill="auto"/>
            <w:vAlign w:val="bottom"/>
          </w:tcPr>
          <w:p w14:paraId="3175F2C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(729 618)</w:t>
            </w:r>
          </w:p>
        </w:tc>
      </w:tr>
      <w:tr w:rsidR="004C22AD" w:rsidRPr="00D243B2" w14:paraId="42762620" w14:textId="77777777" w:rsidTr="002B29F7">
        <w:trPr>
          <w:trHeight w:val="227"/>
        </w:trPr>
        <w:tc>
          <w:tcPr>
            <w:tcW w:w="6463" w:type="dxa"/>
            <w:tcBorders>
              <w:top w:val="dotted" w:sz="4" w:space="0" w:color="000000"/>
              <w:left w:val="nil"/>
              <w:bottom w:val="dotted" w:sz="4" w:space="0" w:color="000000"/>
              <w:right w:val="nil"/>
            </w:tcBorders>
            <w:shd w:val="clear" w:color="auto" w:fill="auto"/>
            <w:vAlign w:val="bottom"/>
          </w:tcPr>
          <w:p w14:paraId="2733CF0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Кредити, отримані в АТ «Державний ощадний банк України»</w:t>
            </w:r>
          </w:p>
        </w:tc>
        <w:tc>
          <w:tcPr>
            <w:tcW w:w="1617" w:type="dxa"/>
            <w:tcBorders>
              <w:top w:val="dotted" w:sz="4" w:space="0" w:color="000000"/>
              <w:left w:val="nil"/>
              <w:bottom w:val="dotted" w:sz="4" w:space="0" w:color="000000"/>
              <w:right w:val="nil"/>
            </w:tcBorders>
            <w:vAlign w:val="bottom"/>
          </w:tcPr>
          <w:p w14:paraId="099A471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(5 246 154)</w:t>
            </w:r>
          </w:p>
        </w:tc>
        <w:tc>
          <w:tcPr>
            <w:tcW w:w="1843" w:type="dxa"/>
            <w:tcBorders>
              <w:top w:val="dotted" w:sz="4" w:space="0" w:color="000000"/>
              <w:left w:val="nil"/>
              <w:bottom w:val="dotted" w:sz="4" w:space="0" w:color="000000"/>
              <w:right w:val="nil"/>
            </w:tcBorders>
            <w:shd w:val="clear" w:color="auto" w:fill="auto"/>
            <w:vAlign w:val="bottom"/>
          </w:tcPr>
          <w:p w14:paraId="7EA6076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r>
      <w:tr w:rsidR="004C22AD" w:rsidRPr="00D243B2" w14:paraId="6327513C" w14:textId="77777777" w:rsidTr="002B29F7">
        <w:trPr>
          <w:trHeight w:val="227"/>
        </w:trPr>
        <w:tc>
          <w:tcPr>
            <w:tcW w:w="6463" w:type="dxa"/>
            <w:tcBorders>
              <w:top w:val="dotted" w:sz="4" w:space="0" w:color="000000"/>
              <w:left w:val="nil"/>
              <w:bottom w:val="dotted" w:sz="4" w:space="0" w:color="000000"/>
              <w:right w:val="nil"/>
            </w:tcBorders>
            <w:shd w:val="clear" w:color="auto" w:fill="auto"/>
            <w:vAlign w:val="bottom"/>
          </w:tcPr>
          <w:p w14:paraId="49A1664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Визнане орендне зобов’язання відповідно до МСФЗ 16 «Оренда»</w:t>
            </w:r>
          </w:p>
        </w:tc>
        <w:tc>
          <w:tcPr>
            <w:tcW w:w="1617" w:type="dxa"/>
            <w:tcBorders>
              <w:top w:val="dotted" w:sz="4" w:space="0" w:color="000000"/>
              <w:left w:val="nil"/>
              <w:bottom w:val="dotted" w:sz="4" w:space="0" w:color="000000"/>
              <w:right w:val="nil"/>
            </w:tcBorders>
            <w:vAlign w:val="bottom"/>
          </w:tcPr>
          <w:p w14:paraId="4FDD84A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(2 995)</w:t>
            </w:r>
          </w:p>
        </w:tc>
        <w:tc>
          <w:tcPr>
            <w:tcW w:w="1843" w:type="dxa"/>
            <w:tcBorders>
              <w:top w:val="dotted" w:sz="4" w:space="0" w:color="000000"/>
              <w:left w:val="nil"/>
              <w:bottom w:val="dotted" w:sz="4" w:space="0" w:color="000000"/>
              <w:right w:val="nil"/>
            </w:tcBorders>
            <w:shd w:val="clear" w:color="auto" w:fill="auto"/>
            <w:vAlign w:val="bottom"/>
          </w:tcPr>
          <w:p w14:paraId="0037438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(12 433)</w:t>
            </w:r>
          </w:p>
        </w:tc>
      </w:tr>
      <w:tr w:rsidR="004C22AD" w:rsidRPr="00D243B2" w14:paraId="1B5EA774" w14:textId="77777777" w:rsidTr="002B29F7">
        <w:trPr>
          <w:trHeight w:val="227"/>
        </w:trPr>
        <w:tc>
          <w:tcPr>
            <w:tcW w:w="6463" w:type="dxa"/>
            <w:tcBorders>
              <w:top w:val="dotted" w:sz="4" w:space="0" w:color="000000"/>
              <w:left w:val="nil"/>
              <w:bottom w:val="dotted" w:sz="4" w:space="0" w:color="000000"/>
              <w:right w:val="nil"/>
            </w:tcBorders>
            <w:shd w:val="clear" w:color="auto" w:fill="auto"/>
            <w:vAlign w:val="bottom"/>
          </w:tcPr>
          <w:p w14:paraId="766462E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Поточні зобов'язання</w:t>
            </w:r>
          </w:p>
        </w:tc>
        <w:tc>
          <w:tcPr>
            <w:tcW w:w="1617" w:type="dxa"/>
            <w:tcBorders>
              <w:top w:val="dotted" w:sz="4" w:space="0" w:color="000000"/>
              <w:left w:val="nil"/>
              <w:bottom w:val="dotted" w:sz="4" w:space="0" w:color="000000"/>
              <w:right w:val="nil"/>
            </w:tcBorders>
            <w:vAlign w:val="bottom"/>
          </w:tcPr>
          <w:p w14:paraId="04334D07" w14:textId="77777777" w:rsidR="004C22AD" w:rsidRPr="00D243B2" w:rsidRDefault="004C22AD" w:rsidP="00D243B2">
            <w:pPr>
              <w:jc w:val="both"/>
              <w:rPr>
                <w:rFonts w:ascii="Times New Roman" w:hAnsi="Times New Roman" w:cs="Times New Roman"/>
              </w:rPr>
            </w:pPr>
          </w:p>
        </w:tc>
        <w:tc>
          <w:tcPr>
            <w:tcW w:w="1843" w:type="dxa"/>
            <w:tcBorders>
              <w:top w:val="dotted" w:sz="4" w:space="0" w:color="000000"/>
              <w:left w:val="nil"/>
              <w:bottom w:val="dotted" w:sz="4" w:space="0" w:color="000000"/>
              <w:right w:val="nil"/>
            </w:tcBorders>
            <w:shd w:val="clear" w:color="auto" w:fill="auto"/>
            <w:vAlign w:val="bottom"/>
          </w:tcPr>
          <w:p w14:paraId="3F1ECB00" w14:textId="77777777" w:rsidR="004C22AD" w:rsidRPr="00D243B2" w:rsidRDefault="004C22AD" w:rsidP="00D243B2">
            <w:pPr>
              <w:jc w:val="both"/>
              <w:rPr>
                <w:rFonts w:ascii="Times New Roman" w:hAnsi="Times New Roman" w:cs="Times New Roman"/>
              </w:rPr>
            </w:pPr>
          </w:p>
        </w:tc>
      </w:tr>
      <w:tr w:rsidR="004C22AD" w:rsidRPr="00D243B2" w14:paraId="42F1A42E" w14:textId="77777777" w:rsidTr="002B29F7">
        <w:trPr>
          <w:trHeight w:val="227"/>
        </w:trPr>
        <w:tc>
          <w:tcPr>
            <w:tcW w:w="6463" w:type="dxa"/>
            <w:tcBorders>
              <w:top w:val="dotted" w:sz="4" w:space="0" w:color="000000"/>
              <w:left w:val="nil"/>
              <w:bottom w:val="dotted" w:sz="4" w:space="0" w:color="000000"/>
              <w:right w:val="nil"/>
            </w:tcBorders>
            <w:shd w:val="clear" w:color="auto" w:fill="auto"/>
            <w:vAlign w:val="bottom"/>
          </w:tcPr>
          <w:p w14:paraId="194AC89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Кредити, отримані в державних банках</w:t>
            </w:r>
          </w:p>
        </w:tc>
        <w:tc>
          <w:tcPr>
            <w:tcW w:w="1617" w:type="dxa"/>
            <w:tcBorders>
              <w:top w:val="dotted" w:sz="4" w:space="0" w:color="000000"/>
              <w:left w:val="nil"/>
              <w:bottom w:val="dotted" w:sz="4" w:space="0" w:color="000000"/>
              <w:right w:val="nil"/>
            </w:tcBorders>
            <w:vAlign w:val="bottom"/>
          </w:tcPr>
          <w:p w14:paraId="64FCF15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(5 161 763)</w:t>
            </w:r>
          </w:p>
        </w:tc>
        <w:tc>
          <w:tcPr>
            <w:tcW w:w="1843" w:type="dxa"/>
            <w:tcBorders>
              <w:top w:val="dotted" w:sz="4" w:space="0" w:color="000000"/>
              <w:left w:val="nil"/>
              <w:bottom w:val="dotted" w:sz="4" w:space="0" w:color="000000"/>
              <w:right w:val="nil"/>
            </w:tcBorders>
            <w:shd w:val="clear" w:color="auto" w:fill="auto"/>
            <w:vAlign w:val="bottom"/>
          </w:tcPr>
          <w:p w14:paraId="56C4475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(12 149 630)</w:t>
            </w:r>
          </w:p>
        </w:tc>
      </w:tr>
      <w:tr w:rsidR="004C22AD" w:rsidRPr="00D243B2" w14:paraId="30005638" w14:textId="77777777" w:rsidTr="002B29F7">
        <w:trPr>
          <w:trHeight w:val="227"/>
        </w:trPr>
        <w:tc>
          <w:tcPr>
            <w:tcW w:w="6463" w:type="dxa"/>
            <w:tcBorders>
              <w:top w:val="dotted" w:sz="4" w:space="0" w:color="000000"/>
              <w:left w:val="nil"/>
              <w:bottom w:val="dotted" w:sz="4" w:space="0" w:color="000000"/>
              <w:right w:val="nil"/>
            </w:tcBorders>
            <w:shd w:val="clear" w:color="auto" w:fill="auto"/>
            <w:vAlign w:val="bottom"/>
          </w:tcPr>
          <w:p w14:paraId="4B344EC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Облігації, випущені та розміщені в державних банках</w:t>
            </w:r>
          </w:p>
        </w:tc>
        <w:tc>
          <w:tcPr>
            <w:tcW w:w="1617" w:type="dxa"/>
            <w:tcBorders>
              <w:top w:val="dotted" w:sz="4" w:space="0" w:color="000000"/>
              <w:left w:val="nil"/>
              <w:bottom w:val="dotted" w:sz="4" w:space="0" w:color="000000"/>
              <w:right w:val="nil"/>
            </w:tcBorders>
            <w:vAlign w:val="bottom"/>
          </w:tcPr>
          <w:p w14:paraId="30C0035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(816 736)</w:t>
            </w:r>
          </w:p>
        </w:tc>
        <w:tc>
          <w:tcPr>
            <w:tcW w:w="1843" w:type="dxa"/>
            <w:tcBorders>
              <w:top w:val="dotted" w:sz="4" w:space="0" w:color="000000"/>
              <w:left w:val="nil"/>
              <w:bottom w:val="dotted" w:sz="4" w:space="0" w:color="000000"/>
              <w:right w:val="nil"/>
            </w:tcBorders>
            <w:shd w:val="clear" w:color="auto" w:fill="auto"/>
            <w:vAlign w:val="bottom"/>
          </w:tcPr>
          <w:p w14:paraId="514DC80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(212 500)</w:t>
            </w:r>
          </w:p>
        </w:tc>
      </w:tr>
      <w:tr w:rsidR="004C22AD" w:rsidRPr="00D243B2" w14:paraId="5D24AFD1" w14:textId="77777777" w:rsidTr="002B29F7">
        <w:trPr>
          <w:trHeight w:val="227"/>
        </w:trPr>
        <w:tc>
          <w:tcPr>
            <w:tcW w:w="6463" w:type="dxa"/>
            <w:tcBorders>
              <w:top w:val="dotted" w:sz="4" w:space="0" w:color="000000"/>
              <w:left w:val="nil"/>
              <w:bottom w:val="dotted" w:sz="4" w:space="0" w:color="000000"/>
              <w:right w:val="nil"/>
            </w:tcBorders>
            <w:shd w:val="clear" w:color="auto" w:fill="auto"/>
            <w:vAlign w:val="bottom"/>
          </w:tcPr>
          <w:p w14:paraId="17F85E5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Торгівельна та інша заборгованість перед АТ «Укренергомашини» </w:t>
            </w:r>
          </w:p>
        </w:tc>
        <w:tc>
          <w:tcPr>
            <w:tcW w:w="1617" w:type="dxa"/>
            <w:tcBorders>
              <w:top w:val="dotted" w:sz="4" w:space="0" w:color="000000"/>
              <w:left w:val="nil"/>
              <w:bottom w:val="dotted" w:sz="4" w:space="0" w:color="000000"/>
              <w:right w:val="nil"/>
            </w:tcBorders>
            <w:vAlign w:val="bottom"/>
          </w:tcPr>
          <w:p w14:paraId="2E48DC3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(1 071 192)</w:t>
            </w:r>
          </w:p>
        </w:tc>
        <w:tc>
          <w:tcPr>
            <w:tcW w:w="1843" w:type="dxa"/>
            <w:tcBorders>
              <w:top w:val="dotted" w:sz="4" w:space="0" w:color="000000"/>
              <w:left w:val="nil"/>
              <w:bottom w:val="dotted" w:sz="4" w:space="0" w:color="000000"/>
              <w:right w:val="nil"/>
            </w:tcBorders>
            <w:shd w:val="clear" w:color="auto" w:fill="auto"/>
            <w:vAlign w:val="bottom"/>
          </w:tcPr>
          <w:p w14:paraId="3C35204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(840 818)</w:t>
            </w:r>
          </w:p>
        </w:tc>
      </w:tr>
      <w:tr w:rsidR="004C22AD" w:rsidRPr="00D243B2" w14:paraId="6BC606DD" w14:textId="77777777" w:rsidTr="002B29F7">
        <w:trPr>
          <w:trHeight w:val="227"/>
        </w:trPr>
        <w:tc>
          <w:tcPr>
            <w:tcW w:w="6463" w:type="dxa"/>
            <w:tcBorders>
              <w:top w:val="dotted" w:sz="4" w:space="0" w:color="000000"/>
              <w:left w:val="nil"/>
              <w:bottom w:val="dotted" w:sz="4" w:space="0" w:color="000000"/>
              <w:right w:val="nil"/>
            </w:tcBorders>
            <w:shd w:val="clear" w:color="auto" w:fill="auto"/>
            <w:vAlign w:val="bottom"/>
          </w:tcPr>
          <w:p w14:paraId="6379C53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Торгівельна заборгованість перед ПрАТ «НЕК «Укренерго», аванси отримані</w:t>
            </w:r>
          </w:p>
        </w:tc>
        <w:tc>
          <w:tcPr>
            <w:tcW w:w="1617" w:type="dxa"/>
            <w:tcBorders>
              <w:top w:val="dotted" w:sz="4" w:space="0" w:color="000000"/>
              <w:left w:val="nil"/>
              <w:bottom w:val="dotted" w:sz="4" w:space="0" w:color="000000"/>
              <w:right w:val="nil"/>
            </w:tcBorders>
            <w:vAlign w:val="bottom"/>
          </w:tcPr>
          <w:p w14:paraId="518F6BC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(997 084)</w:t>
            </w:r>
          </w:p>
        </w:tc>
        <w:tc>
          <w:tcPr>
            <w:tcW w:w="1843" w:type="dxa"/>
            <w:tcBorders>
              <w:top w:val="dotted" w:sz="4" w:space="0" w:color="000000"/>
              <w:left w:val="nil"/>
              <w:bottom w:val="dotted" w:sz="4" w:space="0" w:color="000000"/>
              <w:right w:val="nil"/>
            </w:tcBorders>
            <w:shd w:val="clear" w:color="auto" w:fill="auto"/>
            <w:vAlign w:val="bottom"/>
          </w:tcPr>
          <w:p w14:paraId="06259B5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(271 685)</w:t>
            </w:r>
          </w:p>
        </w:tc>
      </w:tr>
      <w:tr w:rsidR="004C22AD" w:rsidRPr="00D243B2" w14:paraId="0055D0C4" w14:textId="77777777" w:rsidTr="002B29F7">
        <w:trPr>
          <w:trHeight w:val="227"/>
        </w:trPr>
        <w:tc>
          <w:tcPr>
            <w:tcW w:w="6463" w:type="dxa"/>
            <w:tcBorders>
              <w:top w:val="dotted" w:sz="4" w:space="0" w:color="000000"/>
              <w:left w:val="nil"/>
              <w:bottom w:val="dotted" w:sz="4" w:space="0" w:color="000000"/>
              <w:right w:val="nil"/>
            </w:tcBorders>
            <w:shd w:val="clear" w:color="auto" w:fill="auto"/>
            <w:vAlign w:val="bottom"/>
          </w:tcPr>
          <w:p w14:paraId="2702427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Торгівельна заборгованість перед іншими державними підприємствами, аванси отримані</w:t>
            </w:r>
          </w:p>
        </w:tc>
        <w:tc>
          <w:tcPr>
            <w:tcW w:w="1617" w:type="dxa"/>
            <w:tcBorders>
              <w:top w:val="dotted" w:sz="4" w:space="0" w:color="000000"/>
              <w:left w:val="nil"/>
              <w:bottom w:val="dotted" w:sz="4" w:space="0" w:color="000000"/>
              <w:right w:val="nil"/>
            </w:tcBorders>
            <w:vAlign w:val="bottom"/>
          </w:tcPr>
          <w:p w14:paraId="1CBBFA7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(611 986)</w:t>
            </w:r>
          </w:p>
        </w:tc>
        <w:tc>
          <w:tcPr>
            <w:tcW w:w="1843" w:type="dxa"/>
            <w:tcBorders>
              <w:top w:val="dotted" w:sz="4" w:space="0" w:color="000000"/>
              <w:left w:val="nil"/>
              <w:bottom w:val="dotted" w:sz="4" w:space="0" w:color="000000"/>
              <w:right w:val="nil"/>
            </w:tcBorders>
            <w:shd w:val="clear" w:color="auto" w:fill="auto"/>
            <w:vAlign w:val="bottom"/>
          </w:tcPr>
          <w:p w14:paraId="7285568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(501 491)</w:t>
            </w:r>
          </w:p>
        </w:tc>
      </w:tr>
      <w:tr w:rsidR="004C22AD" w:rsidRPr="00D243B2" w14:paraId="3C8F7A7E" w14:textId="77777777" w:rsidTr="002B29F7">
        <w:trPr>
          <w:trHeight w:val="227"/>
        </w:trPr>
        <w:tc>
          <w:tcPr>
            <w:tcW w:w="6463" w:type="dxa"/>
            <w:tcBorders>
              <w:top w:val="dotted" w:sz="4" w:space="0" w:color="000000"/>
              <w:left w:val="nil"/>
              <w:bottom w:val="single" w:sz="4" w:space="0" w:color="000000"/>
              <w:right w:val="nil"/>
            </w:tcBorders>
            <w:shd w:val="clear" w:color="auto" w:fill="auto"/>
            <w:vAlign w:val="bottom"/>
          </w:tcPr>
          <w:p w14:paraId="7736A09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Визнане орендне зобов’язання відповідно до МСФЗ 16 «Оренда»</w:t>
            </w:r>
          </w:p>
        </w:tc>
        <w:tc>
          <w:tcPr>
            <w:tcW w:w="1617" w:type="dxa"/>
            <w:tcBorders>
              <w:top w:val="dotted" w:sz="4" w:space="0" w:color="000000"/>
              <w:left w:val="nil"/>
              <w:bottom w:val="single" w:sz="4" w:space="0" w:color="000000"/>
              <w:right w:val="nil"/>
            </w:tcBorders>
            <w:vAlign w:val="bottom"/>
          </w:tcPr>
          <w:p w14:paraId="05BB428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(1 096)</w:t>
            </w:r>
          </w:p>
        </w:tc>
        <w:tc>
          <w:tcPr>
            <w:tcW w:w="1843" w:type="dxa"/>
            <w:tcBorders>
              <w:top w:val="dotted" w:sz="4" w:space="0" w:color="000000"/>
              <w:left w:val="nil"/>
              <w:bottom w:val="single" w:sz="4" w:space="0" w:color="000000"/>
              <w:right w:val="nil"/>
            </w:tcBorders>
            <w:shd w:val="clear" w:color="auto" w:fill="auto"/>
            <w:vAlign w:val="bottom"/>
          </w:tcPr>
          <w:p w14:paraId="7BF336E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(3 091)</w:t>
            </w:r>
          </w:p>
        </w:tc>
      </w:tr>
    </w:tbl>
    <w:p w14:paraId="675AFD6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*Інформація щодо нарахування резерву очікуваних кредитних збитків на торговельну дебіторську заборгованість ДП «Енергоринок», ДП «Гарантований покупець», ПрАТ «НЕК «Укренерго» розкрита в примітці 8.1.</w:t>
      </w:r>
    </w:p>
    <w:p w14:paraId="28B92DA5" w14:textId="77777777" w:rsidR="004C22AD" w:rsidRPr="00D243B2" w:rsidRDefault="00DF2AD9" w:rsidP="00D243B2">
      <w:pPr>
        <w:jc w:val="both"/>
        <w:rPr>
          <w:rFonts w:ascii="Times New Roman" w:hAnsi="Times New Roman" w:cs="Times New Roman"/>
        </w:rPr>
      </w:pPr>
      <w:sdt>
        <w:sdtPr>
          <w:rPr>
            <w:rFonts w:ascii="Times New Roman" w:hAnsi="Times New Roman" w:cs="Times New Roman"/>
          </w:rPr>
          <w:tag w:val="goog_rdk_172"/>
          <w:id w:val="1303883787"/>
        </w:sdtPr>
        <w:sdtEndPr/>
        <w:sdtContent/>
      </w:sdt>
      <w:r w:rsidR="004C22AD" w:rsidRPr="00D243B2">
        <w:rPr>
          <w:rFonts w:ascii="Times New Roman" w:hAnsi="Times New Roman" w:cs="Times New Roman"/>
        </w:rPr>
        <w:t>Обсяги операцій з державними підприємствами за 2021 та 2020 роки:</w:t>
      </w:r>
    </w:p>
    <w:p w14:paraId="6318CDC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тис. грн</w:t>
      </w:r>
    </w:p>
    <w:tbl>
      <w:tblPr>
        <w:tblW w:w="9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63"/>
        <w:gridCol w:w="1701"/>
        <w:gridCol w:w="1701"/>
      </w:tblGrid>
      <w:tr w:rsidR="004C22AD" w:rsidRPr="00D243B2" w14:paraId="13D5CB38" w14:textId="77777777" w:rsidTr="002B29F7">
        <w:trPr>
          <w:trHeight w:val="278"/>
        </w:trPr>
        <w:tc>
          <w:tcPr>
            <w:tcW w:w="6463" w:type="dxa"/>
            <w:tcBorders>
              <w:top w:val="nil"/>
              <w:left w:val="nil"/>
              <w:bottom w:val="single" w:sz="4" w:space="0" w:color="000000"/>
              <w:right w:val="nil"/>
            </w:tcBorders>
            <w:shd w:val="clear" w:color="auto" w:fill="auto"/>
            <w:vAlign w:val="center"/>
          </w:tcPr>
          <w:p w14:paraId="499A7BDE" w14:textId="77777777" w:rsidR="004C22AD" w:rsidRPr="00D243B2" w:rsidRDefault="004C22AD" w:rsidP="00D243B2">
            <w:pPr>
              <w:jc w:val="both"/>
              <w:rPr>
                <w:rFonts w:ascii="Times New Roman" w:hAnsi="Times New Roman" w:cs="Times New Roman"/>
              </w:rPr>
            </w:pPr>
          </w:p>
        </w:tc>
        <w:tc>
          <w:tcPr>
            <w:tcW w:w="1701" w:type="dxa"/>
            <w:tcBorders>
              <w:top w:val="nil"/>
              <w:left w:val="nil"/>
              <w:bottom w:val="single" w:sz="4" w:space="0" w:color="000000"/>
              <w:right w:val="nil"/>
            </w:tcBorders>
            <w:vAlign w:val="center"/>
          </w:tcPr>
          <w:p w14:paraId="468EDF2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2021</w:t>
            </w:r>
          </w:p>
        </w:tc>
        <w:tc>
          <w:tcPr>
            <w:tcW w:w="1701" w:type="dxa"/>
            <w:tcBorders>
              <w:top w:val="nil"/>
              <w:left w:val="nil"/>
              <w:bottom w:val="single" w:sz="4" w:space="0" w:color="000000"/>
              <w:right w:val="nil"/>
            </w:tcBorders>
            <w:shd w:val="clear" w:color="auto" w:fill="auto"/>
            <w:vAlign w:val="center"/>
          </w:tcPr>
          <w:p w14:paraId="7214678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2020</w:t>
            </w:r>
          </w:p>
        </w:tc>
      </w:tr>
      <w:tr w:rsidR="004C22AD" w:rsidRPr="00D243B2" w14:paraId="6F191E2E" w14:textId="77777777" w:rsidTr="002B29F7">
        <w:trPr>
          <w:trHeight w:val="278"/>
        </w:trPr>
        <w:tc>
          <w:tcPr>
            <w:tcW w:w="6463" w:type="dxa"/>
            <w:tcBorders>
              <w:top w:val="dotted" w:sz="4" w:space="0" w:color="000000"/>
              <w:left w:val="nil"/>
              <w:bottom w:val="dotted" w:sz="4" w:space="0" w:color="000000"/>
              <w:right w:val="nil"/>
            </w:tcBorders>
            <w:shd w:val="clear" w:color="auto" w:fill="auto"/>
            <w:vAlign w:val="bottom"/>
          </w:tcPr>
          <w:p w14:paraId="0BE1D6F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ДП «Гарантований покупець» (реалізація електроенергії)*</w:t>
            </w:r>
          </w:p>
        </w:tc>
        <w:tc>
          <w:tcPr>
            <w:tcW w:w="1701" w:type="dxa"/>
            <w:tcBorders>
              <w:top w:val="dotted" w:sz="4" w:space="0" w:color="000000"/>
              <w:left w:val="nil"/>
              <w:bottom w:val="dotted" w:sz="4" w:space="0" w:color="000000"/>
              <w:right w:val="nil"/>
            </w:tcBorders>
            <w:vAlign w:val="bottom"/>
          </w:tcPr>
          <w:p w14:paraId="7200C7B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4 140 775</w:t>
            </w:r>
          </w:p>
        </w:tc>
        <w:tc>
          <w:tcPr>
            <w:tcW w:w="1701" w:type="dxa"/>
            <w:tcBorders>
              <w:top w:val="dotted" w:sz="4" w:space="0" w:color="000000"/>
              <w:left w:val="nil"/>
              <w:bottom w:val="dotted" w:sz="4" w:space="0" w:color="000000"/>
              <w:right w:val="nil"/>
            </w:tcBorders>
            <w:shd w:val="clear" w:color="auto" w:fill="auto"/>
            <w:vAlign w:val="bottom"/>
          </w:tcPr>
          <w:p w14:paraId="22FA158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17 862 282</w:t>
            </w:r>
          </w:p>
        </w:tc>
      </w:tr>
      <w:tr w:rsidR="004C22AD" w:rsidRPr="00D243B2" w14:paraId="090E9FA2" w14:textId="77777777" w:rsidTr="002B29F7">
        <w:trPr>
          <w:trHeight w:val="278"/>
        </w:trPr>
        <w:tc>
          <w:tcPr>
            <w:tcW w:w="6463" w:type="dxa"/>
            <w:tcBorders>
              <w:top w:val="dotted" w:sz="4" w:space="0" w:color="000000"/>
              <w:left w:val="nil"/>
              <w:bottom w:val="dotted" w:sz="4" w:space="0" w:color="000000"/>
              <w:right w:val="nil"/>
            </w:tcBorders>
            <w:shd w:val="clear" w:color="auto" w:fill="auto"/>
            <w:vAlign w:val="bottom"/>
          </w:tcPr>
          <w:p w14:paraId="31A7BCC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ДП «Гарантований покупець» (закупівля послуг із забезпечення доступності електроенергії для побутових споживачів)*</w:t>
            </w:r>
          </w:p>
        </w:tc>
        <w:tc>
          <w:tcPr>
            <w:tcW w:w="1701" w:type="dxa"/>
            <w:tcBorders>
              <w:top w:val="dotted" w:sz="4" w:space="0" w:color="000000"/>
              <w:left w:val="nil"/>
              <w:bottom w:val="dotted" w:sz="4" w:space="0" w:color="000000"/>
              <w:right w:val="nil"/>
            </w:tcBorders>
            <w:vAlign w:val="bottom"/>
          </w:tcPr>
          <w:p w14:paraId="0B00FD4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(23 385 665)</w:t>
            </w:r>
          </w:p>
        </w:tc>
        <w:tc>
          <w:tcPr>
            <w:tcW w:w="1701" w:type="dxa"/>
            <w:tcBorders>
              <w:top w:val="dotted" w:sz="4" w:space="0" w:color="000000"/>
              <w:left w:val="nil"/>
              <w:bottom w:val="dotted" w:sz="4" w:space="0" w:color="000000"/>
              <w:right w:val="nil"/>
            </w:tcBorders>
            <w:shd w:val="clear" w:color="auto" w:fill="auto"/>
            <w:vAlign w:val="bottom"/>
          </w:tcPr>
          <w:p w14:paraId="4001330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r>
      <w:tr w:rsidR="004C22AD" w:rsidRPr="00D243B2" w14:paraId="2EE8DE98" w14:textId="77777777" w:rsidTr="002B29F7">
        <w:trPr>
          <w:trHeight w:val="278"/>
        </w:trPr>
        <w:tc>
          <w:tcPr>
            <w:tcW w:w="6463" w:type="dxa"/>
            <w:tcBorders>
              <w:top w:val="dotted" w:sz="4" w:space="0" w:color="000000"/>
              <w:left w:val="nil"/>
              <w:bottom w:val="dotted" w:sz="4" w:space="0" w:color="000000"/>
              <w:right w:val="nil"/>
            </w:tcBorders>
            <w:shd w:val="clear" w:color="auto" w:fill="auto"/>
            <w:vAlign w:val="bottom"/>
          </w:tcPr>
          <w:p w14:paraId="110EBD6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ДП «Оператор ринку» (реалізація електроенергії)</w:t>
            </w:r>
          </w:p>
        </w:tc>
        <w:tc>
          <w:tcPr>
            <w:tcW w:w="1701" w:type="dxa"/>
            <w:tcBorders>
              <w:top w:val="dotted" w:sz="4" w:space="0" w:color="000000"/>
              <w:left w:val="nil"/>
              <w:bottom w:val="dotted" w:sz="4" w:space="0" w:color="000000"/>
              <w:right w:val="nil"/>
            </w:tcBorders>
            <w:vAlign w:val="bottom"/>
          </w:tcPr>
          <w:p w14:paraId="7D84F10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17 021 188</w:t>
            </w:r>
          </w:p>
        </w:tc>
        <w:tc>
          <w:tcPr>
            <w:tcW w:w="1701" w:type="dxa"/>
            <w:tcBorders>
              <w:top w:val="dotted" w:sz="4" w:space="0" w:color="000000"/>
              <w:left w:val="nil"/>
              <w:bottom w:val="dotted" w:sz="4" w:space="0" w:color="000000"/>
              <w:right w:val="nil"/>
            </w:tcBorders>
            <w:shd w:val="clear" w:color="auto" w:fill="auto"/>
            <w:vAlign w:val="bottom"/>
          </w:tcPr>
          <w:p w14:paraId="7020A1B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10 950 785</w:t>
            </w:r>
          </w:p>
        </w:tc>
      </w:tr>
      <w:tr w:rsidR="004C22AD" w:rsidRPr="00D243B2" w14:paraId="46304D29" w14:textId="77777777" w:rsidTr="002B29F7">
        <w:trPr>
          <w:trHeight w:val="278"/>
        </w:trPr>
        <w:tc>
          <w:tcPr>
            <w:tcW w:w="6463" w:type="dxa"/>
            <w:tcBorders>
              <w:top w:val="dotted" w:sz="4" w:space="0" w:color="000000"/>
              <w:left w:val="nil"/>
              <w:bottom w:val="dotted" w:sz="4" w:space="0" w:color="000000"/>
              <w:right w:val="nil"/>
            </w:tcBorders>
            <w:shd w:val="clear" w:color="auto" w:fill="auto"/>
            <w:vAlign w:val="bottom"/>
          </w:tcPr>
          <w:p w14:paraId="36B0437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lastRenderedPageBreak/>
              <w:t xml:space="preserve">ДП «Оператор ринку» (закупівля електроенергії та послуг з організації купівлі-продажу електроенергії) </w:t>
            </w:r>
          </w:p>
        </w:tc>
        <w:tc>
          <w:tcPr>
            <w:tcW w:w="1701" w:type="dxa"/>
            <w:tcBorders>
              <w:top w:val="dotted" w:sz="4" w:space="0" w:color="000000"/>
              <w:left w:val="nil"/>
              <w:bottom w:val="dotted" w:sz="4" w:space="0" w:color="000000"/>
              <w:right w:val="nil"/>
            </w:tcBorders>
            <w:vAlign w:val="bottom"/>
          </w:tcPr>
          <w:p w14:paraId="2318E25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(87 702)</w:t>
            </w:r>
          </w:p>
        </w:tc>
        <w:tc>
          <w:tcPr>
            <w:tcW w:w="1701" w:type="dxa"/>
            <w:tcBorders>
              <w:top w:val="dotted" w:sz="4" w:space="0" w:color="000000"/>
              <w:left w:val="nil"/>
              <w:bottom w:val="dotted" w:sz="4" w:space="0" w:color="000000"/>
              <w:right w:val="nil"/>
            </w:tcBorders>
            <w:shd w:val="clear" w:color="auto" w:fill="auto"/>
            <w:vAlign w:val="bottom"/>
          </w:tcPr>
          <w:p w14:paraId="0CAF8FE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(30 874)</w:t>
            </w:r>
          </w:p>
        </w:tc>
      </w:tr>
      <w:tr w:rsidR="004C22AD" w:rsidRPr="00D243B2" w14:paraId="17E33668" w14:textId="77777777" w:rsidTr="002B29F7">
        <w:trPr>
          <w:trHeight w:val="278"/>
        </w:trPr>
        <w:tc>
          <w:tcPr>
            <w:tcW w:w="6463" w:type="dxa"/>
            <w:tcBorders>
              <w:top w:val="dotted" w:sz="4" w:space="0" w:color="000000"/>
              <w:left w:val="nil"/>
              <w:bottom w:val="dotted" w:sz="4" w:space="0" w:color="000000"/>
              <w:right w:val="nil"/>
            </w:tcBorders>
            <w:shd w:val="clear" w:color="auto" w:fill="auto"/>
            <w:vAlign w:val="bottom"/>
          </w:tcPr>
          <w:p w14:paraId="460CF93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ПрАТ «НЕК «Укренерго» (реалізація електроенергії)* </w:t>
            </w:r>
          </w:p>
        </w:tc>
        <w:tc>
          <w:tcPr>
            <w:tcW w:w="1701" w:type="dxa"/>
            <w:tcBorders>
              <w:top w:val="dotted" w:sz="4" w:space="0" w:color="000000"/>
              <w:left w:val="nil"/>
              <w:bottom w:val="dotted" w:sz="4" w:space="0" w:color="000000"/>
              <w:right w:val="nil"/>
            </w:tcBorders>
            <w:vAlign w:val="bottom"/>
          </w:tcPr>
          <w:p w14:paraId="7AC2366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2 852 090</w:t>
            </w:r>
          </w:p>
        </w:tc>
        <w:tc>
          <w:tcPr>
            <w:tcW w:w="1701" w:type="dxa"/>
            <w:tcBorders>
              <w:top w:val="dotted" w:sz="4" w:space="0" w:color="000000"/>
              <w:left w:val="nil"/>
              <w:bottom w:val="dotted" w:sz="4" w:space="0" w:color="000000"/>
              <w:right w:val="nil"/>
            </w:tcBorders>
            <w:shd w:val="clear" w:color="auto" w:fill="auto"/>
            <w:vAlign w:val="bottom"/>
          </w:tcPr>
          <w:p w14:paraId="07AD214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7 985 158</w:t>
            </w:r>
          </w:p>
        </w:tc>
      </w:tr>
      <w:tr w:rsidR="004C22AD" w:rsidRPr="00D243B2" w14:paraId="774DF4BC" w14:textId="77777777" w:rsidTr="002B29F7">
        <w:trPr>
          <w:trHeight w:val="278"/>
        </w:trPr>
        <w:tc>
          <w:tcPr>
            <w:tcW w:w="6463" w:type="dxa"/>
            <w:tcBorders>
              <w:top w:val="dotted" w:sz="4" w:space="0" w:color="000000"/>
              <w:left w:val="nil"/>
              <w:bottom w:val="dotted" w:sz="4" w:space="0" w:color="000000"/>
              <w:right w:val="nil"/>
            </w:tcBorders>
            <w:shd w:val="clear" w:color="auto" w:fill="auto"/>
            <w:vAlign w:val="bottom"/>
          </w:tcPr>
          <w:p w14:paraId="02AAE67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ПрАТ «НЕК «Укренерго» (закупівля електроенергії та послуг з диспетчерського управління встановлених генеруючих потужностей, послуг з розподілу/передачі електроенергії)* </w:t>
            </w:r>
          </w:p>
        </w:tc>
        <w:tc>
          <w:tcPr>
            <w:tcW w:w="1701" w:type="dxa"/>
            <w:tcBorders>
              <w:top w:val="dotted" w:sz="4" w:space="0" w:color="000000"/>
              <w:left w:val="nil"/>
              <w:bottom w:val="dotted" w:sz="4" w:space="0" w:color="000000"/>
              <w:right w:val="nil"/>
            </w:tcBorders>
            <w:vAlign w:val="bottom"/>
          </w:tcPr>
          <w:p w14:paraId="7157021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(3 848 726)</w:t>
            </w:r>
          </w:p>
        </w:tc>
        <w:tc>
          <w:tcPr>
            <w:tcW w:w="1701" w:type="dxa"/>
            <w:tcBorders>
              <w:top w:val="dotted" w:sz="4" w:space="0" w:color="000000"/>
              <w:left w:val="nil"/>
              <w:bottom w:val="dotted" w:sz="4" w:space="0" w:color="000000"/>
              <w:right w:val="nil"/>
            </w:tcBorders>
            <w:shd w:val="clear" w:color="auto" w:fill="auto"/>
            <w:vAlign w:val="bottom"/>
          </w:tcPr>
          <w:p w14:paraId="31F74CE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(1 438 640)</w:t>
            </w:r>
          </w:p>
        </w:tc>
      </w:tr>
      <w:tr w:rsidR="004C22AD" w:rsidRPr="00D243B2" w14:paraId="42293351" w14:textId="77777777" w:rsidTr="002B29F7">
        <w:trPr>
          <w:trHeight w:val="278"/>
        </w:trPr>
        <w:tc>
          <w:tcPr>
            <w:tcW w:w="6463" w:type="dxa"/>
            <w:tcBorders>
              <w:top w:val="dotted" w:sz="4" w:space="0" w:color="000000"/>
              <w:left w:val="nil"/>
              <w:bottom w:val="dotted" w:sz="4" w:space="0" w:color="000000"/>
              <w:right w:val="nil"/>
            </w:tcBorders>
            <w:shd w:val="clear" w:color="auto" w:fill="auto"/>
            <w:vAlign w:val="bottom"/>
          </w:tcPr>
          <w:p w14:paraId="04B2C0B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Реалізація електроенергії іншим державним підприємствам </w:t>
            </w:r>
          </w:p>
        </w:tc>
        <w:tc>
          <w:tcPr>
            <w:tcW w:w="1701" w:type="dxa"/>
            <w:tcBorders>
              <w:top w:val="dotted" w:sz="4" w:space="0" w:color="000000"/>
              <w:left w:val="nil"/>
              <w:bottom w:val="dotted" w:sz="4" w:space="0" w:color="000000"/>
              <w:right w:val="nil"/>
            </w:tcBorders>
            <w:vAlign w:val="bottom"/>
          </w:tcPr>
          <w:p w14:paraId="58970B7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821 453</w:t>
            </w:r>
          </w:p>
        </w:tc>
        <w:tc>
          <w:tcPr>
            <w:tcW w:w="1701" w:type="dxa"/>
            <w:tcBorders>
              <w:top w:val="dotted" w:sz="4" w:space="0" w:color="000000"/>
              <w:left w:val="nil"/>
              <w:bottom w:val="dotted" w:sz="4" w:space="0" w:color="000000"/>
              <w:right w:val="nil"/>
            </w:tcBorders>
            <w:shd w:val="clear" w:color="auto" w:fill="auto"/>
            <w:vAlign w:val="bottom"/>
          </w:tcPr>
          <w:p w14:paraId="359F7A7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1 167 801</w:t>
            </w:r>
          </w:p>
        </w:tc>
      </w:tr>
      <w:tr w:rsidR="004C22AD" w:rsidRPr="00D243B2" w14:paraId="4D074121" w14:textId="77777777" w:rsidTr="002B29F7">
        <w:trPr>
          <w:trHeight w:val="278"/>
        </w:trPr>
        <w:tc>
          <w:tcPr>
            <w:tcW w:w="6463" w:type="dxa"/>
            <w:tcBorders>
              <w:top w:val="dotted" w:sz="4" w:space="0" w:color="000000"/>
              <w:left w:val="nil"/>
              <w:bottom w:val="dotted" w:sz="4" w:space="0" w:color="000000"/>
              <w:right w:val="nil"/>
            </w:tcBorders>
            <w:shd w:val="clear" w:color="auto" w:fill="auto"/>
            <w:vAlign w:val="bottom"/>
          </w:tcPr>
          <w:p w14:paraId="41A2845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ДП «Східний ГЗК» (закупівля уранового оксидного концентрату, послуг з транспортування та зберігання уранового оксидного концентрату)</w:t>
            </w:r>
          </w:p>
        </w:tc>
        <w:tc>
          <w:tcPr>
            <w:tcW w:w="1701" w:type="dxa"/>
            <w:tcBorders>
              <w:top w:val="dotted" w:sz="4" w:space="0" w:color="000000"/>
              <w:left w:val="nil"/>
              <w:bottom w:val="dotted" w:sz="4" w:space="0" w:color="000000"/>
              <w:right w:val="nil"/>
            </w:tcBorders>
            <w:vAlign w:val="bottom"/>
          </w:tcPr>
          <w:p w14:paraId="12BBD64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(1 325 120)</w:t>
            </w:r>
          </w:p>
        </w:tc>
        <w:tc>
          <w:tcPr>
            <w:tcW w:w="1701" w:type="dxa"/>
            <w:tcBorders>
              <w:top w:val="dotted" w:sz="4" w:space="0" w:color="000000"/>
              <w:left w:val="nil"/>
              <w:bottom w:val="dotted" w:sz="4" w:space="0" w:color="000000"/>
              <w:right w:val="nil"/>
            </w:tcBorders>
            <w:shd w:val="clear" w:color="auto" w:fill="auto"/>
            <w:vAlign w:val="bottom"/>
          </w:tcPr>
          <w:p w14:paraId="4B17042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(2 073 822)</w:t>
            </w:r>
          </w:p>
        </w:tc>
      </w:tr>
      <w:tr w:rsidR="004C22AD" w:rsidRPr="00D243B2" w14:paraId="3425B00F" w14:textId="77777777" w:rsidTr="002B29F7">
        <w:trPr>
          <w:trHeight w:val="278"/>
        </w:trPr>
        <w:tc>
          <w:tcPr>
            <w:tcW w:w="6463" w:type="dxa"/>
            <w:tcBorders>
              <w:top w:val="dotted" w:sz="4" w:space="0" w:color="000000"/>
              <w:left w:val="nil"/>
              <w:bottom w:val="dotted" w:sz="4" w:space="0" w:color="000000"/>
              <w:right w:val="nil"/>
            </w:tcBorders>
            <w:shd w:val="clear" w:color="auto" w:fill="auto"/>
            <w:vAlign w:val="bottom"/>
          </w:tcPr>
          <w:p w14:paraId="2A5A7D9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Продаж товарів, робіт, послуг іншим державним підприємствам</w:t>
            </w:r>
          </w:p>
        </w:tc>
        <w:tc>
          <w:tcPr>
            <w:tcW w:w="1701" w:type="dxa"/>
            <w:tcBorders>
              <w:top w:val="dotted" w:sz="4" w:space="0" w:color="000000"/>
              <w:left w:val="nil"/>
              <w:bottom w:val="dotted" w:sz="4" w:space="0" w:color="000000"/>
              <w:right w:val="nil"/>
            </w:tcBorders>
            <w:vAlign w:val="bottom"/>
          </w:tcPr>
          <w:p w14:paraId="6C909AD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19 976</w:t>
            </w:r>
          </w:p>
        </w:tc>
        <w:tc>
          <w:tcPr>
            <w:tcW w:w="1701" w:type="dxa"/>
            <w:tcBorders>
              <w:top w:val="dotted" w:sz="4" w:space="0" w:color="000000"/>
              <w:left w:val="nil"/>
              <w:bottom w:val="dotted" w:sz="4" w:space="0" w:color="000000"/>
              <w:right w:val="nil"/>
            </w:tcBorders>
            <w:shd w:val="clear" w:color="auto" w:fill="auto"/>
            <w:vAlign w:val="bottom"/>
          </w:tcPr>
          <w:p w14:paraId="0291F30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15 749</w:t>
            </w:r>
          </w:p>
        </w:tc>
      </w:tr>
      <w:tr w:rsidR="004C22AD" w:rsidRPr="00D243B2" w14:paraId="1B5CF9AC" w14:textId="77777777" w:rsidTr="002B29F7">
        <w:trPr>
          <w:trHeight w:val="278"/>
        </w:trPr>
        <w:tc>
          <w:tcPr>
            <w:tcW w:w="6463" w:type="dxa"/>
            <w:tcBorders>
              <w:top w:val="dotted" w:sz="4" w:space="0" w:color="000000"/>
              <w:left w:val="nil"/>
              <w:bottom w:val="dotted" w:sz="4" w:space="0" w:color="000000"/>
              <w:right w:val="nil"/>
            </w:tcBorders>
            <w:shd w:val="clear" w:color="auto" w:fill="auto"/>
            <w:vAlign w:val="bottom"/>
          </w:tcPr>
          <w:p w14:paraId="24DFF8B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Купівля товарів, робіт, послуг </w:t>
            </w:r>
          </w:p>
        </w:tc>
        <w:tc>
          <w:tcPr>
            <w:tcW w:w="1701" w:type="dxa"/>
            <w:tcBorders>
              <w:top w:val="dotted" w:sz="4" w:space="0" w:color="000000"/>
              <w:left w:val="nil"/>
              <w:bottom w:val="dotted" w:sz="4" w:space="0" w:color="000000"/>
              <w:right w:val="nil"/>
            </w:tcBorders>
            <w:vAlign w:val="bottom"/>
          </w:tcPr>
          <w:p w14:paraId="3F56012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(1 066 338)</w:t>
            </w:r>
          </w:p>
        </w:tc>
        <w:tc>
          <w:tcPr>
            <w:tcW w:w="1701" w:type="dxa"/>
            <w:tcBorders>
              <w:top w:val="dotted" w:sz="4" w:space="0" w:color="000000"/>
              <w:left w:val="nil"/>
              <w:bottom w:val="dotted" w:sz="4" w:space="0" w:color="000000"/>
              <w:right w:val="nil"/>
            </w:tcBorders>
            <w:shd w:val="clear" w:color="auto" w:fill="auto"/>
            <w:vAlign w:val="bottom"/>
          </w:tcPr>
          <w:p w14:paraId="6176886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(960 339)</w:t>
            </w:r>
          </w:p>
        </w:tc>
      </w:tr>
      <w:tr w:rsidR="004C22AD" w:rsidRPr="00D243B2" w14:paraId="4F88EDE3" w14:textId="77777777" w:rsidTr="002B29F7">
        <w:trPr>
          <w:trHeight w:val="278"/>
        </w:trPr>
        <w:tc>
          <w:tcPr>
            <w:tcW w:w="6463" w:type="dxa"/>
            <w:tcBorders>
              <w:top w:val="dotted" w:sz="4" w:space="0" w:color="000000"/>
              <w:left w:val="nil"/>
              <w:bottom w:val="dotted" w:sz="4" w:space="0" w:color="000000"/>
              <w:right w:val="nil"/>
            </w:tcBorders>
            <w:shd w:val="clear" w:color="auto" w:fill="auto"/>
            <w:vAlign w:val="bottom"/>
          </w:tcPr>
          <w:p w14:paraId="58E2EBD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Придбання необоротних активів</w:t>
            </w:r>
          </w:p>
        </w:tc>
        <w:tc>
          <w:tcPr>
            <w:tcW w:w="1701" w:type="dxa"/>
            <w:tcBorders>
              <w:top w:val="dotted" w:sz="4" w:space="0" w:color="000000"/>
              <w:left w:val="nil"/>
              <w:bottom w:val="dotted" w:sz="4" w:space="0" w:color="000000"/>
              <w:right w:val="nil"/>
            </w:tcBorders>
            <w:vAlign w:val="bottom"/>
          </w:tcPr>
          <w:p w14:paraId="147D6A7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(675 225)</w:t>
            </w:r>
          </w:p>
        </w:tc>
        <w:tc>
          <w:tcPr>
            <w:tcW w:w="1701" w:type="dxa"/>
            <w:tcBorders>
              <w:top w:val="dotted" w:sz="4" w:space="0" w:color="000000"/>
              <w:left w:val="nil"/>
              <w:bottom w:val="dotted" w:sz="4" w:space="0" w:color="000000"/>
              <w:right w:val="nil"/>
            </w:tcBorders>
            <w:shd w:val="clear" w:color="auto" w:fill="auto"/>
            <w:vAlign w:val="bottom"/>
          </w:tcPr>
          <w:p w14:paraId="2A6A6A9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(353 443)</w:t>
            </w:r>
          </w:p>
        </w:tc>
      </w:tr>
      <w:tr w:rsidR="004C22AD" w:rsidRPr="00D243B2" w14:paraId="3CB952D1" w14:textId="77777777" w:rsidTr="002B29F7">
        <w:trPr>
          <w:trHeight w:val="278"/>
        </w:trPr>
        <w:tc>
          <w:tcPr>
            <w:tcW w:w="6463" w:type="dxa"/>
            <w:tcBorders>
              <w:top w:val="dotted" w:sz="4" w:space="0" w:color="000000"/>
              <w:left w:val="nil"/>
              <w:bottom w:val="dotted" w:sz="4" w:space="0" w:color="000000"/>
              <w:right w:val="nil"/>
            </w:tcBorders>
            <w:shd w:val="clear" w:color="auto" w:fill="auto"/>
            <w:vAlign w:val="bottom"/>
          </w:tcPr>
          <w:p w14:paraId="531B0A0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Відсотки, нараховані за облігаціями та отриманими кредитами в державних банках</w:t>
            </w:r>
          </w:p>
        </w:tc>
        <w:tc>
          <w:tcPr>
            <w:tcW w:w="1701" w:type="dxa"/>
            <w:tcBorders>
              <w:top w:val="dotted" w:sz="4" w:space="0" w:color="000000"/>
              <w:left w:val="nil"/>
              <w:bottom w:val="dotted" w:sz="4" w:space="0" w:color="000000"/>
              <w:right w:val="nil"/>
            </w:tcBorders>
            <w:vAlign w:val="bottom"/>
          </w:tcPr>
          <w:p w14:paraId="4F5CDCA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(1 160 467)</w:t>
            </w:r>
          </w:p>
        </w:tc>
        <w:tc>
          <w:tcPr>
            <w:tcW w:w="1701" w:type="dxa"/>
            <w:tcBorders>
              <w:top w:val="dotted" w:sz="4" w:space="0" w:color="000000"/>
              <w:left w:val="nil"/>
              <w:bottom w:val="dotted" w:sz="4" w:space="0" w:color="000000"/>
              <w:right w:val="nil"/>
            </w:tcBorders>
            <w:shd w:val="clear" w:color="auto" w:fill="auto"/>
            <w:vAlign w:val="bottom"/>
          </w:tcPr>
          <w:p w14:paraId="388AB7C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(1 388 821)</w:t>
            </w:r>
          </w:p>
        </w:tc>
      </w:tr>
      <w:tr w:rsidR="004C22AD" w:rsidRPr="00D243B2" w14:paraId="6FC66794" w14:textId="77777777" w:rsidTr="002B29F7">
        <w:trPr>
          <w:trHeight w:val="278"/>
        </w:trPr>
        <w:tc>
          <w:tcPr>
            <w:tcW w:w="6463" w:type="dxa"/>
            <w:tcBorders>
              <w:top w:val="dotted" w:sz="4" w:space="0" w:color="000000"/>
              <w:left w:val="nil"/>
              <w:bottom w:val="single" w:sz="4" w:space="0" w:color="000000"/>
              <w:right w:val="nil"/>
            </w:tcBorders>
            <w:shd w:val="clear" w:color="auto" w:fill="auto"/>
            <w:vAlign w:val="bottom"/>
          </w:tcPr>
          <w:p w14:paraId="2CAAE9A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Нараховані штрафні санкції по ДП «Гарантований покупець»</w:t>
            </w:r>
          </w:p>
        </w:tc>
        <w:tc>
          <w:tcPr>
            <w:tcW w:w="1701" w:type="dxa"/>
            <w:tcBorders>
              <w:top w:val="dotted" w:sz="4" w:space="0" w:color="000000"/>
              <w:left w:val="nil"/>
              <w:bottom w:val="single" w:sz="4" w:space="0" w:color="000000"/>
              <w:right w:val="nil"/>
            </w:tcBorders>
            <w:vAlign w:val="bottom"/>
          </w:tcPr>
          <w:p w14:paraId="33D186D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223 163</w:t>
            </w:r>
          </w:p>
        </w:tc>
        <w:tc>
          <w:tcPr>
            <w:tcW w:w="1701" w:type="dxa"/>
            <w:tcBorders>
              <w:top w:val="dotted" w:sz="4" w:space="0" w:color="000000"/>
              <w:left w:val="nil"/>
              <w:bottom w:val="single" w:sz="4" w:space="0" w:color="000000"/>
              <w:right w:val="nil"/>
            </w:tcBorders>
            <w:shd w:val="clear" w:color="auto" w:fill="auto"/>
            <w:vAlign w:val="bottom"/>
          </w:tcPr>
          <w:p w14:paraId="082E357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r>
    </w:tbl>
    <w:p w14:paraId="298085F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*Інформація щодо операцій з ДП «Гарантований покупець», ПрАТ «НЕК «Укренерго» розкрита в примітці 8.1. </w:t>
      </w:r>
    </w:p>
    <w:p w14:paraId="429F14B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Інші відносини та розрахунки ДП «НАЕК «Енергоатом» з державою розкриті в примітках 12.1, 12.5, 15.</w:t>
      </w:r>
    </w:p>
    <w:p w14:paraId="6BE98F3C" w14:textId="77777777" w:rsidR="004C22AD" w:rsidRPr="00D243B2" w:rsidRDefault="00DF2AD9" w:rsidP="00D243B2">
      <w:pPr>
        <w:jc w:val="both"/>
        <w:rPr>
          <w:rFonts w:ascii="Times New Roman" w:hAnsi="Times New Roman" w:cs="Times New Roman"/>
        </w:rPr>
      </w:pPr>
      <w:sdt>
        <w:sdtPr>
          <w:rPr>
            <w:rFonts w:ascii="Times New Roman" w:hAnsi="Times New Roman" w:cs="Times New Roman"/>
          </w:rPr>
          <w:tag w:val="goog_rdk_173"/>
          <w:id w:val="-1453010131"/>
        </w:sdtPr>
        <w:sdtEndPr/>
        <w:sdtContent/>
      </w:sdt>
      <w:r w:rsidR="004C22AD" w:rsidRPr="00D243B2">
        <w:rPr>
          <w:rFonts w:ascii="Times New Roman" w:hAnsi="Times New Roman" w:cs="Times New Roman"/>
        </w:rPr>
        <w:t>Оренда</w:t>
      </w:r>
    </w:p>
    <w:p w14:paraId="7A28CED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ДП «НАЕК «Енергоатом» у своїй діяльності виступає і як орендар, і як орендодавець.</w:t>
      </w:r>
    </w:p>
    <w:p w14:paraId="0A9399B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Як орендар Компанія визнає активи у вигляді права користування та зобов’язання з орендних платежів.  Звільнення від визнання оренди відповідно до МСФЗ 16 «Оренда» застосовується для короткострокової оренди та оренди малоцінних активів у межах суттєвості, яка складає 150 тис. грн для базового активу оренди, коли він є новим.</w:t>
      </w:r>
    </w:p>
    <w:p w14:paraId="5B7D07A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Активи у вигляді права користування обліковуються у складі інших необоротних активів. Активи представлені за 2021 та 2020 роки таким чином: </w:t>
      </w:r>
    </w:p>
    <w:p w14:paraId="669C5DE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тис. грн</w:t>
      </w:r>
    </w:p>
    <w:tbl>
      <w:tblPr>
        <w:tblW w:w="9923" w:type="dxa"/>
        <w:tblBorders>
          <w:top w:val="single" w:sz="4" w:space="0" w:color="000000"/>
          <w:left w:val="nil"/>
          <w:bottom w:val="single" w:sz="4" w:space="0" w:color="000000"/>
          <w:right w:val="nil"/>
          <w:insideH w:val="dotted" w:sz="4" w:space="0" w:color="000000"/>
          <w:insideV w:val="nil"/>
        </w:tblBorders>
        <w:tblLayout w:type="fixed"/>
        <w:tblLook w:val="0400" w:firstRow="0" w:lastRow="0" w:firstColumn="0" w:lastColumn="0" w:noHBand="0" w:noVBand="1"/>
      </w:tblPr>
      <w:tblGrid>
        <w:gridCol w:w="2835"/>
        <w:gridCol w:w="1134"/>
        <w:gridCol w:w="1559"/>
        <w:gridCol w:w="1417"/>
        <w:gridCol w:w="1389"/>
        <w:gridCol w:w="1589"/>
      </w:tblGrid>
      <w:tr w:rsidR="004C22AD" w:rsidRPr="00D243B2" w14:paraId="149CF529" w14:textId="77777777" w:rsidTr="002B29F7">
        <w:trPr>
          <w:trHeight w:val="397"/>
          <w:tblHeader/>
        </w:trPr>
        <w:tc>
          <w:tcPr>
            <w:tcW w:w="2835" w:type="dxa"/>
            <w:tcBorders>
              <w:top w:val="nil"/>
              <w:bottom w:val="single" w:sz="4" w:space="0" w:color="000000"/>
            </w:tcBorders>
          </w:tcPr>
          <w:p w14:paraId="17CB298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Активи у вигляді права користування</w:t>
            </w:r>
          </w:p>
        </w:tc>
        <w:tc>
          <w:tcPr>
            <w:tcW w:w="1134" w:type="dxa"/>
            <w:tcBorders>
              <w:top w:val="nil"/>
              <w:bottom w:val="single" w:sz="4" w:space="0" w:color="000000"/>
            </w:tcBorders>
          </w:tcPr>
          <w:p w14:paraId="68050C3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31.12.2020</w:t>
            </w:r>
          </w:p>
        </w:tc>
        <w:tc>
          <w:tcPr>
            <w:tcW w:w="1559" w:type="dxa"/>
            <w:tcBorders>
              <w:top w:val="nil"/>
              <w:bottom w:val="single" w:sz="4" w:space="0" w:color="000000"/>
            </w:tcBorders>
          </w:tcPr>
          <w:p w14:paraId="24B3651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Збільшення</w:t>
            </w:r>
          </w:p>
        </w:tc>
        <w:tc>
          <w:tcPr>
            <w:tcW w:w="1417" w:type="dxa"/>
            <w:tcBorders>
              <w:top w:val="nil"/>
              <w:bottom w:val="single" w:sz="4" w:space="0" w:color="000000"/>
            </w:tcBorders>
          </w:tcPr>
          <w:p w14:paraId="1139F08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Нараховано амортизації</w:t>
            </w:r>
          </w:p>
        </w:tc>
        <w:tc>
          <w:tcPr>
            <w:tcW w:w="1389" w:type="dxa"/>
            <w:tcBorders>
              <w:top w:val="nil"/>
              <w:bottom w:val="single" w:sz="4" w:space="0" w:color="000000"/>
            </w:tcBorders>
          </w:tcPr>
          <w:p w14:paraId="76CD6EB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Зменшення/</w:t>
            </w:r>
          </w:p>
          <w:p w14:paraId="421C5B9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припинення визнання</w:t>
            </w:r>
          </w:p>
        </w:tc>
        <w:tc>
          <w:tcPr>
            <w:tcW w:w="1589" w:type="dxa"/>
            <w:tcBorders>
              <w:top w:val="nil"/>
              <w:bottom w:val="single" w:sz="4" w:space="0" w:color="000000"/>
            </w:tcBorders>
          </w:tcPr>
          <w:p w14:paraId="54F34B4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31.12.2021</w:t>
            </w:r>
          </w:p>
        </w:tc>
      </w:tr>
      <w:tr w:rsidR="004C22AD" w:rsidRPr="00D243B2" w14:paraId="555312F5" w14:textId="77777777" w:rsidTr="002B29F7">
        <w:trPr>
          <w:trHeight w:val="227"/>
        </w:trPr>
        <w:tc>
          <w:tcPr>
            <w:tcW w:w="2835" w:type="dxa"/>
            <w:tcBorders>
              <w:top w:val="single" w:sz="4" w:space="0" w:color="000000"/>
            </w:tcBorders>
          </w:tcPr>
          <w:p w14:paraId="6475E91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Будівлі, споруди</w:t>
            </w:r>
          </w:p>
        </w:tc>
        <w:tc>
          <w:tcPr>
            <w:tcW w:w="1134" w:type="dxa"/>
            <w:tcBorders>
              <w:top w:val="single" w:sz="4" w:space="0" w:color="000000"/>
            </w:tcBorders>
          </w:tcPr>
          <w:p w14:paraId="1A7C880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94 643</w:t>
            </w:r>
          </w:p>
        </w:tc>
        <w:tc>
          <w:tcPr>
            <w:tcW w:w="1559" w:type="dxa"/>
            <w:tcBorders>
              <w:top w:val="single" w:sz="4" w:space="0" w:color="000000"/>
            </w:tcBorders>
          </w:tcPr>
          <w:p w14:paraId="367B388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75</w:t>
            </w:r>
          </w:p>
        </w:tc>
        <w:tc>
          <w:tcPr>
            <w:tcW w:w="1417" w:type="dxa"/>
            <w:tcBorders>
              <w:top w:val="single" w:sz="4" w:space="0" w:color="000000"/>
            </w:tcBorders>
          </w:tcPr>
          <w:p w14:paraId="30337D0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(51 739)</w:t>
            </w:r>
          </w:p>
        </w:tc>
        <w:tc>
          <w:tcPr>
            <w:tcW w:w="1389" w:type="dxa"/>
            <w:tcBorders>
              <w:top w:val="single" w:sz="4" w:space="0" w:color="000000"/>
            </w:tcBorders>
          </w:tcPr>
          <w:p w14:paraId="4250A9B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(10 004)</w:t>
            </w:r>
          </w:p>
        </w:tc>
        <w:tc>
          <w:tcPr>
            <w:tcW w:w="1589" w:type="dxa"/>
            <w:tcBorders>
              <w:top w:val="single" w:sz="4" w:space="0" w:color="000000"/>
            </w:tcBorders>
          </w:tcPr>
          <w:p w14:paraId="2B8CD84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32 975</w:t>
            </w:r>
          </w:p>
        </w:tc>
      </w:tr>
      <w:tr w:rsidR="004C22AD" w:rsidRPr="00D243B2" w14:paraId="7743643D" w14:textId="77777777" w:rsidTr="002B29F7">
        <w:trPr>
          <w:trHeight w:val="227"/>
        </w:trPr>
        <w:tc>
          <w:tcPr>
            <w:tcW w:w="2835" w:type="dxa"/>
          </w:tcPr>
          <w:p w14:paraId="6F0B2D0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первісна вартість</w:t>
            </w:r>
          </w:p>
        </w:tc>
        <w:tc>
          <w:tcPr>
            <w:tcW w:w="1134" w:type="dxa"/>
          </w:tcPr>
          <w:p w14:paraId="1ACC22B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150 879</w:t>
            </w:r>
          </w:p>
        </w:tc>
        <w:tc>
          <w:tcPr>
            <w:tcW w:w="1559" w:type="dxa"/>
          </w:tcPr>
          <w:p w14:paraId="245C9BF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75</w:t>
            </w:r>
          </w:p>
        </w:tc>
        <w:tc>
          <w:tcPr>
            <w:tcW w:w="1417" w:type="dxa"/>
          </w:tcPr>
          <w:p w14:paraId="0FD882F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389" w:type="dxa"/>
          </w:tcPr>
          <w:p w14:paraId="0024F99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(11 993)</w:t>
            </w:r>
          </w:p>
        </w:tc>
        <w:tc>
          <w:tcPr>
            <w:tcW w:w="1589" w:type="dxa"/>
          </w:tcPr>
          <w:p w14:paraId="2588417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138 961</w:t>
            </w:r>
          </w:p>
        </w:tc>
      </w:tr>
      <w:tr w:rsidR="004C22AD" w:rsidRPr="00D243B2" w14:paraId="47C0FDD3" w14:textId="77777777" w:rsidTr="002B29F7">
        <w:trPr>
          <w:trHeight w:val="227"/>
        </w:trPr>
        <w:tc>
          <w:tcPr>
            <w:tcW w:w="2835" w:type="dxa"/>
          </w:tcPr>
          <w:p w14:paraId="6F697EB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амортизація</w:t>
            </w:r>
          </w:p>
        </w:tc>
        <w:tc>
          <w:tcPr>
            <w:tcW w:w="1134" w:type="dxa"/>
          </w:tcPr>
          <w:p w14:paraId="3D2FAE7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(56 236)</w:t>
            </w:r>
          </w:p>
        </w:tc>
        <w:tc>
          <w:tcPr>
            <w:tcW w:w="1559" w:type="dxa"/>
          </w:tcPr>
          <w:p w14:paraId="6944DFAC" w14:textId="77777777" w:rsidR="004C22AD" w:rsidRPr="00D243B2" w:rsidRDefault="004C22AD" w:rsidP="00D243B2">
            <w:pPr>
              <w:jc w:val="both"/>
              <w:rPr>
                <w:rFonts w:ascii="Times New Roman" w:hAnsi="Times New Roman" w:cs="Times New Roman"/>
              </w:rPr>
            </w:pPr>
          </w:p>
        </w:tc>
        <w:tc>
          <w:tcPr>
            <w:tcW w:w="1417" w:type="dxa"/>
          </w:tcPr>
          <w:p w14:paraId="1245BE8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(51 739)</w:t>
            </w:r>
          </w:p>
        </w:tc>
        <w:tc>
          <w:tcPr>
            <w:tcW w:w="1389" w:type="dxa"/>
          </w:tcPr>
          <w:p w14:paraId="18AAE9E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1 989</w:t>
            </w:r>
          </w:p>
        </w:tc>
        <w:tc>
          <w:tcPr>
            <w:tcW w:w="1589" w:type="dxa"/>
          </w:tcPr>
          <w:p w14:paraId="6FDB365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(105 986)</w:t>
            </w:r>
          </w:p>
        </w:tc>
      </w:tr>
      <w:tr w:rsidR="004C22AD" w:rsidRPr="00D243B2" w14:paraId="54670643" w14:textId="77777777" w:rsidTr="002B29F7">
        <w:trPr>
          <w:trHeight w:val="227"/>
        </w:trPr>
        <w:tc>
          <w:tcPr>
            <w:tcW w:w="2835" w:type="dxa"/>
          </w:tcPr>
          <w:p w14:paraId="51D66D7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Всього</w:t>
            </w:r>
          </w:p>
        </w:tc>
        <w:tc>
          <w:tcPr>
            <w:tcW w:w="1134" w:type="dxa"/>
          </w:tcPr>
          <w:p w14:paraId="2A32DBC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94 643</w:t>
            </w:r>
          </w:p>
        </w:tc>
        <w:tc>
          <w:tcPr>
            <w:tcW w:w="1559" w:type="dxa"/>
          </w:tcPr>
          <w:p w14:paraId="7C254D4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75</w:t>
            </w:r>
          </w:p>
        </w:tc>
        <w:tc>
          <w:tcPr>
            <w:tcW w:w="1417" w:type="dxa"/>
          </w:tcPr>
          <w:p w14:paraId="3E13B38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(51 739)</w:t>
            </w:r>
          </w:p>
        </w:tc>
        <w:tc>
          <w:tcPr>
            <w:tcW w:w="1389" w:type="dxa"/>
          </w:tcPr>
          <w:p w14:paraId="14DA339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(10 004)</w:t>
            </w:r>
          </w:p>
        </w:tc>
        <w:tc>
          <w:tcPr>
            <w:tcW w:w="1589" w:type="dxa"/>
          </w:tcPr>
          <w:p w14:paraId="11FA8FB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32 975</w:t>
            </w:r>
          </w:p>
        </w:tc>
      </w:tr>
      <w:tr w:rsidR="004C22AD" w:rsidRPr="00D243B2" w14:paraId="2A3F1042" w14:textId="77777777" w:rsidTr="002B29F7">
        <w:trPr>
          <w:trHeight w:val="227"/>
        </w:trPr>
        <w:tc>
          <w:tcPr>
            <w:tcW w:w="2835" w:type="dxa"/>
          </w:tcPr>
          <w:p w14:paraId="0F68227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первісна вартість</w:t>
            </w:r>
          </w:p>
        </w:tc>
        <w:tc>
          <w:tcPr>
            <w:tcW w:w="1134" w:type="dxa"/>
          </w:tcPr>
          <w:p w14:paraId="28FE045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150 879</w:t>
            </w:r>
          </w:p>
        </w:tc>
        <w:tc>
          <w:tcPr>
            <w:tcW w:w="1559" w:type="dxa"/>
          </w:tcPr>
          <w:p w14:paraId="33F88B4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75</w:t>
            </w:r>
          </w:p>
        </w:tc>
        <w:tc>
          <w:tcPr>
            <w:tcW w:w="1417" w:type="dxa"/>
          </w:tcPr>
          <w:p w14:paraId="6103827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389" w:type="dxa"/>
          </w:tcPr>
          <w:p w14:paraId="5EB2375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(11 993)</w:t>
            </w:r>
          </w:p>
        </w:tc>
        <w:tc>
          <w:tcPr>
            <w:tcW w:w="1589" w:type="dxa"/>
          </w:tcPr>
          <w:p w14:paraId="7601484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138 961</w:t>
            </w:r>
          </w:p>
        </w:tc>
      </w:tr>
      <w:tr w:rsidR="004C22AD" w:rsidRPr="00D243B2" w14:paraId="1EC8C7C9" w14:textId="77777777" w:rsidTr="002B29F7">
        <w:trPr>
          <w:trHeight w:val="227"/>
        </w:trPr>
        <w:tc>
          <w:tcPr>
            <w:tcW w:w="2835" w:type="dxa"/>
          </w:tcPr>
          <w:p w14:paraId="505F71A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lastRenderedPageBreak/>
              <w:t>амортизація</w:t>
            </w:r>
          </w:p>
        </w:tc>
        <w:tc>
          <w:tcPr>
            <w:tcW w:w="1134" w:type="dxa"/>
          </w:tcPr>
          <w:p w14:paraId="78978D3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(56 236)</w:t>
            </w:r>
          </w:p>
        </w:tc>
        <w:tc>
          <w:tcPr>
            <w:tcW w:w="1559" w:type="dxa"/>
          </w:tcPr>
          <w:p w14:paraId="6911AC1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417" w:type="dxa"/>
          </w:tcPr>
          <w:p w14:paraId="66037C8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(51 739)</w:t>
            </w:r>
          </w:p>
        </w:tc>
        <w:tc>
          <w:tcPr>
            <w:tcW w:w="1389" w:type="dxa"/>
          </w:tcPr>
          <w:p w14:paraId="2ECCBA7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1 989</w:t>
            </w:r>
          </w:p>
        </w:tc>
        <w:tc>
          <w:tcPr>
            <w:tcW w:w="1589" w:type="dxa"/>
          </w:tcPr>
          <w:p w14:paraId="7F19E08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(105 986)</w:t>
            </w:r>
          </w:p>
        </w:tc>
      </w:tr>
    </w:tbl>
    <w:p w14:paraId="17A52AFC" w14:textId="77777777" w:rsidR="004C22AD" w:rsidRPr="00D243B2" w:rsidRDefault="004C22AD" w:rsidP="00D243B2">
      <w:pPr>
        <w:jc w:val="both"/>
        <w:rPr>
          <w:rFonts w:ascii="Times New Roman" w:hAnsi="Times New Roman" w:cs="Times New Roman"/>
        </w:rPr>
      </w:pPr>
    </w:p>
    <w:p w14:paraId="366ECB8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тис. грн</w:t>
      </w:r>
    </w:p>
    <w:tbl>
      <w:tblPr>
        <w:tblW w:w="9923" w:type="dxa"/>
        <w:tblBorders>
          <w:top w:val="single" w:sz="4" w:space="0" w:color="000000"/>
          <w:left w:val="nil"/>
          <w:bottom w:val="single" w:sz="4" w:space="0" w:color="000000"/>
          <w:right w:val="nil"/>
          <w:insideH w:val="dotted" w:sz="4" w:space="0" w:color="000000"/>
          <w:insideV w:val="nil"/>
        </w:tblBorders>
        <w:tblLayout w:type="fixed"/>
        <w:tblLook w:val="0400" w:firstRow="0" w:lastRow="0" w:firstColumn="0" w:lastColumn="0" w:noHBand="0" w:noVBand="1"/>
      </w:tblPr>
      <w:tblGrid>
        <w:gridCol w:w="2835"/>
        <w:gridCol w:w="1134"/>
        <w:gridCol w:w="1560"/>
        <w:gridCol w:w="1559"/>
        <w:gridCol w:w="1417"/>
        <w:gridCol w:w="1418"/>
      </w:tblGrid>
      <w:tr w:rsidR="004C22AD" w:rsidRPr="00D243B2" w14:paraId="2481E943" w14:textId="77777777" w:rsidTr="002B29F7">
        <w:trPr>
          <w:trHeight w:val="397"/>
          <w:tblHeader/>
        </w:trPr>
        <w:tc>
          <w:tcPr>
            <w:tcW w:w="2835" w:type="dxa"/>
            <w:tcBorders>
              <w:top w:val="nil"/>
              <w:bottom w:val="single" w:sz="4" w:space="0" w:color="000000"/>
            </w:tcBorders>
          </w:tcPr>
          <w:p w14:paraId="5382ECE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Активи у вигляді права користування</w:t>
            </w:r>
          </w:p>
        </w:tc>
        <w:tc>
          <w:tcPr>
            <w:tcW w:w="1134" w:type="dxa"/>
            <w:tcBorders>
              <w:top w:val="nil"/>
              <w:bottom w:val="single" w:sz="4" w:space="0" w:color="000000"/>
            </w:tcBorders>
          </w:tcPr>
          <w:p w14:paraId="60C76B9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31.12.2019</w:t>
            </w:r>
          </w:p>
        </w:tc>
        <w:tc>
          <w:tcPr>
            <w:tcW w:w="1560" w:type="dxa"/>
            <w:tcBorders>
              <w:top w:val="nil"/>
              <w:bottom w:val="single" w:sz="4" w:space="0" w:color="000000"/>
            </w:tcBorders>
          </w:tcPr>
          <w:p w14:paraId="5D76EAC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Збільшення</w:t>
            </w:r>
          </w:p>
        </w:tc>
        <w:tc>
          <w:tcPr>
            <w:tcW w:w="1559" w:type="dxa"/>
            <w:tcBorders>
              <w:top w:val="nil"/>
              <w:bottom w:val="single" w:sz="4" w:space="0" w:color="000000"/>
            </w:tcBorders>
          </w:tcPr>
          <w:p w14:paraId="361A92B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Нараховано амортизації</w:t>
            </w:r>
          </w:p>
        </w:tc>
        <w:tc>
          <w:tcPr>
            <w:tcW w:w="1417" w:type="dxa"/>
            <w:tcBorders>
              <w:top w:val="nil"/>
              <w:bottom w:val="single" w:sz="4" w:space="0" w:color="000000"/>
            </w:tcBorders>
          </w:tcPr>
          <w:p w14:paraId="347C357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Зменшення/</w:t>
            </w:r>
          </w:p>
          <w:p w14:paraId="1C1B5FF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припинення визнання</w:t>
            </w:r>
          </w:p>
        </w:tc>
        <w:tc>
          <w:tcPr>
            <w:tcW w:w="1418" w:type="dxa"/>
            <w:tcBorders>
              <w:top w:val="nil"/>
              <w:bottom w:val="single" w:sz="4" w:space="0" w:color="000000"/>
            </w:tcBorders>
          </w:tcPr>
          <w:p w14:paraId="613E0CE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31.12.2020</w:t>
            </w:r>
          </w:p>
        </w:tc>
      </w:tr>
      <w:tr w:rsidR="004C22AD" w:rsidRPr="00D243B2" w14:paraId="02824741" w14:textId="77777777" w:rsidTr="002B29F7">
        <w:trPr>
          <w:trHeight w:val="227"/>
        </w:trPr>
        <w:tc>
          <w:tcPr>
            <w:tcW w:w="2835" w:type="dxa"/>
            <w:tcBorders>
              <w:top w:val="single" w:sz="4" w:space="0" w:color="000000"/>
            </w:tcBorders>
          </w:tcPr>
          <w:p w14:paraId="26DE860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Будівлі, споруди</w:t>
            </w:r>
          </w:p>
        </w:tc>
        <w:tc>
          <w:tcPr>
            <w:tcW w:w="1134" w:type="dxa"/>
            <w:tcBorders>
              <w:top w:val="single" w:sz="4" w:space="0" w:color="000000"/>
            </w:tcBorders>
          </w:tcPr>
          <w:p w14:paraId="41C8C0D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128 460</w:t>
            </w:r>
          </w:p>
        </w:tc>
        <w:tc>
          <w:tcPr>
            <w:tcW w:w="1560" w:type="dxa"/>
            <w:tcBorders>
              <w:top w:val="single" w:sz="4" w:space="0" w:color="000000"/>
            </w:tcBorders>
          </w:tcPr>
          <w:p w14:paraId="4D99D89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19 364</w:t>
            </w:r>
          </w:p>
        </w:tc>
        <w:tc>
          <w:tcPr>
            <w:tcW w:w="1559" w:type="dxa"/>
            <w:tcBorders>
              <w:top w:val="single" w:sz="4" w:space="0" w:color="000000"/>
            </w:tcBorders>
          </w:tcPr>
          <w:p w14:paraId="2216B0F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(52 929)</w:t>
            </w:r>
          </w:p>
        </w:tc>
        <w:tc>
          <w:tcPr>
            <w:tcW w:w="1417" w:type="dxa"/>
            <w:tcBorders>
              <w:top w:val="single" w:sz="4" w:space="0" w:color="000000"/>
            </w:tcBorders>
          </w:tcPr>
          <w:p w14:paraId="5B9079C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(252)</w:t>
            </w:r>
          </w:p>
        </w:tc>
        <w:tc>
          <w:tcPr>
            <w:tcW w:w="1418" w:type="dxa"/>
            <w:tcBorders>
              <w:top w:val="single" w:sz="4" w:space="0" w:color="000000"/>
            </w:tcBorders>
          </w:tcPr>
          <w:p w14:paraId="509BC28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94 643</w:t>
            </w:r>
          </w:p>
        </w:tc>
      </w:tr>
      <w:tr w:rsidR="004C22AD" w:rsidRPr="00D243B2" w14:paraId="7CA5DB77" w14:textId="77777777" w:rsidTr="002B29F7">
        <w:trPr>
          <w:trHeight w:val="227"/>
        </w:trPr>
        <w:tc>
          <w:tcPr>
            <w:tcW w:w="2835" w:type="dxa"/>
          </w:tcPr>
          <w:p w14:paraId="5AF4416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первісна вартість</w:t>
            </w:r>
          </w:p>
        </w:tc>
        <w:tc>
          <w:tcPr>
            <w:tcW w:w="1134" w:type="dxa"/>
          </w:tcPr>
          <w:p w14:paraId="677E26D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131 849</w:t>
            </w:r>
          </w:p>
        </w:tc>
        <w:tc>
          <w:tcPr>
            <w:tcW w:w="1560" w:type="dxa"/>
          </w:tcPr>
          <w:p w14:paraId="6DA52B2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19 364</w:t>
            </w:r>
          </w:p>
        </w:tc>
        <w:tc>
          <w:tcPr>
            <w:tcW w:w="1559" w:type="dxa"/>
          </w:tcPr>
          <w:p w14:paraId="747616B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417" w:type="dxa"/>
          </w:tcPr>
          <w:p w14:paraId="7153564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(334)</w:t>
            </w:r>
          </w:p>
        </w:tc>
        <w:tc>
          <w:tcPr>
            <w:tcW w:w="1418" w:type="dxa"/>
          </w:tcPr>
          <w:p w14:paraId="2520F6B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150 879</w:t>
            </w:r>
          </w:p>
        </w:tc>
      </w:tr>
      <w:tr w:rsidR="004C22AD" w:rsidRPr="00D243B2" w14:paraId="4E9DD199" w14:textId="77777777" w:rsidTr="002B29F7">
        <w:trPr>
          <w:trHeight w:val="227"/>
        </w:trPr>
        <w:tc>
          <w:tcPr>
            <w:tcW w:w="2835" w:type="dxa"/>
          </w:tcPr>
          <w:p w14:paraId="01E1504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амортизація</w:t>
            </w:r>
          </w:p>
        </w:tc>
        <w:tc>
          <w:tcPr>
            <w:tcW w:w="1134" w:type="dxa"/>
          </w:tcPr>
          <w:p w14:paraId="3BD18AE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(3 389)</w:t>
            </w:r>
          </w:p>
        </w:tc>
        <w:tc>
          <w:tcPr>
            <w:tcW w:w="1560" w:type="dxa"/>
          </w:tcPr>
          <w:p w14:paraId="70CBD62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559" w:type="dxa"/>
          </w:tcPr>
          <w:p w14:paraId="56E48E0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(52 929)</w:t>
            </w:r>
          </w:p>
        </w:tc>
        <w:tc>
          <w:tcPr>
            <w:tcW w:w="1417" w:type="dxa"/>
          </w:tcPr>
          <w:p w14:paraId="1928C0C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82 </w:t>
            </w:r>
          </w:p>
        </w:tc>
        <w:tc>
          <w:tcPr>
            <w:tcW w:w="1418" w:type="dxa"/>
          </w:tcPr>
          <w:p w14:paraId="4B77D11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(56 236)</w:t>
            </w:r>
          </w:p>
        </w:tc>
      </w:tr>
      <w:tr w:rsidR="004C22AD" w:rsidRPr="00D243B2" w14:paraId="55A0DA81" w14:textId="77777777" w:rsidTr="002B29F7">
        <w:trPr>
          <w:trHeight w:val="227"/>
        </w:trPr>
        <w:tc>
          <w:tcPr>
            <w:tcW w:w="2835" w:type="dxa"/>
          </w:tcPr>
          <w:p w14:paraId="177EBDC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Транспортні засоби</w:t>
            </w:r>
          </w:p>
        </w:tc>
        <w:tc>
          <w:tcPr>
            <w:tcW w:w="1134" w:type="dxa"/>
          </w:tcPr>
          <w:p w14:paraId="7443B4B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1 150</w:t>
            </w:r>
          </w:p>
        </w:tc>
        <w:tc>
          <w:tcPr>
            <w:tcW w:w="1560" w:type="dxa"/>
          </w:tcPr>
          <w:p w14:paraId="6479A60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559" w:type="dxa"/>
          </w:tcPr>
          <w:p w14:paraId="29E24B3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(176)</w:t>
            </w:r>
          </w:p>
        </w:tc>
        <w:tc>
          <w:tcPr>
            <w:tcW w:w="1417" w:type="dxa"/>
          </w:tcPr>
          <w:p w14:paraId="696BF7B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(974)</w:t>
            </w:r>
          </w:p>
        </w:tc>
        <w:tc>
          <w:tcPr>
            <w:tcW w:w="1418" w:type="dxa"/>
          </w:tcPr>
          <w:p w14:paraId="6E0BCC1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r>
      <w:tr w:rsidR="004C22AD" w:rsidRPr="00D243B2" w14:paraId="558AD1EB" w14:textId="77777777" w:rsidTr="002B29F7">
        <w:trPr>
          <w:trHeight w:val="227"/>
        </w:trPr>
        <w:tc>
          <w:tcPr>
            <w:tcW w:w="2835" w:type="dxa"/>
          </w:tcPr>
          <w:p w14:paraId="16EB6C6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первісна вартість</w:t>
            </w:r>
          </w:p>
        </w:tc>
        <w:tc>
          <w:tcPr>
            <w:tcW w:w="1134" w:type="dxa"/>
          </w:tcPr>
          <w:p w14:paraId="60AA16E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1 208</w:t>
            </w:r>
          </w:p>
        </w:tc>
        <w:tc>
          <w:tcPr>
            <w:tcW w:w="1560" w:type="dxa"/>
          </w:tcPr>
          <w:p w14:paraId="783CE52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559" w:type="dxa"/>
          </w:tcPr>
          <w:p w14:paraId="532F9EB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417" w:type="dxa"/>
          </w:tcPr>
          <w:p w14:paraId="64E9EB3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(1 208)</w:t>
            </w:r>
          </w:p>
        </w:tc>
        <w:tc>
          <w:tcPr>
            <w:tcW w:w="1418" w:type="dxa"/>
          </w:tcPr>
          <w:p w14:paraId="7CF1710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r>
      <w:tr w:rsidR="004C22AD" w:rsidRPr="00D243B2" w14:paraId="224D5038" w14:textId="77777777" w:rsidTr="002B29F7">
        <w:trPr>
          <w:trHeight w:val="227"/>
        </w:trPr>
        <w:tc>
          <w:tcPr>
            <w:tcW w:w="2835" w:type="dxa"/>
          </w:tcPr>
          <w:p w14:paraId="49A4084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амортизація</w:t>
            </w:r>
          </w:p>
        </w:tc>
        <w:tc>
          <w:tcPr>
            <w:tcW w:w="1134" w:type="dxa"/>
          </w:tcPr>
          <w:p w14:paraId="34DD5DF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(58)</w:t>
            </w:r>
          </w:p>
        </w:tc>
        <w:tc>
          <w:tcPr>
            <w:tcW w:w="1560" w:type="dxa"/>
          </w:tcPr>
          <w:p w14:paraId="2B6A709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559" w:type="dxa"/>
          </w:tcPr>
          <w:p w14:paraId="2D6F5DD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(176)</w:t>
            </w:r>
          </w:p>
        </w:tc>
        <w:tc>
          <w:tcPr>
            <w:tcW w:w="1417" w:type="dxa"/>
          </w:tcPr>
          <w:p w14:paraId="246F4E3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234</w:t>
            </w:r>
          </w:p>
        </w:tc>
        <w:tc>
          <w:tcPr>
            <w:tcW w:w="1418" w:type="dxa"/>
          </w:tcPr>
          <w:p w14:paraId="5D18FA7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r>
      <w:tr w:rsidR="004C22AD" w:rsidRPr="00D243B2" w14:paraId="5433E818" w14:textId="77777777" w:rsidTr="002B29F7">
        <w:trPr>
          <w:trHeight w:val="227"/>
        </w:trPr>
        <w:tc>
          <w:tcPr>
            <w:tcW w:w="2835" w:type="dxa"/>
          </w:tcPr>
          <w:p w14:paraId="0B0B358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Всього</w:t>
            </w:r>
          </w:p>
        </w:tc>
        <w:tc>
          <w:tcPr>
            <w:tcW w:w="1134" w:type="dxa"/>
          </w:tcPr>
          <w:p w14:paraId="48117D4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129 610</w:t>
            </w:r>
          </w:p>
        </w:tc>
        <w:tc>
          <w:tcPr>
            <w:tcW w:w="1560" w:type="dxa"/>
          </w:tcPr>
          <w:p w14:paraId="62008CB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19 364</w:t>
            </w:r>
          </w:p>
        </w:tc>
        <w:tc>
          <w:tcPr>
            <w:tcW w:w="1559" w:type="dxa"/>
          </w:tcPr>
          <w:p w14:paraId="4A2467C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(53 105)</w:t>
            </w:r>
          </w:p>
        </w:tc>
        <w:tc>
          <w:tcPr>
            <w:tcW w:w="1417" w:type="dxa"/>
          </w:tcPr>
          <w:p w14:paraId="71AF43A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(1 226)</w:t>
            </w:r>
          </w:p>
        </w:tc>
        <w:tc>
          <w:tcPr>
            <w:tcW w:w="1418" w:type="dxa"/>
          </w:tcPr>
          <w:p w14:paraId="6BC3DE4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94 643</w:t>
            </w:r>
          </w:p>
        </w:tc>
      </w:tr>
      <w:tr w:rsidR="004C22AD" w:rsidRPr="00D243B2" w14:paraId="12C2F43B" w14:textId="77777777" w:rsidTr="002B29F7">
        <w:trPr>
          <w:trHeight w:val="227"/>
        </w:trPr>
        <w:tc>
          <w:tcPr>
            <w:tcW w:w="2835" w:type="dxa"/>
          </w:tcPr>
          <w:p w14:paraId="665BBC8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первісна вартість</w:t>
            </w:r>
          </w:p>
        </w:tc>
        <w:tc>
          <w:tcPr>
            <w:tcW w:w="1134" w:type="dxa"/>
          </w:tcPr>
          <w:p w14:paraId="685B8E4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133 057</w:t>
            </w:r>
          </w:p>
        </w:tc>
        <w:tc>
          <w:tcPr>
            <w:tcW w:w="1560" w:type="dxa"/>
          </w:tcPr>
          <w:p w14:paraId="1B6D5B5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19 364</w:t>
            </w:r>
          </w:p>
        </w:tc>
        <w:tc>
          <w:tcPr>
            <w:tcW w:w="1559" w:type="dxa"/>
          </w:tcPr>
          <w:p w14:paraId="4D54BDAA" w14:textId="77777777" w:rsidR="004C22AD" w:rsidRPr="00D243B2" w:rsidRDefault="004C22AD" w:rsidP="00D243B2">
            <w:pPr>
              <w:jc w:val="both"/>
              <w:rPr>
                <w:rFonts w:ascii="Times New Roman" w:hAnsi="Times New Roman" w:cs="Times New Roman"/>
              </w:rPr>
            </w:pPr>
          </w:p>
        </w:tc>
        <w:tc>
          <w:tcPr>
            <w:tcW w:w="1417" w:type="dxa"/>
          </w:tcPr>
          <w:p w14:paraId="46FD060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(1 542)</w:t>
            </w:r>
          </w:p>
        </w:tc>
        <w:tc>
          <w:tcPr>
            <w:tcW w:w="1418" w:type="dxa"/>
          </w:tcPr>
          <w:p w14:paraId="73DD7AF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150 879</w:t>
            </w:r>
          </w:p>
        </w:tc>
      </w:tr>
      <w:tr w:rsidR="004C22AD" w:rsidRPr="00D243B2" w14:paraId="0D36E771" w14:textId="77777777" w:rsidTr="002B29F7">
        <w:trPr>
          <w:trHeight w:val="227"/>
        </w:trPr>
        <w:tc>
          <w:tcPr>
            <w:tcW w:w="2835" w:type="dxa"/>
          </w:tcPr>
          <w:p w14:paraId="5C202C3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амортизація</w:t>
            </w:r>
          </w:p>
        </w:tc>
        <w:tc>
          <w:tcPr>
            <w:tcW w:w="1134" w:type="dxa"/>
          </w:tcPr>
          <w:p w14:paraId="594CF6F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(3 447)</w:t>
            </w:r>
          </w:p>
        </w:tc>
        <w:tc>
          <w:tcPr>
            <w:tcW w:w="1560" w:type="dxa"/>
          </w:tcPr>
          <w:p w14:paraId="78AB82C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559" w:type="dxa"/>
          </w:tcPr>
          <w:p w14:paraId="66C3E6D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(53 105)</w:t>
            </w:r>
          </w:p>
        </w:tc>
        <w:tc>
          <w:tcPr>
            <w:tcW w:w="1417" w:type="dxa"/>
          </w:tcPr>
          <w:p w14:paraId="047C10A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316</w:t>
            </w:r>
          </w:p>
        </w:tc>
        <w:tc>
          <w:tcPr>
            <w:tcW w:w="1418" w:type="dxa"/>
          </w:tcPr>
          <w:p w14:paraId="2697161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(56 236)</w:t>
            </w:r>
          </w:p>
        </w:tc>
      </w:tr>
    </w:tbl>
    <w:p w14:paraId="0E599C4A" w14:textId="77777777" w:rsidR="004C22AD" w:rsidRPr="00D243B2" w:rsidRDefault="004C22AD" w:rsidP="00D243B2">
      <w:pPr>
        <w:jc w:val="both"/>
        <w:rPr>
          <w:rFonts w:ascii="Times New Roman" w:hAnsi="Times New Roman" w:cs="Times New Roman"/>
        </w:rPr>
      </w:pPr>
    </w:p>
    <w:p w14:paraId="1ECD8C3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Довгострокові та поточні зобов’язання з оренди за 2021 та 2020 роки розкриваються таким чином:</w:t>
      </w:r>
    </w:p>
    <w:p w14:paraId="4E89D35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тис. грн</w:t>
      </w:r>
    </w:p>
    <w:tbl>
      <w:tblPr>
        <w:tblW w:w="9923" w:type="dxa"/>
        <w:tblBorders>
          <w:top w:val="single" w:sz="4" w:space="0" w:color="000000"/>
          <w:left w:val="nil"/>
          <w:bottom w:val="single" w:sz="4" w:space="0" w:color="000000"/>
          <w:right w:val="nil"/>
          <w:insideH w:val="dotted" w:sz="4" w:space="0" w:color="000000"/>
          <w:insideV w:val="nil"/>
        </w:tblBorders>
        <w:tblLayout w:type="fixed"/>
        <w:tblLook w:val="0400" w:firstRow="0" w:lastRow="0" w:firstColumn="0" w:lastColumn="0" w:noHBand="0" w:noVBand="1"/>
      </w:tblPr>
      <w:tblGrid>
        <w:gridCol w:w="4253"/>
        <w:gridCol w:w="1417"/>
        <w:gridCol w:w="1418"/>
        <w:gridCol w:w="1417"/>
        <w:gridCol w:w="1418"/>
      </w:tblGrid>
      <w:tr w:rsidR="004C22AD" w:rsidRPr="00D243B2" w14:paraId="3D11F140" w14:textId="77777777" w:rsidTr="002B29F7">
        <w:trPr>
          <w:trHeight w:val="617"/>
        </w:trPr>
        <w:tc>
          <w:tcPr>
            <w:tcW w:w="4253" w:type="dxa"/>
            <w:tcBorders>
              <w:top w:val="nil"/>
              <w:bottom w:val="single" w:sz="4" w:space="0" w:color="000000"/>
            </w:tcBorders>
          </w:tcPr>
          <w:p w14:paraId="187D2F2F" w14:textId="77777777" w:rsidR="004C22AD" w:rsidRPr="00D243B2" w:rsidRDefault="004C22AD" w:rsidP="00D243B2">
            <w:pPr>
              <w:jc w:val="both"/>
              <w:rPr>
                <w:rFonts w:ascii="Times New Roman" w:hAnsi="Times New Roman" w:cs="Times New Roman"/>
              </w:rPr>
            </w:pPr>
          </w:p>
          <w:p w14:paraId="1587E69C" w14:textId="77777777" w:rsidR="004C22AD" w:rsidRPr="00D243B2" w:rsidRDefault="004C22AD" w:rsidP="00D243B2">
            <w:pPr>
              <w:jc w:val="both"/>
              <w:rPr>
                <w:rFonts w:ascii="Times New Roman" w:hAnsi="Times New Roman" w:cs="Times New Roman"/>
              </w:rPr>
            </w:pPr>
          </w:p>
        </w:tc>
        <w:tc>
          <w:tcPr>
            <w:tcW w:w="1417" w:type="dxa"/>
            <w:tcBorders>
              <w:top w:val="nil"/>
              <w:bottom w:val="single" w:sz="4" w:space="0" w:color="000000"/>
            </w:tcBorders>
          </w:tcPr>
          <w:p w14:paraId="19A69B8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31.12.2020</w:t>
            </w:r>
          </w:p>
        </w:tc>
        <w:tc>
          <w:tcPr>
            <w:tcW w:w="1418" w:type="dxa"/>
            <w:tcBorders>
              <w:top w:val="nil"/>
              <w:bottom w:val="single" w:sz="4" w:space="0" w:color="000000"/>
            </w:tcBorders>
          </w:tcPr>
          <w:p w14:paraId="27AA68D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Збільшення</w:t>
            </w:r>
          </w:p>
        </w:tc>
        <w:tc>
          <w:tcPr>
            <w:tcW w:w="1417" w:type="dxa"/>
            <w:tcBorders>
              <w:top w:val="nil"/>
              <w:bottom w:val="single" w:sz="4" w:space="0" w:color="000000"/>
            </w:tcBorders>
          </w:tcPr>
          <w:p w14:paraId="4F85845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Зменшення/ припинення визнання*</w:t>
            </w:r>
          </w:p>
        </w:tc>
        <w:tc>
          <w:tcPr>
            <w:tcW w:w="1418" w:type="dxa"/>
            <w:tcBorders>
              <w:top w:val="nil"/>
              <w:bottom w:val="single" w:sz="4" w:space="0" w:color="000000"/>
            </w:tcBorders>
          </w:tcPr>
          <w:p w14:paraId="5032848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31.12.2021</w:t>
            </w:r>
          </w:p>
        </w:tc>
      </w:tr>
      <w:tr w:rsidR="004C22AD" w:rsidRPr="00D243B2" w14:paraId="081B9617" w14:textId="77777777" w:rsidTr="002B29F7">
        <w:trPr>
          <w:trHeight w:val="284"/>
        </w:trPr>
        <w:tc>
          <w:tcPr>
            <w:tcW w:w="4253" w:type="dxa"/>
            <w:tcBorders>
              <w:top w:val="single" w:sz="4" w:space="0" w:color="000000"/>
            </w:tcBorders>
            <w:vAlign w:val="bottom"/>
          </w:tcPr>
          <w:p w14:paraId="7460FA6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Довгострокові зобов’язання</w:t>
            </w:r>
          </w:p>
        </w:tc>
        <w:tc>
          <w:tcPr>
            <w:tcW w:w="1417" w:type="dxa"/>
            <w:tcBorders>
              <w:top w:val="single" w:sz="4" w:space="0" w:color="000000"/>
            </w:tcBorders>
            <w:vAlign w:val="bottom"/>
          </w:tcPr>
          <w:p w14:paraId="4773B05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42 673</w:t>
            </w:r>
          </w:p>
        </w:tc>
        <w:tc>
          <w:tcPr>
            <w:tcW w:w="1418" w:type="dxa"/>
            <w:tcBorders>
              <w:top w:val="single" w:sz="4" w:space="0" w:color="000000"/>
            </w:tcBorders>
            <w:vAlign w:val="bottom"/>
          </w:tcPr>
          <w:p w14:paraId="3C41C35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2 915</w:t>
            </w:r>
          </w:p>
        </w:tc>
        <w:tc>
          <w:tcPr>
            <w:tcW w:w="1417" w:type="dxa"/>
            <w:tcBorders>
              <w:top w:val="single" w:sz="4" w:space="0" w:color="000000"/>
            </w:tcBorders>
            <w:vAlign w:val="bottom"/>
          </w:tcPr>
          <w:p w14:paraId="41F0AFF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(42 222)</w:t>
            </w:r>
          </w:p>
        </w:tc>
        <w:tc>
          <w:tcPr>
            <w:tcW w:w="1418" w:type="dxa"/>
            <w:tcBorders>
              <w:top w:val="single" w:sz="4" w:space="0" w:color="000000"/>
            </w:tcBorders>
            <w:vAlign w:val="bottom"/>
          </w:tcPr>
          <w:p w14:paraId="499C314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3 366</w:t>
            </w:r>
          </w:p>
        </w:tc>
      </w:tr>
      <w:tr w:rsidR="004C22AD" w:rsidRPr="00D243B2" w14:paraId="1631377F" w14:textId="77777777" w:rsidTr="002B29F7">
        <w:trPr>
          <w:trHeight w:val="529"/>
        </w:trPr>
        <w:tc>
          <w:tcPr>
            <w:tcW w:w="4253" w:type="dxa"/>
            <w:vAlign w:val="bottom"/>
          </w:tcPr>
          <w:p w14:paraId="2559984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 т.ч. за строками погашення станом на кінець року:</w:t>
            </w:r>
          </w:p>
        </w:tc>
        <w:tc>
          <w:tcPr>
            <w:tcW w:w="1417" w:type="dxa"/>
            <w:vAlign w:val="bottom"/>
          </w:tcPr>
          <w:p w14:paraId="793447F7" w14:textId="77777777" w:rsidR="004C22AD" w:rsidRPr="00D243B2" w:rsidRDefault="004C22AD" w:rsidP="00D243B2">
            <w:pPr>
              <w:jc w:val="both"/>
              <w:rPr>
                <w:rFonts w:ascii="Times New Roman" w:hAnsi="Times New Roman" w:cs="Times New Roman"/>
              </w:rPr>
            </w:pPr>
          </w:p>
        </w:tc>
        <w:tc>
          <w:tcPr>
            <w:tcW w:w="1418" w:type="dxa"/>
            <w:vAlign w:val="bottom"/>
          </w:tcPr>
          <w:p w14:paraId="65B9BCF3" w14:textId="77777777" w:rsidR="004C22AD" w:rsidRPr="00D243B2" w:rsidRDefault="004C22AD" w:rsidP="00D243B2">
            <w:pPr>
              <w:jc w:val="both"/>
              <w:rPr>
                <w:rFonts w:ascii="Times New Roman" w:hAnsi="Times New Roman" w:cs="Times New Roman"/>
              </w:rPr>
            </w:pPr>
          </w:p>
        </w:tc>
        <w:tc>
          <w:tcPr>
            <w:tcW w:w="1417" w:type="dxa"/>
            <w:vAlign w:val="bottom"/>
          </w:tcPr>
          <w:p w14:paraId="2192979D" w14:textId="77777777" w:rsidR="004C22AD" w:rsidRPr="00D243B2" w:rsidRDefault="004C22AD" w:rsidP="00D243B2">
            <w:pPr>
              <w:jc w:val="both"/>
              <w:rPr>
                <w:rFonts w:ascii="Times New Roman" w:hAnsi="Times New Roman" w:cs="Times New Roman"/>
              </w:rPr>
            </w:pPr>
          </w:p>
        </w:tc>
        <w:tc>
          <w:tcPr>
            <w:tcW w:w="1418" w:type="dxa"/>
            <w:vAlign w:val="bottom"/>
          </w:tcPr>
          <w:p w14:paraId="0FCF13A4" w14:textId="77777777" w:rsidR="004C22AD" w:rsidRPr="00D243B2" w:rsidRDefault="004C22AD" w:rsidP="00D243B2">
            <w:pPr>
              <w:jc w:val="both"/>
              <w:rPr>
                <w:rFonts w:ascii="Times New Roman" w:hAnsi="Times New Roman" w:cs="Times New Roman"/>
              </w:rPr>
            </w:pPr>
          </w:p>
        </w:tc>
      </w:tr>
      <w:tr w:rsidR="004C22AD" w:rsidRPr="00D243B2" w14:paraId="671E1509" w14:textId="77777777" w:rsidTr="002B29F7">
        <w:trPr>
          <w:trHeight w:val="227"/>
        </w:trPr>
        <w:tc>
          <w:tcPr>
            <w:tcW w:w="4253" w:type="dxa"/>
            <w:vAlign w:val="bottom"/>
          </w:tcPr>
          <w:p w14:paraId="792AD07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20.02.2023</w:t>
            </w:r>
          </w:p>
        </w:tc>
        <w:tc>
          <w:tcPr>
            <w:tcW w:w="1417" w:type="dxa"/>
            <w:vAlign w:val="bottom"/>
          </w:tcPr>
          <w:p w14:paraId="7A8C2A1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w:t>
            </w:r>
          </w:p>
        </w:tc>
        <w:tc>
          <w:tcPr>
            <w:tcW w:w="1418" w:type="dxa"/>
            <w:vAlign w:val="bottom"/>
          </w:tcPr>
          <w:p w14:paraId="6E378B7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417" w:type="dxa"/>
            <w:vAlign w:val="bottom"/>
          </w:tcPr>
          <w:p w14:paraId="63EF6A9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418" w:type="dxa"/>
            <w:vAlign w:val="bottom"/>
          </w:tcPr>
          <w:p w14:paraId="72D8180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371</w:t>
            </w:r>
          </w:p>
        </w:tc>
      </w:tr>
      <w:tr w:rsidR="004C22AD" w:rsidRPr="00D243B2" w14:paraId="48A2CA82" w14:textId="77777777" w:rsidTr="002B29F7">
        <w:trPr>
          <w:trHeight w:val="227"/>
        </w:trPr>
        <w:tc>
          <w:tcPr>
            <w:tcW w:w="4253" w:type="dxa"/>
            <w:vAlign w:val="bottom"/>
          </w:tcPr>
          <w:p w14:paraId="0819F47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25.10.2026</w:t>
            </w:r>
          </w:p>
        </w:tc>
        <w:tc>
          <w:tcPr>
            <w:tcW w:w="1417" w:type="dxa"/>
            <w:vAlign w:val="bottom"/>
          </w:tcPr>
          <w:p w14:paraId="66C4CFF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418" w:type="dxa"/>
            <w:vAlign w:val="bottom"/>
          </w:tcPr>
          <w:p w14:paraId="276B73A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417" w:type="dxa"/>
            <w:vAlign w:val="bottom"/>
          </w:tcPr>
          <w:p w14:paraId="603F97B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418" w:type="dxa"/>
            <w:vAlign w:val="bottom"/>
          </w:tcPr>
          <w:p w14:paraId="02AD2CF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2 995</w:t>
            </w:r>
          </w:p>
        </w:tc>
      </w:tr>
      <w:tr w:rsidR="004C22AD" w:rsidRPr="00D243B2" w14:paraId="44F24EBD" w14:textId="77777777" w:rsidTr="002B29F7">
        <w:trPr>
          <w:trHeight w:val="465"/>
        </w:trPr>
        <w:tc>
          <w:tcPr>
            <w:tcW w:w="4253" w:type="dxa"/>
            <w:vAlign w:val="bottom"/>
          </w:tcPr>
          <w:p w14:paraId="283FC1B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Поточна заборгованість за довгостроковими зобов’язаннями</w:t>
            </w:r>
          </w:p>
        </w:tc>
        <w:tc>
          <w:tcPr>
            <w:tcW w:w="1417" w:type="dxa"/>
            <w:vAlign w:val="bottom"/>
          </w:tcPr>
          <w:p w14:paraId="30F71D7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90 681</w:t>
            </w:r>
          </w:p>
        </w:tc>
        <w:tc>
          <w:tcPr>
            <w:tcW w:w="1418" w:type="dxa"/>
            <w:vAlign w:val="bottom"/>
          </w:tcPr>
          <w:p w14:paraId="13330AF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67 455</w:t>
            </w:r>
          </w:p>
        </w:tc>
        <w:tc>
          <w:tcPr>
            <w:tcW w:w="1417" w:type="dxa"/>
            <w:vAlign w:val="bottom"/>
          </w:tcPr>
          <w:p w14:paraId="2839902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(119 372)</w:t>
            </w:r>
          </w:p>
        </w:tc>
        <w:tc>
          <w:tcPr>
            <w:tcW w:w="1418" w:type="dxa"/>
            <w:vAlign w:val="bottom"/>
          </w:tcPr>
          <w:p w14:paraId="435C3F3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38 764</w:t>
            </w:r>
          </w:p>
        </w:tc>
      </w:tr>
      <w:tr w:rsidR="004C22AD" w:rsidRPr="00D243B2" w14:paraId="2521D3BF" w14:textId="77777777" w:rsidTr="002B29F7">
        <w:trPr>
          <w:trHeight w:val="465"/>
        </w:trPr>
        <w:tc>
          <w:tcPr>
            <w:tcW w:w="4253" w:type="dxa"/>
            <w:vAlign w:val="bottom"/>
          </w:tcPr>
          <w:p w14:paraId="1EC38B1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в т.ч. ПДВ та % на поточну частину заборгованості</w:t>
            </w:r>
          </w:p>
        </w:tc>
        <w:tc>
          <w:tcPr>
            <w:tcW w:w="1417" w:type="dxa"/>
            <w:vAlign w:val="bottom"/>
          </w:tcPr>
          <w:p w14:paraId="4EBCCB4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418" w:type="dxa"/>
            <w:vAlign w:val="bottom"/>
          </w:tcPr>
          <w:p w14:paraId="3BD014C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25 233</w:t>
            </w:r>
          </w:p>
        </w:tc>
        <w:tc>
          <w:tcPr>
            <w:tcW w:w="1417" w:type="dxa"/>
            <w:vAlign w:val="bottom"/>
          </w:tcPr>
          <w:p w14:paraId="38BACF6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(46 522)</w:t>
            </w:r>
          </w:p>
        </w:tc>
        <w:tc>
          <w:tcPr>
            <w:tcW w:w="1418" w:type="dxa"/>
            <w:vAlign w:val="bottom"/>
          </w:tcPr>
          <w:p w14:paraId="71B418A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r>
      <w:tr w:rsidR="004C22AD" w:rsidRPr="00D243B2" w14:paraId="793879FB" w14:textId="77777777" w:rsidTr="002B29F7">
        <w:trPr>
          <w:trHeight w:val="261"/>
        </w:trPr>
        <w:tc>
          <w:tcPr>
            <w:tcW w:w="4253" w:type="dxa"/>
            <w:vAlign w:val="bottom"/>
          </w:tcPr>
          <w:p w14:paraId="1DC5189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Всього зобов’язання</w:t>
            </w:r>
          </w:p>
        </w:tc>
        <w:tc>
          <w:tcPr>
            <w:tcW w:w="1417" w:type="dxa"/>
            <w:vAlign w:val="bottom"/>
          </w:tcPr>
          <w:p w14:paraId="2D4CEFE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133 354</w:t>
            </w:r>
          </w:p>
        </w:tc>
        <w:tc>
          <w:tcPr>
            <w:tcW w:w="1418" w:type="dxa"/>
            <w:vAlign w:val="bottom"/>
          </w:tcPr>
          <w:p w14:paraId="7B9D7B9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70 370</w:t>
            </w:r>
          </w:p>
        </w:tc>
        <w:tc>
          <w:tcPr>
            <w:tcW w:w="1417" w:type="dxa"/>
            <w:vAlign w:val="bottom"/>
          </w:tcPr>
          <w:p w14:paraId="639A380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(161 594)</w:t>
            </w:r>
          </w:p>
        </w:tc>
        <w:tc>
          <w:tcPr>
            <w:tcW w:w="1418" w:type="dxa"/>
            <w:vAlign w:val="bottom"/>
          </w:tcPr>
          <w:p w14:paraId="2E65249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42 130</w:t>
            </w:r>
          </w:p>
        </w:tc>
      </w:tr>
    </w:tbl>
    <w:p w14:paraId="06AC91F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lastRenderedPageBreak/>
        <w:t>*в т.ч. зменшено зобов’язання у зв’язку з припиненням визнання оренди на загальну суму 14 505 тис. грн, з них на суму 10 004 тис. грн зменшені активи з права користування.</w:t>
      </w:r>
    </w:p>
    <w:p w14:paraId="2567727D" w14:textId="77777777" w:rsidR="004C22AD" w:rsidRPr="00D243B2" w:rsidRDefault="004C22AD" w:rsidP="00D243B2">
      <w:pPr>
        <w:jc w:val="both"/>
        <w:rPr>
          <w:rFonts w:ascii="Times New Roman" w:hAnsi="Times New Roman" w:cs="Times New Roman"/>
        </w:rPr>
      </w:pPr>
    </w:p>
    <w:p w14:paraId="0C9FF82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тис. грн</w:t>
      </w:r>
    </w:p>
    <w:tbl>
      <w:tblPr>
        <w:tblW w:w="9923" w:type="dxa"/>
        <w:tblBorders>
          <w:top w:val="single" w:sz="4" w:space="0" w:color="000000"/>
          <w:left w:val="nil"/>
          <w:bottom w:val="single" w:sz="4" w:space="0" w:color="000000"/>
          <w:right w:val="nil"/>
          <w:insideH w:val="dotted" w:sz="4" w:space="0" w:color="000000"/>
          <w:insideV w:val="nil"/>
        </w:tblBorders>
        <w:tblLayout w:type="fixed"/>
        <w:tblLook w:val="0400" w:firstRow="0" w:lastRow="0" w:firstColumn="0" w:lastColumn="0" w:noHBand="0" w:noVBand="1"/>
      </w:tblPr>
      <w:tblGrid>
        <w:gridCol w:w="4253"/>
        <w:gridCol w:w="1417"/>
        <w:gridCol w:w="1418"/>
        <w:gridCol w:w="1417"/>
        <w:gridCol w:w="1418"/>
      </w:tblGrid>
      <w:tr w:rsidR="004C22AD" w:rsidRPr="00D243B2" w14:paraId="554560B3" w14:textId="77777777" w:rsidTr="002B29F7">
        <w:trPr>
          <w:trHeight w:val="617"/>
        </w:trPr>
        <w:tc>
          <w:tcPr>
            <w:tcW w:w="4253" w:type="dxa"/>
            <w:tcBorders>
              <w:top w:val="nil"/>
              <w:bottom w:val="single" w:sz="4" w:space="0" w:color="000000"/>
            </w:tcBorders>
          </w:tcPr>
          <w:p w14:paraId="6FFEF835" w14:textId="77777777" w:rsidR="004C22AD" w:rsidRPr="00D243B2" w:rsidRDefault="004C22AD" w:rsidP="00D243B2">
            <w:pPr>
              <w:jc w:val="both"/>
              <w:rPr>
                <w:rFonts w:ascii="Times New Roman" w:hAnsi="Times New Roman" w:cs="Times New Roman"/>
              </w:rPr>
            </w:pPr>
          </w:p>
          <w:p w14:paraId="2384EA83" w14:textId="77777777" w:rsidR="004C22AD" w:rsidRPr="00D243B2" w:rsidRDefault="004C22AD" w:rsidP="00D243B2">
            <w:pPr>
              <w:jc w:val="both"/>
              <w:rPr>
                <w:rFonts w:ascii="Times New Roman" w:hAnsi="Times New Roman" w:cs="Times New Roman"/>
              </w:rPr>
            </w:pPr>
          </w:p>
        </w:tc>
        <w:tc>
          <w:tcPr>
            <w:tcW w:w="1417" w:type="dxa"/>
            <w:tcBorders>
              <w:top w:val="nil"/>
              <w:bottom w:val="single" w:sz="4" w:space="0" w:color="000000"/>
            </w:tcBorders>
          </w:tcPr>
          <w:p w14:paraId="3D2574B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31.12.2019</w:t>
            </w:r>
          </w:p>
        </w:tc>
        <w:tc>
          <w:tcPr>
            <w:tcW w:w="1418" w:type="dxa"/>
            <w:tcBorders>
              <w:top w:val="nil"/>
              <w:bottom w:val="single" w:sz="4" w:space="0" w:color="000000"/>
            </w:tcBorders>
          </w:tcPr>
          <w:p w14:paraId="60FC45A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Збільшення</w:t>
            </w:r>
          </w:p>
        </w:tc>
        <w:tc>
          <w:tcPr>
            <w:tcW w:w="1417" w:type="dxa"/>
            <w:tcBorders>
              <w:top w:val="nil"/>
              <w:bottom w:val="single" w:sz="4" w:space="0" w:color="000000"/>
            </w:tcBorders>
          </w:tcPr>
          <w:p w14:paraId="490842E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Зменшення/ припинення визнання</w:t>
            </w:r>
          </w:p>
        </w:tc>
        <w:tc>
          <w:tcPr>
            <w:tcW w:w="1418" w:type="dxa"/>
            <w:tcBorders>
              <w:top w:val="nil"/>
              <w:bottom w:val="single" w:sz="4" w:space="0" w:color="000000"/>
            </w:tcBorders>
          </w:tcPr>
          <w:p w14:paraId="5CFC473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31.12.2020</w:t>
            </w:r>
          </w:p>
        </w:tc>
      </w:tr>
      <w:tr w:rsidR="004C22AD" w:rsidRPr="00D243B2" w14:paraId="5F1ED23D" w14:textId="77777777" w:rsidTr="002B29F7">
        <w:trPr>
          <w:trHeight w:val="284"/>
        </w:trPr>
        <w:tc>
          <w:tcPr>
            <w:tcW w:w="4253" w:type="dxa"/>
            <w:tcBorders>
              <w:top w:val="single" w:sz="4" w:space="0" w:color="000000"/>
            </w:tcBorders>
            <w:vAlign w:val="bottom"/>
          </w:tcPr>
          <w:p w14:paraId="619B8AB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Довгострокові зобов’язання</w:t>
            </w:r>
          </w:p>
        </w:tc>
        <w:tc>
          <w:tcPr>
            <w:tcW w:w="1417" w:type="dxa"/>
            <w:tcBorders>
              <w:top w:val="single" w:sz="4" w:space="0" w:color="000000"/>
            </w:tcBorders>
            <w:vAlign w:val="bottom"/>
          </w:tcPr>
          <w:p w14:paraId="2724961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74 516</w:t>
            </w:r>
          </w:p>
        </w:tc>
        <w:tc>
          <w:tcPr>
            <w:tcW w:w="1418" w:type="dxa"/>
            <w:tcBorders>
              <w:top w:val="single" w:sz="4" w:space="0" w:color="000000"/>
            </w:tcBorders>
            <w:vAlign w:val="bottom"/>
          </w:tcPr>
          <w:p w14:paraId="419E0E5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32 836</w:t>
            </w:r>
          </w:p>
        </w:tc>
        <w:tc>
          <w:tcPr>
            <w:tcW w:w="1417" w:type="dxa"/>
            <w:tcBorders>
              <w:top w:val="single" w:sz="4" w:space="0" w:color="000000"/>
            </w:tcBorders>
            <w:vAlign w:val="bottom"/>
          </w:tcPr>
          <w:p w14:paraId="6799560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(64 679)</w:t>
            </w:r>
          </w:p>
        </w:tc>
        <w:tc>
          <w:tcPr>
            <w:tcW w:w="1418" w:type="dxa"/>
            <w:tcBorders>
              <w:top w:val="single" w:sz="4" w:space="0" w:color="000000"/>
            </w:tcBorders>
            <w:vAlign w:val="bottom"/>
          </w:tcPr>
          <w:p w14:paraId="00873C3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42 673</w:t>
            </w:r>
          </w:p>
        </w:tc>
      </w:tr>
      <w:tr w:rsidR="004C22AD" w:rsidRPr="00D243B2" w14:paraId="45000AB1" w14:textId="77777777" w:rsidTr="002B29F7">
        <w:trPr>
          <w:trHeight w:val="284"/>
        </w:trPr>
        <w:tc>
          <w:tcPr>
            <w:tcW w:w="4253" w:type="dxa"/>
            <w:vAlign w:val="bottom"/>
          </w:tcPr>
          <w:p w14:paraId="3C74657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 т.ч. курсові різниці</w:t>
            </w:r>
          </w:p>
        </w:tc>
        <w:tc>
          <w:tcPr>
            <w:tcW w:w="1417" w:type="dxa"/>
            <w:vAlign w:val="bottom"/>
          </w:tcPr>
          <w:p w14:paraId="5864B24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418" w:type="dxa"/>
            <w:vAlign w:val="bottom"/>
          </w:tcPr>
          <w:p w14:paraId="2A19701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232</w:t>
            </w:r>
          </w:p>
        </w:tc>
        <w:tc>
          <w:tcPr>
            <w:tcW w:w="1417" w:type="dxa"/>
            <w:vAlign w:val="bottom"/>
          </w:tcPr>
          <w:p w14:paraId="2CEF0C8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(62)</w:t>
            </w:r>
          </w:p>
        </w:tc>
        <w:tc>
          <w:tcPr>
            <w:tcW w:w="1418" w:type="dxa"/>
            <w:vAlign w:val="bottom"/>
          </w:tcPr>
          <w:p w14:paraId="69C1A5B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r>
      <w:tr w:rsidR="004C22AD" w:rsidRPr="00D243B2" w14:paraId="153BECDF" w14:textId="77777777" w:rsidTr="002B29F7">
        <w:trPr>
          <w:trHeight w:val="529"/>
        </w:trPr>
        <w:tc>
          <w:tcPr>
            <w:tcW w:w="4253" w:type="dxa"/>
            <w:vAlign w:val="bottom"/>
          </w:tcPr>
          <w:p w14:paraId="2DA709A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 т.ч. за строками погашення станом на кінець року:</w:t>
            </w:r>
          </w:p>
        </w:tc>
        <w:tc>
          <w:tcPr>
            <w:tcW w:w="1417" w:type="dxa"/>
            <w:vAlign w:val="bottom"/>
          </w:tcPr>
          <w:p w14:paraId="7C2963D0" w14:textId="77777777" w:rsidR="004C22AD" w:rsidRPr="00D243B2" w:rsidRDefault="004C22AD" w:rsidP="00D243B2">
            <w:pPr>
              <w:jc w:val="both"/>
              <w:rPr>
                <w:rFonts w:ascii="Times New Roman" w:hAnsi="Times New Roman" w:cs="Times New Roman"/>
              </w:rPr>
            </w:pPr>
          </w:p>
        </w:tc>
        <w:tc>
          <w:tcPr>
            <w:tcW w:w="1418" w:type="dxa"/>
            <w:vAlign w:val="bottom"/>
          </w:tcPr>
          <w:p w14:paraId="5AE72C34" w14:textId="77777777" w:rsidR="004C22AD" w:rsidRPr="00D243B2" w:rsidRDefault="004C22AD" w:rsidP="00D243B2">
            <w:pPr>
              <w:jc w:val="both"/>
              <w:rPr>
                <w:rFonts w:ascii="Times New Roman" w:hAnsi="Times New Roman" w:cs="Times New Roman"/>
              </w:rPr>
            </w:pPr>
          </w:p>
        </w:tc>
        <w:tc>
          <w:tcPr>
            <w:tcW w:w="1417" w:type="dxa"/>
            <w:vAlign w:val="bottom"/>
          </w:tcPr>
          <w:p w14:paraId="7197BAA7" w14:textId="77777777" w:rsidR="004C22AD" w:rsidRPr="00D243B2" w:rsidRDefault="004C22AD" w:rsidP="00D243B2">
            <w:pPr>
              <w:jc w:val="both"/>
              <w:rPr>
                <w:rFonts w:ascii="Times New Roman" w:hAnsi="Times New Roman" w:cs="Times New Roman"/>
              </w:rPr>
            </w:pPr>
          </w:p>
        </w:tc>
        <w:tc>
          <w:tcPr>
            <w:tcW w:w="1418" w:type="dxa"/>
            <w:vAlign w:val="bottom"/>
          </w:tcPr>
          <w:p w14:paraId="64E08ADB" w14:textId="77777777" w:rsidR="004C22AD" w:rsidRPr="00D243B2" w:rsidRDefault="004C22AD" w:rsidP="00D243B2">
            <w:pPr>
              <w:jc w:val="both"/>
              <w:rPr>
                <w:rFonts w:ascii="Times New Roman" w:hAnsi="Times New Roman" w:cs="Times New Roman"/>
              </w:rPr>
            </w:pPr>
          </w:p>
        </w:tc>
      </w:tr>
      <w:tr w:rsidR="004C22AD" w:rsidRPr="00D243B2" w14:paraId="419917F3" w14:textId="77777777" w:rsidTr="002B29F7">
        <w:trPr>
          <w:trHeight w:val="227"/>
        </w:trPr>
        <w:tc>
          <w:tcPr>
            <w:tcW w:w="4253" w:type="dxa"/>
            <w:vAlign w:val="bottom"/>
          </w:tcPr>
          <w:p w14:paraId="36FADD6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23.07.2022</w:t>
            </w:r>
          </w:p>
        </w:tc>
        <w:tc>
          <w:tcPr>
            <w:tcW w:w="1417" w:type="dxa"/>
            <w:vAlign w:val="bottom"/>
          </w:tcPr>
          <w:p w14:paraId="510CDA0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w:t>
            </w:r>
          </w:p>
        </w:tc>
        <w:tc>
          <w:tcPr>
            <w:tcW w:w="1418" w:type="dxa"/>
            <w:vAlign w:val="bottom"/>
          </w:tcPr>
          <w:p w14:paraId="751583C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417" w:type="dxa"/>
            <w:vAlign w:val="bottom"/>
          </w:tcPr>
          <w:p w14:paraId="556C5FF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418" w:type="dxa"/>
            <w:vAlign w:val="bottom"/>
          </w:tcPr>
          <w:p w14:paraId="39A9C93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30 240</w:t>
            </w:r>
          </w:p>
        </w:tc>
      </w:tr>
      <w:tr w:rsidR="004C22AD" w:rsidRPr="00D243B2" w14:paraId="7A4FF879" w14:textId="77777777" w:rsidTr="002B29F7">
        <w:trPr>
          <w:trHeight w:val="227"/>
        </w:trPr>
        <w:tc>
          <w:tcPr>
            <w:tcW w:w="4253" w:type="dxa"/>
            <w:vAlign w:val="bottom"/>
          </w:tcPr>
          <w:p w14:paraId="29389E5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25.10.2023</w:t>
            </w:r>
          </w:p>
        </w:tc>
        <w:tc>
          <w:tcPr>
            <w:tcW w:w="1417" w:type="dxa"/>
            <w:vAlign w:val="bottom"/>
          </w:tcPr>
          <w:p w14:paraId="7C2054D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418" w:type="dxa"/>
            <w:vAlign w:val="bottom"/>
          </w:tcPr>
          <w:p w14:paraId="7F647E8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417" w:type="dxa"/>
            <w:vAlign w:val="bottom"/>
          </w:tcPr>
          <w:p w14:paraId="4D56A53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418" w:type="dxa"/>
            <w:vAlign w:val="bottom"/>
          </w:tcPr>
          <w:p w14:paraId="100DBE7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736</w:t>
            </w:r>
          </w:p>
        </w:tc>
      </w:tr>
      <w:tr w:rsidR="004C22AD" w:rsidRPr="00D243B2" w14:paraId="7ECBC979" w14:textId="77777777" w:rsidTr="002B29F7">
        <w:trPr>
          <w:trHeight w:val="227"/>
        </w:trPr>
        <w:tc>
          <w:tcPr>
            <w:tcW w:w="4253" w:type="dxa"/>
            <w:vAlign w:val="bottom"/>
          </w:tcPr>
          <w:p w14:paraId="68FC2AB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25.05.2027</w:t>
            </w:r>
          </w:p>
        </w:tc>
        <w:tc>
          <w:tcPr>
            <w:tcW w:w="1417" w:type="dxa"/>
            <w:vAlign w:val="bottom"/>
          </w:tcPr>
          <w:p w14:paraId="2CFFE34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418" w:type="dxa"/>
            <w:vAlign w:val="bottom"/>
          </w:tcPr>
          <w:p w14:paraId="6FBF267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417" w:type="dxa"/>
            <w:vAlign w:val="bottom"/>
          </w:tcPr>
          <w:p w14:paraId="1333468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418" w:type="dxa"/>
            <w:vAlign w:val="bottom"/>
          </w:tcPr>
          <w:p w14:paraId="31254B7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630</w:t>
            </w:r>
          </w:p>
        </w:tc>
      </w:tr>
      <w:tr w:rsidR="004C22AD" w:rsidRPr="00D243B2" w14:paraId="2904F46C" w14:textId="77777777" w:rsidTr="002B29F7">
        <w:trPr>
          <w:trHeight w:val="227"/>
        </w:trPr>
        <w:tc>
          <w:tcPr>
            <w:tcW w:w="4253" w:type="dxa"/>
            <w:vAlign w:val="bottom"/>
          </w:tcPr>
          <w:p w14:paraId="6AFD133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19.02.2030</w:t>
            </w:r>
          </w:p>
        </w:tc>
        <w:tc>
          <w:tcPr>
            <w:tcW w:w="1417" w:type="dxa"/>
            <w:vAlign w:val="bottom"/>
          </w:tcPr>
          <w:p w14:paraId="09D7840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w:t>
            </w:r>
          </w:p>
        </w:tc>
        <w:tc>
          <w:tcPr>
            <w:tcW w:w="1418" w:type="dxa"/>
            <w:vAlign w:val="bottom"/>
          </w:tcPr>
          <w:p w14:paraId="2BF16A1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417" w:type="dxa"/>
            <w:vAlign w:val="bottom"/>
          </w:tcPr>
          <w:p w14:paraId="677FFB3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418" w:type="dxa"/>
            <w:vAlign w:val="bottom"/>
          </w:tcPr>
          <w:p w14:paraId="33D5B81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11 067</w:t>
            </w:r>
          </w:p>
        </w:tc>
      </w:tr>
      <w:tr w:rsidR="004C22AD" w:rsidRPr="00D243B2" w14:paraId="4ADF1E5D" w14:textId="77777777" w:rsidTr="002B29F7">
        <w:trPr>
          <w:trHeight w:val="465"/>
        </w:trPr>
        <w:tc>
          <w:tcPr>
            <w:tcW w:w="4253" w:type="dxa"/>
            <w:vAlign w:val="bottom"/>
          </w:tcPr>
          <w:p w14:paraId="3E219C7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Поточна заборгованість за довгостроковими зобов’язаннями</w:t>
            </w:r>
          </w:p>
        </w:tc>
        <w:tc>
          <w:tcPr>
            <w:tcW w:w="1417" w:type="dxa"/>
            <w:vAlign w:val="bottom"/>
          </w:tcPr>
          <w:p w14:paraId="2A7B604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47 944</w:t>
            </w:r>
          </w:p>
        </w:tc>
        <w:tc>
          <w:tcPr>
            <w:tcW w:w="1418" w:type="dxa"/>
            <w:vAlign w:val="bottom"/>
          </w:tcPr>
          <w:p w14:paraId="5A29A41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89 941</w:t>
            </w:r>
          </w:p>
        </w:tc>
        <w:tc>
          <w:tcPr>
            <w:tcW w:w="1417" w:type="dxa"/>
            <w:vAlign w:val="bottom"/>
          </w:tcPr>
          <w:p w14:paraId="0A87E7F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(47 204)</w:t>
            </w:r>
          </w:p>
        </w:tc>
        <w:tc>
          <w:tcPr>
            <w:tcW w:w="1418" w:type="dxa"/>
            <w:vAlign w:val="bottom"/>
          </w:tcPr>
          <w:p w14:paraId="1ADA7C4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90 681</w:t>
            </w:r>
          </w:p>
        </w:tc>
      </w:tr>
      <w:tr w:rsidR="004C22AD" w:rsidRPr="00D243B2" w14:paraId="470AAC12" w14:textId="77777777" w:rsidTr="002B29F7">
        <w:trPr>
          <w:trHeight w:val="465"/>
        </w:trPr>
        <w:tc>
          <w:tcPr>
            <w:tcW w:w="4253" w:type="dxa"/>
            <w:vAlign w:val="bottom"/>
          </w:tcPr>
          <w:p w14:paraId="6C9CBCC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в т.ч. ПДВ та % на поточну частину заборгованості</w:t>
            </w:r>
          </w:p>
        </w:tc>
        <w:tc>
          <w:tcPr>
            <w:tcW w:w="1417" w:type="dxa"/>
            <w:vAlign w:val="bottom"/>
          </w:tcPr>
          <w:p w14:paraId="5404480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418" w:type="dxa"/>
            <w:vAlign w:val="bottom"/>
          </w:tcPr>
          <w:p w14:paraId="434C5E6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25 270</w:t>
            </w:r>
          </w:p>
        </w:tc>
        <w:tc>
          <w:tcPr>
            <w:tcW w:w="1417" w:type="dxa"/>
            <w:vAlign w:val="bottom"/>
          </w:tcPr>
          <w:p w14:paraId="63CE8D2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(19 969)</w:t>
            </w:r>
          </w:p>
        </w:tc>
        <w:tc>
          <w:tcPr>
            <w:tcW w:w="1418" w:type="dxa"/>
            <w:vAlign w:val="bottom"/>
          </w:tcPr>
          <w:p w14:paraId="0609F50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r>
      <w:tr w:rsidR="004C22AD" w:rsidRPr="00D243B2" w14:paraId="0C1336AD" w14:textId="77777777" w:rsidTr="002B29F7">
        <w:trPr>
          <w:trHeight w:val="261"/>
        </w:trPr>
        <w:tc>
          <w:tcPr>
            <w:tcW w:w="4253" w:type="dxa"/>
            <w:vAlign w:val="bottom"/>
          </w:tcPr>
          <w:p w14:paraId="7F77F8C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 т.ч. курсові різниці</w:t>
            </w:r>
          </w:p>
        </w:tc>
        <w:tc>
          <w:tcPr>
            <w:tcW w:w="1417" w:type="dxa"/>
            <w:vAlign w:val="bottom"/>
          </w:tcPr>
          <w:p w14:paraId="38905DD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418" w:type="dxa"/>
            <w:vAlign w:val="bottom"/>
          </w:tcPr>
          <w:p w14:paraId="156BB4E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54</w:t>
            </w:r>
          </w:p>
        </w:tc>
        <w:tc>
          <w:tcPr>
            <w:tcW w:w="1417" w:type="dxa"/>
            <w:vAlign w:val="bottom"/>
          </w:tcPr>
          <w:p w14:paraId="6008C30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418" w:type="dxa"/>
            <w:vAlign w:val="bottom"/>
          </w:tcPr>
          <w:p w14:paraId="4B3003E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r>
      <w:tr w:rsidR="004C22AD" w:rsidRPr="00D243B2" w14:paraId="2110B355" w14:textId="77777777" w:rsidTr="002B29F7">
        <w:trPr>
          <w:trHeight w:val="261"/>
        </w:trPr>
        <w:tc>
          <w:tcPr>
            <w:tcW w:w="4253" w:type="dxa"/>
            <w:vAlign w:val="bottom"/>
          </w:tcPr>
          <w:p w14:paraId="5825385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Всього зобов’язання  </w:t>
            </w:r>
          </w:p>
        </w:tc>
        <w:tc>
          <w:tcPr>
            <w:tcW w:w="1417" w:type="dxa"/>
            <w:vAlign w:val="bottom"/>
          </w:tcPr>
          <w:p w14:paraId="26EED22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122 460</w:t>
            </w:r>
          </w:p>
        </w:tc>
        <w:tc>
          <w:tcPr>
            <w:tcW w:w="1418" w:type="dxa"/>
            <w:vAlign w:val="bottom"/>
          </w:tcPr>
          <w:p w14:paraId="3301ABC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122 777</w:t>
            </w:r>
          </w:p>
        </w:tc>
        <w:tc>
          <w:tcPr>
            <w:tcW w:w="1417" w:type="dxa"/>
            <w:vAlign w:val="bottom"/>
          </w:tcPr>
          <w:p w14:paraId="62283B0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(111 883)</w:t>
            </w:r>
          </w:p>
        </w:tc>
        <w:tc>
          <w:tcPr>
            <w:tcW w:w="1418" w:type="dxa"/>
            <w:vAlign w:val="bottom"/>
          </w:tcPr>
          <w:p w14:paraId="3C6C47F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133 354</w:t>
            </w:r>
          </w:p>
        </w:tc>
      </w:tr>
    </w:tbl>
    <w:p w14:paraId="18BC81FF" w14:textId="77777777" w:rsidR="004C22AD" w:rsidRPr="00D243B2" w:rsidRDefault="004C22AD" w:rsidP="00D243B2">
      <w:pPr>
        <w:jc w:val="both"/>
        <w:rPr>
          <w:rFonts w:ascii="Times New Roman" w:hAnsi="Times New Roman" w:cs="Times New Roman"/>
        </w:rPr>
      </w:pPr>
    </w:p>
    <w:p w14:paraId="12D3DD5F" w14:textId="77777777" w:rsidR="004C22AD" w:rsidRPr="00D243B2" w:rsidRDefault="004C22AD" w:rsidP="00D243B2">
      <w:pPr>
        <w:jc w:val="both"/>
        <w:rPr>
          <w:rFonts w:ascii="Times New Roman" w:hAnsi="Times New Roman" w:cs="Times New Roman"/>
        </w:rPr>
      </w:pPr>
    </w:p>
    <w:p w14:paraId="64E02ECC" w14:textId="77777777" w:rsidR="004C22AD" w:rsidRPr="00D243B2" w:rsidRDefault="004C22AD" w:rsidP="00D243B2">
      <w:pPr>
        <w:jc w:val="both"/>
        <w:rPr>
          <w:rFonts w:ascii="Times New Roman" w:hAnsi="Times New Roman" w:cs="Times New Roman"/>
        </w:rPr>
      </w:pPr>
    </w:p>
    <w:p w14:paraId="0770252D" w14:textId="77777777" w:rsidR="004C22AD" w:rsidRPr="00D243B2" w:rsidRDefault="004C22AD" w:rsidP="00D243B2">
      <w:pPr>
        <w:jc w:val="both"/>
        <w:rPr>
          <w:rFonts w:ascii="Times New Roman" w:hAnsi="Times New Roman" w:cs="Times New Roman"/>
        </w:rPr>
      </w:pPr>
    </w:p>
    <w:p w14:paraId="744ED36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У Звіті про фінансові результати (Звіт про сукупний дохід) амортизація активів у вигляді права користування включена до таких статей:</w:t>
      </w:r>
    </w:p>
    <w:p w14:paraId="0F1064F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тис. грн</w:t>
      </w:r>
    </w:p>
    <w:tbl>
      <w:tblPr>
        <w:tblW w:w="9923" w:type="dxa"/>
        <w:tblBorders>
          <w:top w:val="dotted" w:sz="4" w:space="0" w:color="000000"/>
          <w:left w:val="nil"/>
          <w:bottom w:val="dotted" w:sz="4" w:space="0" w:color="000000"/>
          <w:right w:val="nil"/>
          <w:insideH w:val="dotted" w:sz="4" w:space="0" w:color="000000"/>
          <w:insideV w:val="nil"/>
        </w:tblBorders>
        <w:tblLayout w:type="fixed"/>
        <w:tblLook w:val="0400" w:firstRow="0" w:lastRow="0" w:firstColumn="0" w:lastColumn="0" w:noHBand="0" w:noVBand="1"/>
      </w:tblPr>
      <w:tblGrid>
        <w:gridCol w:w="6463"/>
        <w:gridCol w:w="1701"/>
        <w:gridCol w:w="1759"/>
      </w:tblGrid>
      <w:tr w:rsidR="004C22AD" w:rsidRPr="00D243B2" w14:paraId="7517269E" w14:textId="77777777" w:rsidTr="002B29F7">
        <w:tc>
          <w:tcPr>
            <w:tcW w:w="6463" w:type="dxa"/>
            <w:tcBorders>
              <w:top w:val="nil"/>
              <w:bottom w:val="single" w:sz="4" w:space="0" w:color="000000"/>
            </w:tcBorders>
          </w:tcPr>
          <w:p w14:paraId="02FE3612" w14:textId="77777777" w:rsidR="004C22AD" w:rsidRPr="00D243B2" w:rsidRDefault="004C22AD" w:rsidP="00D243B2">
            <w:pPr>
              <w:jc w:val="both"/>
              <w:rPr>
                <w:rFonts w:ascii="Times New Roman" w:hAnsi="Times New Roman" w:cs="Times New Roman"/>
              </w:rPr>
            </w:pPr>
          </w:p>
        </w:tc>
        <w:tc>
          <w:tcPr>
            <w:tcW w:w="1701" w:type="dxa"/>
            <w:tcBorders>
              <w:top w:val="nil"/>
              <w:bottom w:val="single" w:sz="4" w:space="0" w:color="000000"/>
            </w:tcBorders>
          </w:tcPr>
          <w:p w14:paraId="6D6CF7F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2021</w:t>
            </w:r>
          </w:p>
        </w:tc>
        <w:tc>
          <w:tcPr>
            <w:tcW w:w="1759" w:type="dxa"/>
            <w:tcBorders>
              <w:top w:val="nil"/>
              <w:bottom w:val="single" w:sz="4" w:space="0" w:color="000000"/>
            </w:tcBorders>
          </w:tcPr>
          <w:p w14:paraId="087113F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2020</w:t>
            </w:r>
          </w:p>
        </w:tc>
      </w:tr>
      <w:tr w:rsidR="004C22AD" w:rsidRPr="00D243B2" w14:paraId="1C31EDD6" w14:textId="77777777" w:rsidTr="002B29F7">
        <w:trPr>
          <w:trHeight w:val="284"/>
        </w:trPr>
        <w:tc>
          <w:tcPr>
            <w:tcW w:w="6463" w:type="dxa"/>
            <w:tcBorders>
              <w:top w:val="single" w:sz="4" w:space="0" w:color="000000"/>
            </w:tcBorders>
          </w:tcPr>
          <w:p w14:paraId="1431775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Операційні витрати</w:t>
            </w:r>
          </w:p>
        </w:tc>
        <w:tc>
          <w:tcPr>
            <w:tcW w:w="1701" w:type="dxa"/>
            <w:tcBorders>
              <w:top w:val="single" w:sz="4" w:space="0" w:color="000000"/>
            </w:tcBorders>
          </w:tcPr>
          <w:p w14:paraId="48BBBC2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50 774</w:t>
            </w:r>
          </w:p>
        </w:tc>
        <w:tc>
          <w:tcPr>
            <w:tcW w:w="1759" w:type="dxa"/>
            <w:tcBorders>
              <w:top w:val="single" w:sz="4" w:space="0" w:color="000000"/>
            </w:tcBorders>
          </w:tcPr>
          <w:p w14:paraId="652D76C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52 362</w:t>
            </w:r>
          </w:p>
        </w:tc>
      </w:tr>
      <w:tr w:rsidR="004C22AD" w:rsidRPr="00D243B2" w14:paraId="7DCFD6E1" w14:textId="77777777" w:rsidTr="002B29F7">
        <w:trPr>
          <w:trHeight w:val="284"/>
        </w:trPr>
        <w:tc>
          <w:tcPr>
            <w:tcW w:w="6463" w:type="dxa"/>
            <w:tcBorders>
              <w:bottom w:val="dotted" w:sz="4" w:space="0" w:color="000000"/>
            </w:tcBorders>
          </w:tcPr>
          <w:p w14:paraId="427DD9C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Собівартість реалізованої продукції</w:t>
            </w:r>
          </w:p>
        </w:tc>
        <w:tc>
          <w:tcPr>
            <w:tcW w:w="1701" w:type="dxa"/>
            <w:tcBorders>
              <w:bottom w:val="dotted" w:sz="4" w:space="0" w:color="000000"/>
            </w:tcBorders>
          </w:tcPr>
          <w:p w14:paraId="711943A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19 402</w:t>
            </w:r>
          </w:p>
        </w:tc>
        <w:tc>
          <w:tcPr>
            <w:tcW w:w="1759" w:type="dxa"/>
            <w:tcBorders>
              <w:bottom w:val="dotted" w:sz="4" w:space="0" w:color="000000"/>
            </w:tcBorders>
          </w:tcPr>
          <w:p w14:paraId="7144F74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24 169</w:t>
            </w:r>
          </w:p>
        </w:tc>
      </w:tr>
      <w:tr w:rsidR="004C22AD" w:rsidRPr="00D243B2" w14:paraId="6C0E3E5E" w14:textId="77777777" w:rsidTr="002B29F7">
        <w:trPr>
          <w:trHeight w:val="284"/>
        </w:trPr>
        <w:tc>
          <w:tcPr>
            <w:tcW w:w="6463" w:type="dxa"/>
            <w:tcBorders>
              <w:bottom w:val="dotted" w:sz="4" w:space="0" w:color="000000"/>
            </w:tcBorders>
          </w:tcPr>
          <w:p w14:paraId="29735F7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Адміністративні витрати</w:t>
            </w:r>
          </w:p>
        </w:tc>
        <w:tc>
          <w:tcPr>
            <w:tcW w:w="1701" w:type="dxa"/>
            <w:tcBorders>
              <w:bottom w:val="dotted" w:sz="4" w:space="0" w:color="000000"/>
            </w:tcBorders>
          </w:tcPr>
          <w:p w14:paraId="4A22171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33 590</w:t>
            </w:r>
          </w:p>
        </w:tc>
        <w:tc>
          <w:tcPr>
            <w:tcW w:w="1759" w:type="dxa"/>
            <w:tcBorders>
              <w:bottom w:val="dotted" w:sz="4" w:space="0" w:color="000000"/>
            </w:tcBorders>
          </w:tcPr>
          <w:p w14:paraId="18DCDCC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24 015</w:t>
            </w:r>
          </w:p>
        </w:tc>
      </w:tr>
      <w:tr w:rsidR="004C22AD" w:rsidRPr="00D243B2" w14:paraId="78073444" w14:textId="77777777" w:rsidTr="002B29F7">
        <w:trPr>
          <w:trHeight w:val="284"/>
        </w:trPr>
        <w:tc>
          <w:tcPr>
            <w:tcW w:w="6463" w:type="dxa"/>
            <w:tcBorders>
              <w:bottom w:val="dotted" w:sz="4" w:space="0" w:color="000000"/>
            </w:tcBorders>
          </w:tcPr>
          <w:p w14:paraId="797B7CF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Витрати на збут</w:t>
            </w:r>
          </w:p>
        </w:tc>
        <w:tc>
          <w:tcPr>
            <w:tcW w:w="1701" w:type="dxa"/>
            <w:tcBorders>
              <w:bottom w:val="dotted" w:sz="4" w:space="0" w:color="000000"/>
            </w:tcBorders>
          </w:tcPr>
          <w:p w14:paraId="1175908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504</w:t>
            </w:r>
          </w:p>
        </w:tc>
        <w:tc>
          <w:tcPr>
            <w:tcW w:w="1759" w:type="dxa"/>
            <w:tcBorders>
              <w:bottom w:val="dotted" w:sz="4" w:space="0" w:color="000000"/>
            </w:tcBorders>
          </w:tcPr>
          <w:p w14:paraId="6637716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4 543</w:t>
            </w:r>
          </w:p>
        </w:tc>
      </w:tr>
      <w:tr w:rsidR="004C22AD" w:rsidRPr="00D243B2" w14:paraId="69586CCE" w14:textId="77777777" w:rsidTr="002B29F7">
        <w:trPr>
          <w:trHeight w:val="284"/>
        </w:trPr>
        <w:tc>
          <w:tcPr>
            <w:tcW w:w="6463" w:type="dxa"/>
            <w:tcBorders>
              <w:bottom w:val="dotted" w:sz="4" w:space="0" w:color="000000"/>
            </w:tcBorders>
          </w:tcPr>
          <w:p w14:paraId="476D147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Інші операційні витрати</w:t>
            </w:r>
          </w:p>
        </w:tc>
        <w:tc>
          <w:tcPr>
            <w:tcW w:w="1701" w:type="dxa"/>
            <w:tcBorders>
              <w:bottom w:val="dotted" w:sz="4" w:space="0" w:color="000000"/>
            </w:tcBorders>
          </w:tcPr>
          <w:p w14:paraId="3EB69AC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153</w:t>
            </w:r>
          </w:p>
        </w:tc>
        <w:tc>
          <w:tcPr>
            <w:tcW w:w="1759" w:type="dxa"/>
            <w:tcBorders>
              <w:bottom w:val="dotted" w:sz="4" w:space="0" w:color="000000"/>
            </w:tcBorders>
          </w:tcPr>
          <w:p w14:paraId="7E5DA38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1 076</w:t>
            </w:r>
          </w:p>
        </w:tc>
      </w:tr>
      <w:tr w:rsidR="004C22AD" w:rsidRPr="00D243B2" w14:paraId="37598DA2" w14:textId="77777777" w:rsidTr="002B29F7">
        <w:trPr>
          <w:trHeight w:val="284"/>
        </w:trPr>
        <w:tc>
          <w:tcPr>
            <w:tcW w:w="6463" w:type="dxa"/>
            <w:tcBorders>
              <w:bottom w:val="dotted" w:sz="4" w:space="0" w:color="000000"/>
            </w:tcBorders>
          </w:tcPr>
          <w:p w14:paraId="0052FC2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lastRenderedPageBreak/>
              <w:t>Зміна залишків незавершеного виробництва</w:t>
            </w:r>
          </w:p>
        </w:tc>
        <w:tc>
          <w:tcPr>
            <w:tcW w:w="1701" w:type="dxa"/>
            <w:tcBorders>
              <w:bottom w:val="dotted" w:sz="4" w:space="0" w:color="000000"/>
            </w:tcBorders>
          </w:tcPr>
          <w:p w14:paraId="0AA0D59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(2 875)</w:t>
            </w:r>
          </w:p>
        </w:tc>
        <w:tc>
          <w:tcPr>
            <w:tcW w:w="1759" w:type="dxa"/>
            <w:tcBorders>
              <w:bottom w:val="dotted" w:sz="4" w:space="0" w:color="000000"/>
            </w:tcBorders>
          </w:tcPr>
          <w:p w14:paraId="572EBEC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(1 441)</w:t>
            </w:r>
          </w:p>
        </w:tc>
      </w:tr>
      <w:tr w:rsidR="004C22AD" w:rsidRPr="00D243B2" w14:paraId="7E700838" w14:textId="77777777" w:rsidTr="002B29F7">
        <w:trPr>
          <w:trHeight w:val="284"/>
        </w:trPr>
        <w:tc>
          <w:tcPr>
            <w:tcW w:w="6463" w:type="dxa"/>
            <w:tcBorders>
              <w:top w:val="dotted" w:sz="4" w:space="0" w:color="000000"/>
              <w:bottom w:val="single" w:sz="4" w:space="0" w:color="000000"/>
            </w:tcBorders>
          </w:tcPr>
          <w:p w14:paraId="019B56F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Крім того амортизація в капітальних інвестиціях</w:t>
            </w:r>
          </w:p>
        </w:tc>
        <w:tc>
          <w:tcPr>
            <w:tcW w:w="1701" w:type="dxa"/>
            <w:tcBorders>
              <w:top w:val="dotted" w:sz="4" w:space="0" w:color="000000"/>
              <w:bottom w:val="single" w:sz="4" w:space="0" w:color="000000"/>
            </w:tcBorders>
          </w:tcPr>
          <w:p w14:paraId="3F6531A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965</w:t>
            </w:r>
          </w:p>
        </w:tc>
        <w:tc>
          <w:tcPr>
            <w:tcW w:w="1759" w:type="dxa"/>
            <w:tcBorders>
              <w:top w:val="dotted" w:sz="4" w:space="0" w:color="000000"/>
              <w:bottom w:val="single" w:sz="4" w:space="0" w:color="000000"/>
            </w:tcBorders>
          </w:tcPr>
          <w:p w14:paraId="282DC1C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743</w:t>
            </w:r>
          </w:p>
        </w:tc>
      </w:tr>
    </w:tbl>
    <w:p w14:paraId="2AF8422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Процентні витрати за зобов’язаннями з оренди за 2021 рік становлять 14 616 тис. грн (у 2020 році – 24 995  тис. грн). Витрати на короткострокову оренду або оренду малоцінних об’єктів склали 29 213 тис. грн (у 2020 році – 24 673 тис. грн).</w:t>
      </w:r>
    </w:p>
    <w:p w14:paraId="110DDA8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Крім того, ДП «НАЕК «Енергоатом» визнає орендні платежі від переданих в операційну оренду об’єктів ОЗ, як дохід на прямолінійній основі. Доходи та витрати від операційної оренди у 2021 та 2020 роках представлені таким чином:</w:t>
      </w:r>
    </w:p>
    <w:p w14:paraId="5B8483F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тис. грн</w:t>
      </w:r>
    </w:p>
    <w:tbl>
      <w:tblPr>
        <w:tblW w:w="9781" w:type="dxa"/>
        <w:tblBorders>
          <w:top w:val="dotted" w:sz="4" w:space="0" w:color="000000"/>
          <w:left w:val="nil"/>
          <w:bottom w:val="dotted" w:sz="4" w:space="0" w:color="000000"/>
          <w:right w:val="nil"/>
          <w:insideH w:val="dotted" w:sz="4" w:space="0" w:color="000000"/>
          <w:insideV w:val="nil"/>
        </w:tblBorders>
        <w:tblLayout w:type="fixed"/>
        <w:tblLook w:val="0400" w:firstRow="0" w:lastRow="0" w:firstColumn="0" w:lastColumn="0" w:noHBand="0" w:noVBand="1"/>
      </w:tblPr>
      <w:tblGrid>
        <w:gridCol w:w="6463"/>
        <w:gridCol w:w="1701"/>
        <w:gridCol w:w="1617"/>
      </w:tblGrid>
      <w:tr w:rsidR="004C22AD" w:rsidRPr="00D243B2" w14:paraId="1CBBEC86" w14:textId="77777777" w:rsidTr="002B29F7">
        <w:trPr>
          <w:tblHeader/>
        </w:trPr>
        <w:tc>
          <w:tcPr>
            <w:tcW w:w="6463" w:type="dxa"/>
            <w:tcBorders>
              <w:top w:val="nil"/>
              <w:bottom w:val="single" w:sz="4" w:space="0" w:color="000000"/>
            </w:tcBorders>
          </w:tcPr>
          <w:p w14:paraId="05C88E27" w14:textId="77777777" w:rsidR="004C22AD" w:rsidRPr="00D243B2" w:rsidRDefault="004C22AD" w:rsidP="00D243B2">
            <w:pPr>
              <w:jc w:val="both"/>
              <w:rPr>
                <w:rFonts w:ascii="Times New Roman" w:hAnsi="Times New Roman" w:cs="Times New Roman"/>
              </w:rPr>
            </w:pPr>
          </w:p>
        </w:tc>
        <w:tc>
          <w:tcPr>
            <w:tcW w:w="1701" w:type="dxa"/>
            <w:tcBorders>
              <w:top w:val="nil"/>
              <w:bottom w:val="single" w:sz="4" w:space="0" w:color="000000"/>
            </w:tcBorders>
          </w:tcPr>
          <w:p w14:paraId="7A0230B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2021</w:t>
            </w:r>
          </w:p>
        </w:tc>
        <w:tc>
          <w:tcPr>
            <w:tcW w:w="1617" w:type="dxa"/>
            <w:tcBorders>
              <w:top w:val="nil"/>
              <w:bottom w:val="single" w:sz="4" w:space="0" w:color="000000"/>
            </w:tcBorders>
          </w:tcPr>
          <w:p w14:paraId="41134E9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2020 </w:t>
            </w:r>
          </w:p>
        </w:tc>
      </w:tr>
      <w:tr w:rsidR="004C22AD" w:rsidRPr="00D243B2" w14:paraId="7205F7A4" w14:textId="77777777" w:rsidTr="002B29F7">
        <w:trPr>
          <w:trHeight w:val="284"/>
          <w:tblHeader/>
        </w:trPr>
        <w:tc>
          <w:tcPr>
            <w:tcW w:w="6463" w:type="dxa"/>
            <w:tcBorders>
              <w:bottom w:val="dotted" w:sz="4" w:space="0" w:color="000000"/>
            </w:tcBorders>
          </w:tcPr>
          <w:p w14:paraId="706DA47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Доходи від оренди</w:t>
            </w:r>
          </w:p>
        </w:tc>
        <w:tc>
          <w:tcPr>
            <w:tcW w:w="1701" w:type="dxa"/>
            <w:tcBorders>
              <w:bottom w:val="dotted" w:sz="4" w:space="0" w:color="000000"/>
            </w:tcBorders>
          </w:tcPr>
          <w:p w14:paraId="394AAC7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2 180</w:t>
            </w:r>
          </w:p>
        </w:tc>
        <w:tc>
          <w:tcPr>
            <w:tcW w:w="1617" w:type="dxa"/>
            <w:tcBorders>
              <w:bottom w:val="dotted" w:sz="4" w:space="0" w:color="000000"/>
            </w:tcBorders>
          </w:tcPr>
          <w:p w14:paraId="00C71F3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2 091</w:t>
            </w:r>
          </w:p>
        </w:tc>
      </w:tr>
      <w:tr w:rsidR="004C22AD" w:rsidRPr="00D243B2" w14:paraId="4720DE81" w14:textId="77777777" w:rsidTr="002B29F7">
        <w:trPr>
          <w:trHeight w:val="284"/>
          <w:tblHeader/>
        </w:trPr>
        <w:tc>
          <w:tcPr>
            <w:tcW w:w="6463" w:type="dxa"/>
            <w:tcBorders>
              <w:bottom w:val="single" w:sz="4" w:space="0" w:color="000000"/>
            </w:tcBorders>
          </w:tcPr>
          <w:p w14:paraId="69FA4D4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Витрати, пов’язані з орендою </w:t>
            </w:r>
          </w:p>
        </w:tc>
        <w:tc>
          <w:tcPr>
            <w:tcW w:w="1701" w:type="dxa"/>
            <w:tcBorders>
              <w:bottom w:val="single" w:sz="4" w:space="0" w:color="000000"/>
            </w:tcBorders>
          </w:tcPr>
          <w:p w14:paraId="4273AE8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(737)</w:t>
            </w:r>
          </w:p>
        </w:tc>
        <w:tc>
          <w:tcPr>
            <w:tcW w:w="1617" w:type="dxa"/>
            <w:tcBorders>
              <w:bottom w:val="single" w:sz="4" w:space="0" w:color="000000"/>
            </w:tcBorders>
          </w:tcPr>
          <w:p w14:paraId="6AFB560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(973)</w:t>
            </w:r>
          </w:p>
        </w:tc>
      </w:tr>
    </w:tbl>
    <w:p w14:paraId="5304D41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Інформація щодо доходів та витрат від інвестиційної нерухомості представлені в примітці 6.4.</w:t>
      </w:r>
    </w:p>
    <w:p w14:paraId="7B49D01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Справедлива вартість фінансових інструментів</w:t>
      </w:r>
    </w:p>
    <w:p w14:paraId="59C1231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Визначення справедливої вартості </w:t>
      </w:r>
    </w:p>
    <w:p w14:paraId="616B819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Деякі принципи облікової політики Компанії та правила розкриття інформації вимагають визначення справедливої вартості, як фінансових так і нефінансових активів та зобов'язань. Справедлива вартість була визначена для цілей оцінки та розкриття інформації з використанням зазначених нижче методів.</w:t>
      </w:r>
    </w:p>
    <w:p w14:paraId="7456869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Довгострокова дебіторська заборгованість</w:t>
      </w:r>
    </w:p>
    <w:p w14:paraId="3675624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Справедлива вартість довгострокової дебіторської заборгованості оцінюється як приведена вартість майбутніх грошових потоків, дисконтованих за ринковою відсотковою ставкою на звітну дату. Ця справедлива вартість визначається для цілей розкриття інформації. Для визначення справедливої вартості довгострокової дебіторської заборгованості Компанія застосовує облікову ставку Національного банку України на дату звітності.</w:t>
      </w:r>
    </w:p>
    <w:p w14:paraId="50485CD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Непохідні фінансові активи та зобов'язання</w:t>
      </w:r>
    </w:p>
    <w:p w14:paraId="031F7C0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Справедлива вартість, яка визначається для цілей розкриття інформації, розраховується на основі приведеної вартості майбутніх грошових потоків за основною сумою заборгованості та відсоткам, дисконтованих за ринковою відсотковою ставкою на звітну дату.</w:t>
      </w:r>
    </w:p>
    <w:p w14:paraId="69E5E80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Справедлива вартість грошових коштів та їх еквівалентів, торгової та іншої дебіторської та кредиторської заборгованості оцінена як вартість, приблизно рівна їх балансовій вартості у зв'язку з їх короткостроковим характером та ринковими відсотковими ставками на кінець періоду.</w:t>
      </w:r>
    </w:p>
    <w:p w14:paraId="3403BD20" w14:textId="77777777" w:rsidR="004C22AD" w:rsidRPr="00D243B2" w:rsidRDefault="004C22AD" w:rsidP="00D243B2">
      <w:pPr>
        <w:jc w:val="both"/>
        <w:rPr>
          <w:rFonts w:ascii="Times New Roman" w:hAnsi="Times New Roman" w:cs="Times New Roman"/>
        </w:rPr>
      </w:pPr>
    </w:p>
    <w:p w14:paraId="0E7B37EA" w14:textId="77777777" w:rsidR="004C22AD" w:rsidRPr="00D243B2" w:rsidRDefault="004C22AD" w:rsidP="00D243B2">
      <w:pPr>
        <w:jc w:val="both"/>
        <w:rPr>
          <w:rFonts w:ascii="Times New Roman" w:hAnsi="Times New Roman" w:cs="Times New Roman"/>
        </w:rPr>
      </w:pPr>
    </w:p>
    <w:p w14:paraId="281CC3D5" w14:textId="77777777" w:rsidR="004C22AD" w:rsidRPr="00D243B2" w:rsidRDefault="004C22AD" w:rsidP="00D243B2">
      <w:pPr>
        <w:jc w:val="both"/>
        <w:rPr>
          <w:rFonts w:ascii="Times New Roman" w:hAnsi="Times New Roman" w:cs="Times New Roman"/>
        </w:rPr>
      </w:pPr>
    </w:p>
    <w:p w14:paraId="72918237" w14:textId="77777777" w:rsidR="004C22AD" w:rsidRPr="00D243B2" w:rsidRDefault="004C22AD" w:rsidP="00D243B2">
      <w:pPr>
        <w:jc w:val="both"/>
        <w:rPr>
          <w:rFonts w:ascii="Times New Roman" w:hAnsi="Times New Roman" w:cs="Times New Roman"/>
        </w:rPr>
      </w:pPr>
    </w:p>
    <w:p w14:paraId="533D6EE4" w14:textId="77777777" w:rsidR="004C22AD" w:rsidRPr="00D243B2" w:rsidRDefault="004C22AD" w:rsidP="00D243B2">
      <w:pPr>
        <w:jc w:val="both"/>
        <w:rPr>
          <w:rFonts w:ascii="Times New Roman" w:hAnsi="Times New Roman" w:cs="Times New Roman"/>
        </w:rPr>
      </w:pPr>
    </w:p>
    <w:p w14:paraId="76D404D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Справедлива вартість фінансових активів та фінансових зобов'язань, а також їх балансова вартість, відображена у Балансі (Звіті про фінансовий стан), представлені таким чином:</w:t>
      </w:r>
    </w:p>
    <w:p w14:paraId="3ECB323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lastRenderedPageBreak/>
        <w:t>тис. грн</w:t>
      </w: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70"/>
        <w:gridCol w:w="1677"/>
        <w:gridCol w:w="1541"/>
        <w:gridCol w:w="1398"/>
        <w:gridCol w:w="1537"/>
      </w:tblGrid>
      <w:tr w:rsidR="004C22AD" w:rsidRPr="00D243B2" w14:paraId="53D6C4FE" w14:textId="77777777" w:rsidTr="002B29F7">
        <w:trPr>
          <w:cantSplit/>
          <w:trHeight w:val="227"/>
          <w:tblHeader/>
        </w:trPr>
        <w:tc>
          <w:tcPr>
            <w:tcW w:w="3828" w:type="dxa"/>
            <w:tcBorders>
              <w:top w:val="nil"/>
              <w:left w:val="nil"/>
              <w:bottom w:val="nil"/>
              <w:right w:val="nil"/>
            </w:tcBorders>
            <w:vAlign w:val="bottom"/>
          </w:tcPr>
          <w:p w14:paraId="1451DD6B" w14:textId="77777777" w:rsidR="004C22AD" w:rsidRPr="00D243B2" w:rsidRDefault="004C22AD" w:rsidP="00D243B2">
            <w:pPr>
              <w:jc w:val="both"/>
              <w:rPr>
                <w:rFonts w:ascii="Times New Roman" w:hAnsi="Times New Roman" w:cs="Times New Roman"/>
                <w:highlight w:val="yellow"/>
              </w:rPr>
            </w:pPr>
          </w:p>
        </w:tc>
        <w:tc>
          <w:tcPr>
            <w:tcW w:w="3264" w:type="dxa"/>
            <w:gridSpan w:val="2"/>
            <w:tcBorders>
              <w:top w:val="nil"/>
              <w:left w:val="nil"/>
              <w:bottom w:val="nil"/>
              <w:right w:val="nil"/>
            </w:tcBorders>
          </w:tcPr>
          <w:p w14:paraId="23A8144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31.12.2021</w:t>
            </w:r>
          </w:p>
        </w:tc>
        <w:tc>
          <w:tcPr>
            <w:tcW w:w="2970" w:type="dxa"/>
            <w:gridSpan w:val="2"/>
            <w:tcBorders>
              <w:top w:val="nil"/>
              <w:left w:val="nil"/>
              <w:bottom w:val="nil"/>
              <w:right w:val="nil"/>
            </w:tcBorders>
          </w:tcPr>
          <w:p w14:paraId="021DFF4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31.12.2020</w:t>
            </w:r>
          </w:p>
        </w:tc>
      </w:tr>
      <w:tr w:rsidR="004C22AD" w:rsidRPr="00D243B2" w14:paraId="288F71A7" w14:textId="77777777" w:rsidTr="002B29F7">
        <w:trPr>
          <w:cantSplit/>
          <w:trHeight w:val="227"/>
          <w:tblHeader/>
        </w:trPr>
        <w:tc>
          <w:tcPr>
            <w:tcW w:w="3828" w:type="dxa"/>
            <w:tcBorders>
              <w:top w:val="nil"/>
              <w:left w:val="nil"/>
              <w:bottom w:val="single" w:sz="4" w:space="0" w:color="000000"/>
              <w:right w:val="nil"/>
            </w:tcBorders>
            <w:vAlign w:val="bottom"/>
          </w:tcPr>
          <w:p w14:paraId="715036B0" w14:textId="77777777" w:rsidR="004C22AD" w:rsidRPr="00D243B2" w:rsidRDefault="004C22AD" w:rsidP="00D243B2">
            <w:pPr>
              <w:jc w:val="both"/>
              <w:rPr>
                <w:rFonts w:ascii="Times New Roman" w:hAnsi="Times New Roman" w:cs="Times New Roman"/>
                <w:highlight w:val="yellow"/>
              </w:rPr>
            </w:pPr>
          </w:p>
        </w:tc>
        <w:tc>
          <w:tcPr>
            <w:tcW w:w="1701" w:type="dxa"/>
            <w:tcBorders>
              <w:top w:val="nil"/>
              <w:left w:val="nil"/>
              <w:bottom w:val="single" w:sz="4" w:space="0" w:color="000000"/>
              <w:right w:val="nil"/>
            </w:tcBorders>
            <w:vAlign w:val="bottom"/>
          </w:tcPr>
          <w:p w14:paraId="2D4EFCC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Балансова вартість</w:t>
            </w:r>
          </w:p>
        </w:tc>
        <w:tc>
          <w:tcPr>
            <w:tcW w:w="1559" w:type="dxa"/>
            <w:tcBorders>
              <w:top w:val="nil"/>
              <w:left w:val="nil"/>
              <w:bottom w:val="single" w:sz="4" w:space="0" w:color="000000"/>
              <w:right w:val="nil"/>
            </w:tcBorders>
            <w:vAlign w:val="bottom"/>
          </w:tcPr>
          <w:p w14:paraId="4A44BF2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Справедлива вартість</w:t>
            </w:r>
          </w:p>
        </w:tc>
        <w:tc>
          <w:tcPr>
            <w:tcW w:w="1417" w:type="dxa"/>
            <w:tcBorders>
              <w:top w:val="nil"/>
              <w:left w:val="nil"/>
              <w:bottom w:val="single" w:sz="4" w:space="0" w:color="000000"/>
              <w:right w:val="nil"/>
            </w:tcBorders>
            <w:vAlign w:val="bottom"/>
          </w:tcPr>
          <w:p w14:paraId="4A6618F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Балансова вартість</w:t>
            </w:r>
          </w:p>
        </w:tc>
        <w:tc>
          <w:tcPr>
            <w:tcW w:w="1559" w:type="dxa"/>
            <w:tcBorders>
              <w:top w:val="nil"/>
              <w:left w:val="nil"/>
              <w:bottom w:val="single" w:sz="4" w:space="0" w:color="000000"/>
              <w:right w:val="nil"/>
            </w:tcBorders>
            <w:vAlign w:val="bottom"/>
          </w:tcPr>
          <w:p w14:paraId="49D9188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Справедлива вартість</w:t>
            </w:r>
          </w:p>
        </w:tc>
      </w:tr>
      <w:tr w:rsidR="004C22AD" w:rsidRPr="00D243B2" w14:paraId="70EAFDB5" w14:textId="77777777" w:rsidTr="002B29F7">
        <w:trPr>
          <w:cantSplit/>
          <w:trHeight w:val="227"/>
        </w:trPr>
        <w:tc>
          <w:tcPr>
            <w:tcW w:w="3828" w:type="dxa"/>
            <w:tcBorders>
              <w:top w:val="single" w:sz="4" w:space="0" w:color="000000"/>
              <w:left w:val="nil"/>
              <w:bottom w:val="dotted" w:sz="4" w:space="0" w:color="000000"/>
              <w:right w:val="nil"/>
            </w:tcBorders>
            <w:vAlign w:val="bottom"/>
          </w:tcPr>
          <w:p w14:paraId="2207CF6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Фінансові активи, справедлива вартість яких розкривається</w:t>
            </w:r>
          </w:p>
        </w:tc>
        <w:tc>
          <w:tcPr>
            <w:tcW w:w="1701" w:type="dxa"/>
            <w:tcBorders>
              <w:top w:val="single" w:sz="4" w:space="0" w:color="000000"/>
              <w:left w:val="nil"/>
              <w:bottom w:val="dotted" w:sz="4" w:space="0" w:color="000000"/>
              <w:right w:val="nil"/>
            </w:tcBorders>
            <w:vAlign w:val="center"/>
          </w:tcPr>
          <w:p w14:paraId="20ABD9E4" w14:textId="77777777" w:rsidR="004C22AD" w:rsidRPr="00D243B2" w:rsidRDefault="004C22AD" w:rsidP="00D243B2">
            <w:pPr>
              <w:jc w:val="both"/>
              <w:rPr>
                <w:rFonts w:ascii="Times New Roman" w:hAnsi="Times New Roman" w:cs="Times New Roman"/>
              </w:rPr>
            </w:pPr>
          </w:p>
        </w:tc>
        <w:tc>
          <w:tcPr>
            <w:tcW w:w="1559" w:type="dxa"/>
            <w:tcBorders>
              <w:top w:val="single" w:sz="4" w:space="0" w:color="000000"/>
              <w:left w:val="nil"/>
              <w:bottom w:val="dotted" w:sz="4" w:space="0" w:color="000000"/>
              <w:right w:val="nil"/>
            </w:tcBorders>
            <w:vAlign w:val="center"/>
          </w:tcPr>
          <w:p w14:paraId="7BD2B9E5" w14:textId="77777777" w:rsidR="004C22AD" w:rsidRPr="00D243B2" w:rsidRDefault="004C22AD" w:rsidP="00D243B2">
            <w:pPr>
              <w:jc w:val="both"/>
              <w:rPr>
                <w:rFonts w:ascii="Times New Roman" w:hAnsi="Times New Roman" w:cs="Times New Roman"/>
              </w:rPr>
            </w:pPr>
          </w:p>
        </w:tc>
        <w:tc>
          <w:tcPr>
            <w:tcW w:w="1417" w:type="dxa"/>
            <w:tcBorders>
              <w:top w:val="single" w:sz="4" w:space="0" w:color="000000"/>
              <w:left w:val="nil"/>
              <w:bottom w:val="dotted" w:sz="4" w:space="0" w:color="000000"/>
              <w:right w:val="nil"/>
            </w:tcBorders>
            <w:vAlign w:val="center"/>
          </w:tcPr>
          <w:p w14:paraId="5E327DA0" w14:textId="77777777" w:rsidR="004C22AD" w:rsidRPr="00D243B2" w:rsidRDefault="004C22AD" w:rsidP="00D243B2">
            <w:pPr>
              <w:jc w:val="both"/>
              <w:rPr>
                <w:rFonts w:ascii="Times New Roman" w:hAnsi="Times New Roman" w:cs="Times New Roman"/>
              </w:rPr>
            </w:pPr>
          </w:p>
        </w:tc>
        <w:tc>
          <w:tcPr>
            <w:tcW w:w="1559" w:type="dxa"/>
            <w:tcBorders>
              <w:top w:val="single" w:sz="4" w:space="0" w:color="000000"/>
              <w:left w:val="nil"/>
              <w:bottom w:val="dotted" w:sz="4" w:space="0" w:color="000000"/>
              <w:right w:val="nil"/>
            </w:tcBorders>
            <w:vAlign w:val="center"/>
          </w:tcPr>
          <w:p w14:paraId="520A51A5" w14:textId="77777777" w:rsidR="004C22AD" w:rsidRPr="00D243B2" w:rsidRDefault="004C22AD" w:rsidP="00D243B2">
            <w:pPr>
              <w:jc w:val="both"/>
              <w:rPr>
                <w:rFonts w:ascii="Times New Roman" w:hAnsi="Times New Roman" w:cs="Times New Roman"/>
              </w:rPr>
            </w:pPr>
          </w:p>
        </w:tc>
      </w:tr>
      <w:tr w:rsidR="004C22AD" w:rsidRPr="00D243B2" w14:paraId="7A0FA952" w14:textId="77777777" w:rsidTr="002B29F7">
        <w:trPr>
          <w:cantSplit/>
          <w:trHeight w:val="227"/>
        </w:trPr>
        <w:tc>
          <w:tcPr>
            <w:tcW w:w="3828" w:type="dxa"/>
            <w:tcBorders>
              <w:top w:val="dotted" w:sz="4" w:space="0" w:color="000000"/>
              <w:left w:val="nil"/>
              <w:bottom w:val="dotted" w:sz="4" w:space="0" w:color="000000"/>
              <w:right w:val="nil"/>
            </w:tcBorders>
            <w:vAlign w:val="bottom"/>
          </w:tcPr>
          <w:p w14:paraId="0213EFA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Інша довгострокова дебіторська заборгованість</w:t>
            </w:r>
          </w:p>
        </w:tc>
        <w:tc>
          <w:tcPr>
            <w:tcW w:w="1701" w:type="dxa"/>
            <w:tcBorders>
              <w:top w:val="dotted" w:sz="4" w:space="0" w:color="000000"/>
              <w:left w:val="nil"/>
              <w:bottom w:val="dotted" w:sz="4" w:space="0" w:color="000000"/>
              <w:right w:val="nil"/>
            </w:tcBorders>
            <w:vAlign w:val="center"/>
          </w:tcPr>
          <w:p w14:paraId="51DCDC7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103 974</w:t>
            </w:r>
          </w:p>
        </w:tc>
        <w:tc>
          <w:tcPr>
            <w:tcW w:w="1559" w:type="dxa"/>
            <w:tcBorders>
              <w:top w:val="dotted" w:sz="4" w:space="0" w:color="000000"/>
              <w:left w:val="nil"/>
              <w:bottom w:val="dotted" w:sz="4" w:space="0" w:color="000000"/>
              <w:right w:val="nil"/>
            </w:tcBorders>
            <w:vAlign w:val="center"/>
          </w:tcPr>
          <w:p w14:paraId="2102871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109 593</w:t>
            </w:r>
          </w:p>
        </w:tc>
        <w:tc>
          <w:tcPr>
            <w:tcW w:w="1417" w:type="dxa"/>
            <w:tcBorders>
              <w:top w:val="dotted" w:sz="4" w:space="0" w:color="000000"/>
              <w:left w:val="nil"/>
              <w:bottom w:val="dotted" w:sz="4" w:space="0" w:color="000000"/>
              <w:right w:val="nil"/>
            </w:tcBorders>
            <w:vAlign w:val="center"/>
          </w:tcPr>
          <w:p w14:paraId="79046CB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27 117</w:t>
            </w:r>
          </w:p>
        </w:tc>
        <w:tc>
          <w:tcPr>
            <w:tcW w:w="1559" w:type="dxa"/>
            <w:tcBorders>
              <w:top w:val="dotted" w:sz="4" w:space="0" w:color="000000"/>
              <w:left w:val="nil"/>
              <w:bottom w:val="dotted" w:sz="4" w:space="0" w:color="000000"/>
              <w:right w:val="nil"/>
            </w:tcBorders>
            <w:vAlign w:val="center"/>
          </w:tcPr>
          <w:p w14:paraId="39CC9F7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70 653</w:t>
            </w:r>
          </w:p>
        </w:tc>
      </w:tr>
      <w:tr w:rsidR="004C22AD" w:rsidRPr="00D243B2" w14:paraId="1DFACD9F" w14:textId="77777777" w:rsidTr="002B29F7">
        <w:trPr>
          <w:cantSplit/>
          <w:trHeight w:val="227"/>
        </w:trPr>
        <w:tc>
          <w:tcPr>
            <w:tcW w:w="3828" w:type="dxa"/>
            <w:tcBorders>
              <w:top w:val="dotted" w:sz="4" w:space="0" w:color="000000"/>
              <w:left w:val="nil"/>
              <w:bottom w:val="dotted" w:sz="4" w:space="0" w:color="000000"/>
              <w:right w:val="nil"/>
            </w:tcBorders>
            <w:vAlign w:val="bottom"/>
          </w:tcPr>
          <w:p w14:paraId="45DF94F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Позики працівникам</w:t>
            </w:r>
          </w:p>
        </w:tc>
        <w:tc>
          <w:tcPr>
            <w:tcW w:w="1701" w:type="dxa"/>
            <w:tcBorders>
              <w:top w:val="dotted" w:sz="4" w:space="0" w:color="000000"/>
              <w:left w:val="nil"/>
              <w:bottom w:val="dotted" w:sz="4" w:space="0" w:color="000000"/>
              <w:right w:val="nil"/>
            </w:tcBorders>
            <w:vAlign w:val="center"/>
          </w:tcPr>
          <w:p w14:paraId="2D63A4D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197 470</w:t>
            </w:r>
          </w:p>
        </w:tc>
        <w:tc>
          <w:tcPr>
            <w:tcW w:w="1559" w:type="dxa"/>
            <w:tcBorders>
              <w:top w:val="dotted" w:sz="4" w:space="0" w:color="000000"/>
              <w:left w:val="nil"/>
              <w:bottom w:val="dotted" w:sz="4" w:space="0" w:color="000000"/>
              <w:right w:val="nil"/>
            </w:tcBorders>
            <w:vAlign w:val="center"/>
          </w:tcPr>
          <w:p w14:paraId="62B6F03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232 169</w:t>
            </w:r>
          </w:p>
        </w:tc>
        <w:tc>
          <w:tcPr>
            <w:tcW w:w="1417" w:type="dxa"/>
            <w:tcBorders>
              <w:top w:val="dotted" w:sz="4" w:space="0" w:color="000000"/>
              <w:left w:val="nil"/>
              <w:bottom w:val="dotted" w:sz="4" w:space="0" w:color="000000"/>
              <w:right w:val="nil"/>
            </w:tcBorders>
            <w:vAlign w:val="center"/>
          </w:tcPr>
          <w:p w14:paraId="1F2B603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187 906</w:t>
            </w:r>
          </w:p>
        </w:tc>
        <w:tc>
          <w:tcPr>
            <w:tcW w:w="1559" w:type="dxa"/>
            <w:tcBorders>
              <w:top w:val="dotted" w:sz="4" w:space="0" w:color="000000"/>
              <w:left w:val="nil"/>
              <w:bottom w:val="dotted" w:sz="4" w:space="0" w:color="000000"/>
              <w:right w:val="nil"/>
            </w:tcBorders>
            <w:vAlign w:val="center"/>
          </w:tcPr>
          <w:p w14:paraId="5E16710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258 856</w:t>
            </w:r>
          </w:p>
        </w:tc>
      </w:tr>
      <w:tr w:rsidR="004C22AD" w:rsidRPr="00D243B2" w14:paraId="38241EF8" w14:textId="77777777" w:rsidTr="002B29F7">
        <w:trPr>
          <w:cantSplit/>
          <w:trHeight w:val="227"/>
        </w:trPr>
        <w:tc>
          <w:tcPr>
            <w:tcW w:w="3828" w:type="dxa"/>
            <w:tcBorders>
              <w:top w:val="dotted" w:sz="4" w:space="0" w:color="000000"/>
              <w:left w:val="nil"/>
              <w:bottom w:val="dotted" w:sz="4" w:space="0" w:color="000000"/>
              <w:right w:val="nil"/>
            </w:tcBorders>
            <w:vAlign w:val="bottom"/>
          </w:tcPr>
          <w:p w14:paraId="39AF097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Фінансові зобов’язання, справедлива вартість яких розкривається</w:t>
            </w:r>
          </w:p>
        </w:tc>
        <w:tc>
          <w:tcPr>
            <w:tcW w:w="1701" w:type="dxa"/>
            <w:tcBorders>
              <w:top w:val="dotted" w:sz="4" w:space="0" w:color="000000"/>
              <w:left w:val="nil"/>
              <w:bottom w:val="dotted" w:sz="4" w:space="0" w:color="000000"/>
              <w:right w:val="nil"/>
            </w:tcBorders>
            <w:vAlign w:val="center"/>
          </w:tcPr>
          <w:p w14:paraId="0B0A85EE" w14:textId="77777777" w:rsidR="004C22AD" w:rsidRPr="00D243B2" w:rsidRDefault="004C22AD" w:rsidP="00D243B2">
            <w:pPr>
              <w:jc w:val="both"/>
              <w:rPr>
                <w:rFonts w:ascii="Times New Roman" w:hAnsi="Times New Roman" w:cs="Times New Roman"/>
              </w:rPr>
            </w:pPr>
          </w:p>
        </w:tc>
        <w:tc>
          <w:tcPr>
            <w:tcW w:w="1559" w:type="dxa"/>
            <w:tcBorders>
              <w:top w:val="dotted" w:sz="4" w:space="0" w:color="000000"/>
              <w:left w:val="nil"/>
              <w:bottom w:val="dotted" w:sz="4" w:space="0" w:color="000000"/>
              <w:right w:val="nil"/>
            </w:tcBorders>
            <w:vAlign w:val="center"/>
          </w:tcPr>
          <w:p w14:paraId="2DC0A652" w14:textId="77777777" w:rsidR="004C22AD" w:rsidRPr="00D243B2" w:rsidRDefault="004C22AD" w:rsidP="00D243B2">
            <w:pPr>
              <w:jc w:val="both"/>
              <w:rPr>
                <w:rFonts w:ascii="Times New Roman" w:hAnsi="Times New Roman" w:cs="Times New Roman"/>
              </w:rPr>
            </w:pPr>
          </w:p>
        </w:tc>
        <w:tc>
          <w:tcPr>
            <w:tcW w:w="1417" w:type="dxa"/>
            <w:tcBorders>
              <w:top w:val="dotted" w:sz="4" w:space="0" w:color="000000"/>
              <w:left w:val="nil"/>
              <w:bottom w:val="dotted" w:sz="4" w:space="0" w:color="000000"/>
              <w:right w:val="nil"/>
            </w:tcBorders>
            <w:vAlign w:val="center"/>
          </w:tcPr>
          <w:p w14:paraId="52B96DBB" w14:textId="77777777" w:rsidR="004C22AD" w:rsidRPr="00D243B2" w:rsidRDefault="004C22AD" w:rsidP="00D243B2">
            <w:pPr>
              <w:jc w:val="both"/>
              <w:rPr>
                <w:rFonts w:ascii="Times New Roman" w:hAnsi="Times New Roman" w:cs="Times New Roman"/>
              </w:rPr>
            </w:pPr>
          </w:p>
        </w:tc>
        <w:tc>
          <w:tcPr>
            <w:tcW w:w="1559" w:type="dxa"/>
            <w:tcBorders>
              <w:top w:val="dotted" w:sz="4" w:space="0" w:color="000000"/>
              <w:left w:val="nil"/>
              <w:bottom w:val="dotted" w:sz="4" w:space="0" w:color="000000"/>
              <w:right w:val="nil"/>
            </w:tcBorders>
            <w:vAlign w:val="center"/>
          </w:tcPr>
          <w:p w14:paraId="2EB385E3" w14:textId="77777777" w:rsidR="004C22AD" w:rsidRPr="00D243B2" w:rsidRDefault="004C22AD" w:rsidP="00D243B2">
            <w:pPr>
              <w:jc w:val="both"/>
              <w:rPr>
                <w:rFonts w:ascii="Times New Roman" w:hAnsi="Times New Roman" w:cs="Times New Roman"/>
              </w:rPr>
            </w:pPr>
          </w:p>
        </w:tc>
      </w:tr>
      <w:tr w:rsidR="004C22AD" w:rsidRPr="00D243B2" w14:paraId="79A56530" w14:textId="77777777" w:rsidTr="002B29F7">
        <w:trPr>
          <w:cantSplit/>
          <w:trHeight w:val="227"/>
        </w:trPr>
        <w:tc>
          <w:tcPr>
            <w:tcW w:w="3828" w:type="dxa"/>
            <w:tcBorders>
              <w:top w:val="dotted" w:sz="4" w:space="0" w:color="000000"/>
              <w:left w:val="nil"/>
              <w:bottom w:val="single" w:sz="4" w:space="0" w:color="000000"/>
              <w:right w:val="nil"/>
            </w:tcBorders>
            <w:vAlign w:val="bottom"/>
          </w:tcPr>
          <w:p w14:paraId="5CC4F133" w14:textId="77777777" w:rsidR="004C22AD" w:rsidRPr="00D243B2" w:rsidRDefault="004C22AD" w:rsidP="00D243B2">
            <w:pPr>
              <w:jc w:val="both"/>
              <w:rPr>
                <w:rFonts w:ascii="Times New Roman" w:hAnsi="Times New Roman" w:cs="Times New Roman"/>
                <w:highlight w:val="yellow"/>
              </w:rPr>
            </w:pPr>
            <w:r w:rsidRPr="00D243B2">
              <w:rPr>
                <w:rFonts w:ascii="Times New Roman" w:hAnsi="Times New Roman" w:cs="Times New Roman"/>
              </w:rPr>
              <w:t>Кредити, позики, векселі</w:t>
            </w:r>
          </w:p>
        </w:tc>
        <w:tc>
          <w:tcPr>
            <w:tcW w:w="1701" w:type="dxa"/>
            <w:tcBorders>
              <w:top w:val="dotted" w:sz="4" w:space="0" w:color="000000"/>
              <w:left w:val="nil"/>
              <w:bottom w:val="single" w:sz="4" w:space="0" w:color="000000"/>
              <w:right w:val="nil"/>
            </w:tcBorders>
            <w:vAlign w:val="center"/>
          </w:tcPr>
          <w:p w14:paraId="0A661AF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32 945 567</w:t>
            </w:r>
          </w:p>
        </w:tc>
        <w:tc>
          <w:tcPr>
            <w:tcW w:w="1559" w:type="dxa"/>
            <w:tcBorders>
              <w:top w:val="dotted" w:sz="4" w:space="0" w:color="000000"/>
              <w:left w:val="nil"/>
              <w:bottom w:val="single" w:sz="4" w:space="0" w:color="000000"/>
              <w:right w:val="nil"/>
            </w:tcBorders>
            <w:vAlign w:val="center"/>
          </w:tcPr>
          <w:p w14:paraId="0A24CBE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33 111 367</w:t>
            </w:r>
          </w:p>
        </w:tc>
        <w:tc>
          <w:tcPr>
            <w:tcW w:w="1417" w:type="dxa"/>
            <w:tcBorders>
              <w:top w:val="dotted" w:sz="4" w:space="0" w:color="000000"/>
              <w:left w:val="nil"/>
              <w:bottom w:val="single" w:sz="4" w:space="0" w:color="000000"/>
              <w:right w:val="nil"/>
            </w:tcBorders>
            <w:vAlign w:val="center"/>
          </w:tcPr>
          <w:p w14:paraId="40AFE8F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35 660 657</w:t>
            </w:r>
          </w:p>
        </w:tc>
        <w:tc>
          <w:tcPr>
            <w:tcW w:w="1559" w:type="dxa"/>
            <w:tcBorders>
              <w:top w:val="dotted" w:sz="4" w:space="0" w:color="000000"/>
              <w:left w:val="nil"/>
              <w:bottom w:val="single" w:sz="4" w:space="0" w:color="000000"/>
              <w:right w:val="nil"/>
            </w:tcBorders>
            <w:vAlign w:val="center"/>
          </w:tcPr>
          <w:p w14:paraId="37880E9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35 876 302</w:t>
            </w:r>
          </w:p>
        </w:tc>
      </w:tr>
    </w:tbl>
    <w:p w14:paraId="5927DF9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Ієрархія джерел справедливої вартості</w:t>
      </w:r>
    </w:p>
    <w:p w14:paraId="69B8A4B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Всі активи та зобов’язання, справедлива вартість яких оцінюється або розкривається у фінансовій звітності, класифікується за ієрархією джерел справедливої вартості, що подана нижче, на підставі вихідних даних найнижчого рівня, які є значущими для оцінки справедливої вартості в цілому:</w:t>
      </w:r>
    </w:p>
    <w:p w14:paraId="6B935DD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Рівень 1: ринкові котирування (без коригувань) ідентичних активів або зобов’язань на активних ринках;</w:t>
      </w:r>
    </w:p>
    <w:p w14:paraId="0F84C44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Рівень 2: моделі оцінки, для яких всі вхідні дані, які мають суттєвий вплив на визначену справедливу вартість відносяться до найбільш низького рівня ієрархії та базуються прямо або опосередковано на ринкових даних;</w:t>
      </w:r>
    </w:p>
    <w:p w14:paraId="736A74F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Рівень 3: моделі оцінки, які використовують вхідні дані, які мають суттєвий вплив на визначення справедливої вартості, відносяться до найбільш низького рівня ієрархії та відсутні у відкритому доступі.</w:t>
      </w:r>
    </w:p>
    <w:p w14:paraId="56150E4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Для оцінок і розкриттів в даній звітності справедлива вартість визначається згідно МСФЗ 13 «Оцінка справедливої вартості», орендних угод, врегульованих МСФЗ 16, а також оцінок, порівняних, але не рівних справедливій вартості.</w:t>
      </w:r>
    </w:p>
    <w:p w14:paraId="00D193A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Для оцінки вартості інвестованого капіталу або активів компанії може бути застосовано три підходи: (i) витратний, (ii) ринковий (або порівняльний) та (iii) доходний. При проведенні оцінки основних засобів початково розглядається кожний з цих підходів, але, який чи які з них є оптимальними у кожному конкретному випадку, визначається характером та специфікою оцінюваної компанії та її активів. </w:t>
      </w:r>
    </w:p>
    <w:p w14:paraId="03197F8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(і) Витратний підхід заснований на принципі заміщення та входить з того, що розумний інвестор не стане платити за актив більше, ніж вартість його заміни на ідентичний або аналогічний об’єкт з такими ж корисними властивостями. </w:t>
      </w:r>
    </w:p>
    <w:p w14:paraId="043E111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(іі) Порівняльний (або ринковий) підхід заснований на інформації про стан ринку у поточних умовах та здійснених угодах на дату оцінки або незабаром до дати оцінки. У рамках порівняльного підходу існує два метода: метод компаній-аналогів та метод угод. Метод компаній-аналогів засновано на порівнянні оцінюваної компанії з зіставними компаніями, акції яких обертаються на біржовому ринку. При використанні методу угод, оцінювана компанія порівнюється з зіставними компаніями, продавалися в останній час в ході операцій по поглинанню. І в тому, і в іншому випадку складається необхідна вибірка компаній по критеріям порівнянності. </w:t>
      </w:r>
    </w:p>
    <w:p w14:paraId="5C21B94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lastRenderedPageBreak/>
        <w:t>(ііі) При використанні доходного підходу справедлива вартість визначається шляхом розрахунку приведеної вартості очікуваних майбутніх грошових потоків, які прогнозуються на визначений період часу.</w:t>
      </w:r>
    </w:p>
    <w:p w14:paraId="14CD291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Для оцінки основних засобів залучаються зовнішні оцінювачі. Визначення справедливої вартості основних засобів Компанія здійснює за витратним підходом для спеціалізованих активів, та порівняльним підходом для неспеціалізованих активів, для яких була доступна ринкова інформація про угоди по купівлі/продажу таких самих або аналогічних активів.</w:t>
      </w:r>
    </w:p>
    <w:p w14:paraId="1DAEFBE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Справедлива вартість фінансових інструментів - це ціна, яка була б отримана при продажу активу або сплачена при передачі зобов'язання в ході звичайної угоди між учасниками ринку на дату оцінки, за винятком випадків примусового продажу або ліквідації фінансового інструменту. Найкращим підтвердженням справедливої вартості є котирування фінансового інструменту на активному ринку.</w:t>
      </w:r>
    </w:p>
    <w:p w14:paraId="5D019F0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Компанія розраховувала оцінену справедливу вартість фінансових інструментів виходячи з наявної ринкової інформації, якщо така існує, з використанням відповідних методик оцінки. Проте для інтерпретації ринкової інформації з метою визначення оціненої справедливої вартості потрібні суб'єктивні судження. В Україні все ще спостерігаються деякі явища, властиві ринку, що розвивається, а економічні умови продовжують обмежувати рівень активності на фінансових ринках. Ринкові котирування можуть бути застарілими або відбивати операції продажу за вимушено низькою ціною, не являючись, таким чином, справедливою вартістю фінансових інструментів. </w:t>
      </w:r>
    </w:p>
    <w:p w14:paraId="223DF96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При визначенні ринкової вартості фінансових інструментів керівництво використовувало усю наявну ринкову інформацію.</w:t>
      </w:r>
    </w:p>
    <w:p w14:paraId="3E94B60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Фінансові активи, враховані за амортизованою вартістю. Справедливою вартістю інструментів з плаваючою процентною ставкою, як правило, являється їх балансова вартість. Розрахункова справедлива вартість інструментів з фіксованою процентною ставкою заснована на розрахункових майбутніх грошових потоках, які мають бути отримані, дисконтованих на поточні процентні ставки по нових інструментах, що характеризуються подібним кредитним ризиком і строком до погашення, що залишився. Використані ставки дисконтування залежать від кредитного ризику контрагента. Балансова вартість дебіторської заборгованості з основної діяльності та іншої фінансової дебіторської заборгованості приблизно дорівнює її справедливій вартості. </w:t>
      </w:r>
    </w:p>
    <w:p w14:paraId="6A1943A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Зобов'язання, враховані за амортизованою вартістю. Справедлива вартість позикових коштів з плаваючою ставкою приблизно дорівнює їх балансовій вартості. Справедлива вартість інших зобов'язань була визначена з використанням методик оцінки. Розрахункова справедлива вартість інструментів з фіксованою процентною ставкою і фіксованим терміном погашення заснована на розрахункових майбутніх грошових потоках, які мають бути отримані, дисконтованих на поточні процентні ставки по нових інструментах, що характеризуються подібним кредитним ризиком і строком до погашення, що залишився. Справедлива вартість зобов'язань, що погашаються на вимогу або після закінчення періоду повідомлення («зобов'язання до запитання»), оцінюється як сума кредиторської заборгованості, що погашається на вимогу, дисконтована з дня, коли могла поступити перша вимога виплатити таку суму. Балансова вартість кредиторської заборгованості з основної діяльності та іншої кредиторської заборгованості та довгострокових зобов’язань приблизно дорівнює її справедливій вартості.</w:t>
      </w:r>
    </w:p>
    <w:p w14:paraId="66452E3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Компанія визначає справедливу вартість всіх фінансових активів та фінансових зобов’язань виходячи з 3-ого Рівня ієрархії джерел оцінки справедливої вартості.    </w:t>
      </w:r>
    </w:p>
    <w:p w14:paraId="070AD7F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Протягом 2021 та 2020 років переміщень між Рівнем 1 та Рівнем 2 не відбувалось, а також не відбувалось жодних переміщень, пов’язаних з Рівнем 3.</w:t>
      </w:r>
    </w:p>
    <w:p w14:paraId="460AD18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Ризики</w:t>
      </w:r>
    </w:p>
    <w:p w14:paraId="281407F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Внаслідок використання Компанією фінансових інструментів у неї виникають такі ризики:</w:t>
      </w:r>
    </w:p>
    <w:p w14:paraId="23839C1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lastRenderedPageBreak/>
        <w:t>кредитний ризик,</w:t>
      </w:r>
    </w:p>
    <w:p w14:paraId="0B0767F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ризик ліквідності,</w:t>
      </w:r>
    </w:p>
    <w:p w14:paraId="362C00C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валютний ризик,</w:t>
      </w:r>
    </w:p>
    <w:p w14:paraId="5127169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ринковий ризик.</w:t>
      </w:r>
    </w:p>
    <w:p w14:paraId="639B0E4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У цій примітці представлена інформація про рівень кожного із зазначених вище ризиків, цілі, політика та процедури, які використовує Компанія для управління ризиками та їх оцінки, а також інформація про методи управління капіталом. Більш детальна кількісна інформація включена до інших приміток до цієї фінансової звітності.</w:t>
      </w:r>
    </w:p>
    <w:p w14:paraId="4E7E943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Політика Компанії у сфері управління ризиками розроблена з метою виявлення і аналізу ризиків, які виникають у Компанії, встановлення належних лімітів ризиків і засобів контролю, а також моніторингу ризиків і дотримання встановлених лімітів. Політика і системи управління ризиками регулярно переглядаються для врахування змін ринкової кон'юнктури і діяльності Компанії.</w:t>
      </w:r>
    </w:p>
    <w:p w14:paraId="6908586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Річні фінансові плани Компанії (що містять детальну інформацію про операційну, інвестиційну та фінансову діяльності у розрізі управління ризиками, притаманними фінансовими інструментами), затверджуються Урядом України і містять методи і процедури управління ризиками.</w:t>
      </w:r>
    </w:p>
    <w:p w14:paraId="0033FBC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Ревізійні органи Компанії і різні державні органи контролюють дотримання керівництвом положень про методи і процедури управління ризиками, а також перевіряють адекватність принципів управління ризиками, притаманних діяльності Компанії.</w:t>
      </w:r>
    </w:p>
    <w:p w14:paraId="654FAA8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Категорії фінансових інструментів Компанії станом на 31 грудня представлені таким чином:</w:t>
      </w:r>
    </w:p>
    <w:p w14:paraId="3C4E130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тис. грн</w:t>
      </w:r>
    </w:p>
    <w:tbl>
      <w:tblPr>
        <w:tblW w:w="9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63"/>
        <w:gridCol w:w="1701"/>
        <w:gridCol w:w="1701"/>
      </w:tblGrid>
      <w:tr w:rsidR="004C22AD" w:rsidRPr="00D243B2" w14:paraId="6E555F70" w14:textId="77777777" w:rsidTr="002B29F7">
        <w:trPr>
          <w:trHeight w:val="227"/>
          <w:tblHeader/>
        </w:trPr>
        <w:tc>
          <w:tcPr>
            <w:tcW w:w="6463" w:type="dxa"/>
            <w:tcBorders>
              <w:top w:val="nil"/>
              <w:left w:val="nil"/>
              <w:bottom w:val="single" w:sz="4" w:space="0" w:color="000000"/>
              <w:right w:val="nil"/>
            </w:tcBorders>
            <w:vAlign w:val="bottom"/>
          </w:tcPr>
          <w:p w14:paraId="1A3DB450" w14:textId="77777777" w:rsidR="004C22AD" w:rsidRPr="00D243B2" w:rsidRDefault="004C22AD" w:rsidP="00D243B2">
            <w:pPr>
              <w:jc w:val="both"/>
              <w:rPr>
                <w:rFonts w:ascii="Times New Roman" w:hAnsi="Times New Roman" w:cs="Times New Roman"/>
              </w:rPr>
            </w:pPr>
          </w:p>
        </w:tc>
        <w:tc>
          <w:tcPr>
            <w:tcW w:w="1701" w:type="dxa"/>
            <w:tcBorders>
              <w:top w:val="nil"/>
              <w:left w:val="nil"/>
              <w:bottom w:val="single" w:sz="4" w:space="0" w:color="000000"/>
              <w:right w:val="nil"/>
            </w:tcBorders>
          </w:tcPr>
          <w:p w14:paraId="4C3B2BB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2021</w:t>
            </w:r>
          </w:p>
        </w:tc>
        <w:tc>
          <w:tcPr>
            <w:tcW w:w="1701" w:type="dxa"/>
            <w:tcBorders>
              <w:top w:val="nil"/>
              <w:left w:val="nil"/>
              <w:bottom w:val="single" w:sz="4" w:space="0" w:color="000000"/>
              <w:right w:val="nil"/>
            </w:tcBorders>
            <w:vAlign w:val="bottom"/>
          </w:tcPr>
          <w:p w14:paraId="1507FBD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2020</w:t>
            </w:r>
          </w:p>
        </w:tc>
      </w:tr>
      <w:tr w:rsidR="004C22AD" w:rsidRPr="00D243B2" w14:paraId="404C8357" w14:textId="77777777" w:rsidTr="002B29F7">
        <w:trPr>
          <w:cantSplit/>
          <w:trHeight w:val="227"/>
        </w:trPr>
        <w:tc>
          <w:tcPr>
            <w:tcW w:w="6463" w:type="dxa"/>
            <w:tcBorders>
              <w:top w:val="single" w:sz="4" w:space="0" w:color="000000"/>
              <w:left w:val="nil"/>
              <w:bottom w:val="dotted" w:sz="4" w:space="0" w:color="000000"/>
              <w:right w:val="nil"/>
            </w:tcBorders>
            <w:vAlign w:val="bottom"/>
          </w:tcPr>
          <w:p w14:paraId="5C3B40F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Фінансові активи за амортизованою вартістю</w:t>
            </w:r>
          </w:p>
        </w:tc>
        <w:tc>
          <w:tcPr>
            <w:tcW w:w="1701" w:type="dxa"/>
            <w:tcBorders>
              <w:top w:val="single" w:sz="4" w:space="0" w:color="000000"/>
              <w:left w:val="nil"/>
              <w:bottom w:val="dotted" w:sz="4" w:space="0" w:color="000000"/>
              <w:right w:val="nil"/>
            </w:tcBorders>
          </w:tcPr>
          <w:p w14:paraId="68378E74" w14:textId="77777777" w:rsidR="004C22AD" w:rsidRPr="00D243B2" w:rsidRDefault="004C22AD" w:rsidP="00D243B2">
            <w:pPr>
              <w:jc w:val="both"/>
              <w:rPr>
                <w:rFonts w:ascii="Times New Roman" w:hAnsi="Times New Roman" w:cs="Times New Roman"/>
              </w:rPr>
            </w:pPr>
          </w:p>
        </w:tc>
        <w:tc>
          <w:tcPr>
            <w:tcW w:w="1701" w:type="dxa"/>
            <w:tcBorders>
              <w:top w:val="single" w:sz="4" w:space="0" w:color="000000"/>
              <w:left w:val="nil"/>
              <w:bottom w:val="dotted" w:sz="4" w:space="0" w:color="000000"/>
              <w:right w:val="nil"/>
            </w:tcBorders>
            <w:vAlign w:val="bottom"/>
          </w:tcPr>
          <w:p w14:paraId="3660F2B9" w14:textId="77777777" w:rsidR="004C22AD" w:rsidRPr="00D243B2" w:rsidRDefault="004C22AD" w:rsidP="00D243B2">
            <w:pPr>
              <w:jc w:val="both"/>
              <w:rPr>
                <w:rFonts w:ascii="Times New Roman" w:hAnsi="Times New Roman" w:cs="Times New Roman"/>
              </w:rPr>
            </w:pPr>
          </w:p>
        </w:tc>
      </w:tr>
      <w:tr w:rsidR="004C22AD" w:rsidRPr="00D243B2" w14:paraId="595CE47E" w14:textId="77777777" w:rsidTr="002B29F7">
        <w:trPr>
          <w:cantSplit/>
          <w:trHeight w:val="227"/>
        </w:trPr>
        <w:tc>
          <w:tcPr>
            <w:tcW w:w="6463" w:type="dxa"/>
            <w:tcBorders>
              <w:top w:val="dotted" w:sz="4" w:space="0" w:color="000000"/>
              <w:left w:val="nil"/>
              <w:bottom w:val="dotted" w:sz="4" w:space="0" w:color="000000"/>
              <w:right w:val="nil"/>
            </w:tcBorders>
            <w:vAlign w:val="bottom"/>
          </w:tcPr>
          <w:p w14:paraId="52577C2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Інша довгострокова дебіторська заборгованість</w:t>
            </w:r>
          </w:p>
        </w:tc>
        <w:tc>
          <w:tcPr>
            <w:tcW w:w="1701" w:type="dxa"/>
            <w:tcBorders>
              <w:top w:val="dotted" w:sz="4" w:space="0" w:color="000000"/>
              <w:left w:val="nil"/>
              <w:bottom w:val="dotted" w:sz="4" w:space="0" w:color="000000"/>
              <w:right w:val="nil"/>
            </w:tcBorders>
          </w:tcPr>
          <w:p w14:paraId="0143561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103 974</w:t>
            </w:r>
          </w:p>
        </w:tc>
        <w:tc>
          <w:tcPr>
            <w:tcW w:w="1701" w:type="dxa"/>
            <w:tcBorders>
              <w:top w:val="dotted" w:sz="4" w:space="0" w:color="000000"/>
              <w:left w:val="nil"/>
              <w:bottom w:val="dotted" w:sz="4" w:space="0" w:color="000000"/>
              <w:right w:val="nil"/>
            </w:tcBorders>
            <w:vAlign w:val="bottom"/>
          </w:tcPr>
          <w:p w14:paraId="0F4B5DD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27 117</w:t>
            </w:r>
          </w:p>
        </w:tc>
      </w:tr>
      <w:tr w:rsidR="004C22AD" w:rsidRPr="00D243B2" w14:paraId="566DD22B" w14:textId="77777777" w:rsidTr="002B29F7">
        <w:trPr>
          <w:cantSplit/>
          <w:trHeight w:val="227"/>
        </w:trPr>
        <w:tc>
          <w:tcPr>
            <w:tcW w:w="6463" w:type="dxa"/>
            <w:tcBorders>
              <w:top w:val="dotted" w:sz="4" w:space="0" w:color="000000"/>
              <w:left w:val="nil"/>
              <w:bottom w:val="dotted" w:sz="4" w:space="0" w:color="000000"/>
              <w:right w:val="nil"/>
            </w:tcBorders>
            <w:vAlign w:val="bottom"/>
          </w:tcPr>
          <w:p w14:paraId="5BB688C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Торговельна дебіторська заборгованість</w:t>
            </w:r>
          </w:p>
        </w:tc>
        <w:tc>
          <w:tcPr>
            <w:tcW w:w="1701" w:type="dxa"/>
            <w:tcBorders>
              <w:top w:val="dotted" w:sz="4" w:space="0" w:color="000000"/>
              <w:left w:val="nil"/>
              <w:bottom w:val="dotted" w:sz="4" w:space="0" w:color="000000"/>
              <w:right w:val="nil"/>
            </w:tcBorders>
          </w:tcPr>
          <w:p w14:paraId="04A9478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2 623 297</w:t>
            </w:r>
          </w:p>
        </w:tc>
        <w:tc>
          <w:tcPr>
            <w:tcW w:w="1701" w:type="dxa"/>
            <w:tcBorders>
              <w:top w:val="dotted" w:sz="4" w:space="0" w:color="000000"/>
              <w:left w:val="nil"/>
              <w:bottom w:val="dotted" w:sz="4" w:space="0" w:color="000000"/>
              <w:right w:val="nil"/>
            </w:tcBorders>
            <w:vAlign w:val="bottom"/>
          </w:tcPr>
          <w:p w14:paraId="6D28EF3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12 129 587</w:t>
            </w:r>
          </w:p>
        </w:tc>
      </w:tr>
      <w:tr w:rsidR="004C22AD" w:rsidRPr="00D243B2" w14:paraId="5EAF5A39" w14:textId="77777777" w:rsidTr="002B29F7">
        <w:trPr>
          <w:cantSplit/>
          <w:trHeight w:val="227"/>
        </w:trPr>
        <w:tc>
          <w:tcPr>
            <w:tcW w:w="6463" w:type="dxa"/>
            <w:tcBorders>
              <w:top w:val="dotted" w:sz="4" w:space="0" w:color="000000"/>
              <w:left w:val="nil"/>
              <w:bottom w:val="dotted" w:sz="4" w:space="0" w:color="000000"/>
              <w:right w:val="nil"/>
            </w:tcBorders>
            <w:vAlign w:val="bottom"/>
          </w:tcPr>
          <w:p w14:paraId="4E2496A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Позики працівникам</w:t>
            </w:r>
          </w:p>
        </w:tc>
        <w:tc>
          <w:tcPr>
            <w:tcW w:w="1701" w:type="dxa"/>
            <w:tcBorders>
              <w:top w:val="dotted" w:sz="4" w:space="0" w:color="000000"/>
              <w:left w:val="nil"/>
              <w:bottom w:val="dotted" w:sz="4" w:space="0" w:color="000000"/>
              <w:right w:val="nil"/>
            </w:tcBorders>
          </w:tcPr>
          <w:p w14:paraId="6CB49F7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197 470</w:t>
            </w:r>
          </w:p>
        </w:tc>
        <w:tc>
          <w:tcPr>
            <w:tcW w:w="1701" w:type="dxa"/>
            <w:tcBorders>
              <w:top w:val="dotted" w:sz="4" w:space="0" w:color="000000"/>
              <w:left w:val="nil"/>
              <w:bottom w:val="dotted" w:sz="4" w:space="0" w:color="000000"/>
              <w:right w:val="nil"/>
            </w:tcBorders>
            <w:vAlign w:val="bottom"/>
          </w:tcPr>
          <w:p w14:paraId="6856A2C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187 906</w:t>
            </w:r>
          </w:p>
        </w:tc>
      </w:tr>
      <w:tr w:rsidR="004C22AD" w:rsidRPr="00D243B2" w14:paraId="65AB8039" w14:textId="77777777" w:rsidTr="002B29F7">
        <w:trPr>
          <w:cantSplit/>
          <w:trHeight w:val="227"/>
        </w:trPr>
        <w:tc>
          <w:tcPr>
            <w:tcW w:w="6463" w:type="dxa"/>
            <w:tcBorders>
              <w:top w:val="dotted" w:sz="4" w:space="0" w:color="000000"/>
              <w:left w:val="nil"/>
              <w:bottom w:val="dotted" w:sz="4" w:space="0" w:color="000000"/>
              <w:right w:val="nil"/>
            </w:tcBorders>
            <w:vAlign w:val="bottom"/>
          </w:tcPr>
          <w:p w14:paraId="082523D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Кошти з обмеженим використанням </w:t>
            </w:r>
          </w:p>
        </w:tc>
        <w:tc>
          <w:tcPr>
            <w:tcW w:w="1701" w:type="dxa"/>
            <w:tcBorders>
              <w:top w:val="dotted" w:sz="4" w:space="0" w:color="000000"/>
              <w:left w:val="nil"/>
              <w:bottom w:val="dotted" w:sz="4" w:space="0" w:color="000000"/>
              <w:right w:val="nil"/>
            </w:tcBorders>
          </w:tcPr>
          <w:p w14:paraId="13DB93A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17 663</w:t>
            </w:r>
          </w:p>
        </w:tc>
        <w:tc>
          <w:tcPr>
            <w:tcW w:w="1701" w:type="dxa"/>
            <w:tcBorders>
              <w:top w:val="dotted" w:sz="4" w:space="0" w:color="000000"/>
              <w:left w:val="nil"/>
              <w:bottom w:val="dotted" w:sz="4" w:space="0" w:color="000000"/>
              <w:right w:val="nil"/>
            </w:tcBorders>
            <w:vAlign w:val="bottom"/>
          </w:tcPr>
          <w:p w14:paraId="69BBD37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20 443</w:t>
            </w:r>
          </w:p>
        </w:tc>
      </w:tr>
      <w:tr w:rsidR="004C22AD" w:rsidRPr="00D243B2" w14:paraId="0EC9AA27" w14:textId="77777777" w:rsidTr="002B29F7">
        <w:trPr>
          <w:cantSplit/>
          <w:trHeight w:val="227"/>
        </w:trPr>
        <w:tc>
          <w:tcPr>
            <w:tcW w:w="6463" w:type="dxa"/>
            <w:tcBorders>
              <w:top w:val="dotted" w:sz="4" w:space="0" w:color="000000"/>
              <w:left w:val="nil"/>
              <w:bottom w:val="dotted" w:sz="4" w:space="0" w:color="000000"/>
              <w:right w:val="nil"/>
            </w:tcBorders>
            <w:vAlign w:val="bottom"/>
          </w:tcPr>
          <w:p w14:paraId="7F62F34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Інші поточні активи</w:t>
            </w:r>
          </w:p>
        </w:tc>
        <w:tc>
          <w:tcPr>
            <w:tcW w:w="1701" w:type="dxa"/>
            <w:tcBorders>
              <w:top w:val="dotted" w:sz="4" w:space="0" w:color="000000"/>
              <w:left w:val="nil"/>
              <w:bottom w:val="dotted" w:sz="4" w:space="0" w:color="000000"/>
              <w:right w:val="nil"/>
            </w:tcBorders>
          </w:tcPr>
          <w:p w14:paraId="121CE70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1 101 808</w:t>
            </w:r>
          </w:p>
        </w:tc>
        <w:tc>
          <w:tcPr>
            <w:tcW w:w="1701" w:type="dxa"/>
            <w:tcBorders>
              <w:top w:val="dotted" w:sz="4" w:space="0" w:color="000000"/>
              <w:left w:val="nil"/>
              <w:bottom w:val="dotted" w:sz="4" w:space="0" w:color="000000"/>
              <w:right w:val="nil"/>
            </w:tcBorders>
            <w:vAlign w:val="bottom"/>
          </w:tcPr>
          <w:p w14:paraId="79D8D75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115 207</w:t>
            </w:r>
          </w:p>
        </w:tc>
      </w:tr>
      <w:tr w:rsidR="004C22AD" w:rsidRPr="00D243B2" w14:paraId="15A3160E" w14:textId="77777777" w:rsidTr="002B29F7">
        <w:trPr>
          <w:cantSplit/>
          <w:trHeight w:val="227"/>
        </w:trPr>
        <w:tc>
          <w:tcPr>
            <w:tcW w:w="6463" w:type="dxa"/>
            <w:tcBorders>
              <w:top w:val="dotted" w:sz="4" w:space="0" w:color="000000"/>
              <w:left w:val="nil"/>
              <w:bottom w:val="dotted" w:sz="4" w:space="0" w:color="000000"/>
              <w:right w:val="nil"/>
            </w:tcBorders>
            <w:vAlign w:val="bottom"/>
          </w:tcPr>
          <w:p w14:paraId="69915EB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Грошові кошти та їх еквіваленти</w:t>
            </w:r>
          </w:p>
        </w:tc>
        <w:tc>
          <w:tcPr>
            <w:tcW w:w="1701" w:type="dxa"/>
            <w:tcBorders>
              <w:top w:val="dotted" w:sz="4" w:space="0" w:color="000000"/>
              <w:left w:val="nil"/>
              <w:bottom w:val="dotted" w:sz="4" w:space="0" w:color="000000"/>
              <w:right w:val="nil"/>
            </w:tcBorders>
          </w:tcPr>
          <w:p w14:paraId="08EBE721" w14:textId="77777777" w:rsidR="004C22AD" w:rsidRPr="00D243B2" w:rsidRDefault="004C22AD" w:rsidP="00D243B2">
            <w:pPr>
              <w:jc w:val="both"/>
              <w:rPr>
                <w:rFonts w:ascii="Times New Roman" w:hAnsi="Times New Roman" w:cs="Times New Roman"/>
                <w:highlight w:val="yellow"/>
              </w:rPr>
            </w:pPr>
            <w:r w:rsidRPr="00D243B2">
              <w:rPr>
                <w:rFonts w:ascii="Times New Roman" w:hAnsi="Times New Roman" w:cs="Times New Roman"/>
              </w:rPr>
              <w:t>4 877 684</w:t>
            </w:r>
          </w:p>
        </w:tc>
        <w:tc>
          <w:tcPr>
            <w:tcW w:w="1701" w:type="dxa"/>
            <w:tcBorders>
              <w:top w:val="dotted" w:sz="4" w:space="0" w:color="000000"/>
              <w:left w:val="nil"/>
              <w:bottom w:val="dotted" w:sz="4" w:space="0" w:color="000000"/>
              <w:right w:val="nil"/>
            </w:tcBorders>
            <w:vAlign w:val="bottom"/>
          </w:tcPr>
          <w:p w14:paraId="5D0EA37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894 822</w:t>
            </w:r>
          </w:p>
        </w:tc>
      </w:tr>
      <w:tr w:rsidR="004C22AD" w:rsidRPr="00D243B2" w14:paraId="7347797B" w14:textId="77777777" w:rsidTr="002B29F7">
        <w:trPr>
          <w:cantSplit/>
          <w:trHeight w:val="227"/>
        </w:trPr>
        <w:tc>
          <w:tcPr>
            <w:tcW w:w="6463" w:type="dxa"/>
            <w:tcBorders>
              <w:top w:val="dotted" w:sz="4" w:space="0" w:color="000000"/>
              <w:left w:val="nil"/>
              <w:bottom w:val="dotted" w:sz="4" w:space="0" w:color="000000"/>
              <w:right w:val="nil"/>
            </w:tcBorders>
            <w:vAlign w:val="bottom"/>
          </w:tcPr>
          <w:p w14:paraId="2C91E58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Фінансові зобов’язання за амортизованою вартістю</w:t>
            </w:r>
          </w:p>
        </w:tc>
        <w:tc>
          <w:tcPr>
            <w:tcW w:w="1701" w:type="dxa"/>
            <w:tcBorders>
              <w:top w:val="dotted" w:sz="4" w:space="0" w:color="000000"/>
              <w:left w:val="nil"/>
              <w:bottom w:val="dotted" w:sz="4" w:space="0" w:color="000000"/>
              <w:right w:val="nil"/>
            </w:tcBorders>
          </w:tcPr>
          <w:p w14:paraId="741F996D" w14:textId="77777777" w:rsidR="004C22AD" w:rsidRPr="00D243B2" w:rsidRDefault="004C22AD" w:rsidP="00D243B2">
            <w:pPr>
              <w:jc w:val="both"/>
              <w:rPr>
                <w:rFonts w:ascii="Times New Roman" w:hAnsi="Times New Roman" w:cs="Times New Roman"/>
                <w:highlight w:val="yellow"/>
              </w:rPr>
            </w:pPr>
          </w:p>
        </w:tc>
        <w:tc>
          <w:tcPr>
            <w:tcW w:w="1701" w:type="dxa"/>
            <w:tcBorders>
              <w:top w:val="dotted" w:sz="4" w:space="0" w:color="000000"/>
              <w:left w:val="nil"/>
              <w:bottom w:val="dotted" w:sz="4" w:space="0" w:color="000000"/>
              <w:right w:val="nil"/>
            </w:tcBorders>
            <w:vAlign w:val="bottom"/>
          </w:tcPr>
          <w:p w14:paraId="7B4DD092" w14:textId="77777777" w:rsidR="004C22AD" w:rsidRPr="00D243B2" w:rsidRDefault="004C22AD" w:rsidP="00D243B2">
            <w:pPr>
              <w:jc w:val="both"/>
              <w:rPr>
                <w:rFonts w:ascii="Times New Roman" w:hAnsi="Times New Roman" w:cs="Times New Roman"/>
              </w:rPr>
            </w:pPr>
          </w:p>
        </w:tc>
      </w:tr>
      <w:tr w:rsidR="004C22AD" w:rsidRPr="00D243B2" w14:paraId="5DA6F8FF" w14:textId="77777777" w:rsidTr="002B29F7">
        <w:trPr>
          <w:cantSplit/>
          <w:trHeight w:val="227"/>
        </w:trPr>
        <w:tc>
          <w:tcPr>
            <w:tcW w:w="6463" w:type="dxa"/>
            <w:tcBorders>
              <w:top w:val="dotted" w:sz="4" w:space="0" w:color="000000"/>
              <w:left w:val="nil"/>
              <w:bottom w:val="dotted" w:sz="4" w:space="0" w:color="000000"/>
              <w:right w:val="nil"/>
            </w:tcBorders>
            <w:vAlign w:val="bottom"/>
          </w:tcPr>
          <w:p w14:paraId="180C5B0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Кредити, позики, векселі</w:t>
            </w:r>
          </w:p>
        </w:tc>
        <w:tc>
          <w:tcPr>
            <w:tcW w:w="1701" w:type="dxa"/>
            <w:tcBorders>
              <w:top w:val="dotted" w:sz="4" w:space="0" w:color="000000"/>
              <w:left w:val="nil"/>
              <w:bottom w:val="dotted" w:sz="4" w:space="0" w:color="000000"/>
              <w:right w:val="nil"/>
            </w:tcBorders>
          </w:tcPr>
          <w:p w14:paraId="2D0D9C7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32 945 567</w:t>
            </w:r>
          </w:p>
        </w:tc>
        <w:tc>
          <w:tcPr>
            <w:tcW w:w="1701" w:type="dxa"/>
            <w:tcBorders>
              <w:top w:val="dotted" w:sz="4" w:space="0" w:color="000000"/>
              <w:left w:val="nil"/>
              <w:bottom w:val="dotted" w:sz="4" w:space="0" w:color="000000"/>
              <w:right w:val="nil"/>
            </w:tcBorders>
            <w:vAlign w:val="bottom"/>
          </w:tcPr>
          <w:p w14:paraId="7E38A1E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35 660 657</w:t>
            </w:r>
          </w:p>
        </w:tc>
      </w:tr>
      <w:tr w:rsidR="004C22AD" w:rsidRPr="00D243B2" w14:paraId="576EC775" w14:textId="77777777" w:rsidTr="002B29F7">
        <w:trPr>
          <w:cantSplit/>
          <w:trHeight w:val="227"/>
        </w:trPr>
        <w:tc>
          <w:tcPr>
            <w:tcW w:w="6463" w:type="dxa"/>
            <w:tcBorders>
              <w:top w:val="dotted" w:sz="4" w:space="0" w:color="000000"/>
              <w:left w:val="nil"/>
              <w:bottom w:val="dotted" w:sz="4" w:space="0" w:color="000000"/>
              <w:right w:val="nil"/>
            </w:tcBorders>
            <w:vAlign w:val="bottom"/>
          </w:tcPr>
          <w:p w14:paraId="69AB3AC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Торговельна кредиторська заборгованість</w:t>
            </w:r>
          </w:p>
        </w:tc>
        <w:tc>
          <w:tcPr>
            <w:tcW w:w="1701" w:type="dxa"/>
            <w:tcBorders>
              <w:top w:val="dotted" w:sz="4" w:space="0" w:color="000000"/>
              <w:left w:val="nil"/>
              <w:bottom w:val="dotted" w:sz="4" w:space="0" w:color="000000"/>
              <w:right w:val="nil"/>
            </w:tcBorders>
          </w:tcPr>
          <w:p w14:paraId="68FA026F" w14:textId="77777777" w:rsidR="004C22AD" w:rsidRPr="00D243B2" w:rsidRDefault="004C22AD" w:rsidP="00D243B2">
            <w:pPr>
              <w:jc w:val="both"/>
              <w:rPr>
                <w:rFonts w:ascii="Times New Roman" w:hAnsi="Times New Roman" w:cs="Times New Roman"/>
                <w:highlight w:val="yellow"/>
              </w:rPr>
            </w:pPr>
            <w:r w:rsidRPr="00D243B2">
              <w:rPr>
                <w:rFonts w:ascii="Times New Roman" w:hAnsi="Times New Roman" w:cs="Times New Roman"/>
              </w:rPr>
              <w:t>4 307 112</w:t>
            </w:r>
          </w:p>
        </w:tc>
        <w:tc>
          <w:tcPr>
            <w:tcW w:w="1701" w:type="dxa"/>
            <w:tcBorders>
              <w:top w:val="dotted" w:sz="4" w:space="0" w:color="000000"/>
              <w:left w:val="nil"/>
              <w:bottom w:val="dotted" w:sz="4" w:space="0" w:color="000000"/>
              <w:right w:val="nil"/>
            </w:tcBorders>
            <w:vAlign w:val="bottom"/>
          </w:tcPr>
          <w:p w14:paraId="5A3C53F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4 182 565</w:t>
            </w:r>
          </w:p>
        </w:tc>
      </w:tr>
      <w:tr w:rsidR="004C22AD" w:rsidRPr="00D243B2" w14:paraId="2868F6A7" w14:textId="77777777" w:rsidTr="002B29F7">
        <w:trPr>
          <w:cantSplit/>
          <w:trHeight w:val="227"/>
        </w:trPr>
        <w:tc>
          <w:tcPr>
            <w:tcW w:w="6463" w:type="dxa"/>
            <w:tcBorders>
              <w:top w:val="dotted" w:sz="4" w:space="0" w:color="000000"/>
              <w:left w:val="nil"/>
              <w:bottom w:val="single" w:sz="4" w:space="0" w:color="000000"/>
              <w:right w:val="nil"/>
            </w:tcBorders>
            <w:vAlign w:val="bottom"/>
          </w:tcPr>
          <w:p w14:paraId="4FE6B65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Інші поточні зобов’язання </w:t>
            </w:r>
          </w:p>
        </w:tc>
        <w:tc>
          <w:tcPr>
            <w:tcW w:w="1701" w:type="dxa"/>
            <w:tcBorders>
              <w:top w:val="dotted" w:sz="4" w:space="0" w:color="000000"/>
              <w:left w:val="nil"/>
              <w:bottom w:val="single" w:sz="4" w:space="0" w:color="000000"/>
              <w:right w:val="nil"/>
            </w:tcBorders>
          </w:tcPr>
          <w:p w14:paraId="60EDCB1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8 211 956</w:t>
            </w:r>
          </w:p>
        </w:tc>
        <w:tc>
          <w:tcPr>
            <w:tcW w:w="1701" w:type="dxa"/>
            <w:tcBorders>
              <w:top w:val="dotted" w:sz="4" w:space="0" w:color="000000"/>
              <w:left w:val="nil"/>
              <w:bottom w:val="single" w:sz="4" w:space="0" w:color="000000"/>
              <w:right w:val="nil"/>
            </w:tcBorders>
            <w:vAlign w:val="bottom"/>
          </w:tcPr>
          <w:p w14:paraId="1D9641D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9 947 588</w:t>
            </w:r>
          </w:p>
        </w:tc>
      </w:tr>
    </w:tbl>
    <w:p w14:paraId="5DCB2FD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Кредитний ризик</w:t>
      </w:r>
    </w:p>
    <w:p w14:paraId="56F66C3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Кредитний ризик являє собою ризик фінансового збитку для Компанії у результаті невиконання клієнтом або контрагентом свого зобов'язання перед Компанією за договором про фінансовий інструмент. Даний ризик виникає, в основному, у зв'язку з дебіторською заборгованістю клієнтів перед Компанією. </w:t>
      </w:r>
    </w:p>
    <w:p w14:paraId="46A3886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lastRenderedPageBreak/>
        <w:t xml:space="preserve">Рівень кредитного ризику для Компанії визначається, головним чином, відповідно до політики Компанії щодо оцінки очікуваних кредитних збитків з урахуванням індивідуальних характеристик кожного клієнта або на груповій основі (примітка 3.1). Компанія не вимагає застави для забезпечення торговельної та іншої дебіторської заборгованості, крім частини авансів. </w:t>
      </w:r>
    </w:p>
    <w:p w14:paraId="0AB39C6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Максимальна величина кредитного ризику еквівалентна балансовій вартості фінансових активів, представлених у таблиці вище, та дорівнює станом на 31 грудня 2021 року 11 100 107 тис. грн (2020 рік – 15 767 542 тис. грн).</w:t>
      </w:r>
    </w:p>
    <w:p w14:paraId="2783C08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Найбільшими дебіторами Компанії на 31.12.2021 є державні підприємства із заборгованістю за електричну енергію:</w:t>
      </w:r>
    </w:p>
    <w:p w14:paraId="047D11B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ДП «Енергоринок», якому електрична енергія реалізовувалась до 01.07.2019 та первісна вартість дебіторської заборгованості станом на 31.12.2021 становить  11 523 116 тис. грн.</w:t>
      </w:r>
    </w:p>
    <w:p w14:paraId="4D1CA4A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ДП «Гарантований покупець», якому реалізація електричної енергії почалася з 01.07.2019 та первісна вартість дебіторської заборгованості станом на 31.12.2021 становить 3 981 755 тис. грн.</w:t>
      </w:r>
    </w:p>
    <w:p w14:paraId="5EE6072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ПрАТ «НЕК «Укренерго», якому реалізація електричної енергії почалася з 01.07.2019 та первісна вартість дебіторської заборгованості станом на 31.12.2021 становить 1 363 895 тис. грн.</w:t>
      </w:r>
    </w:p>
    <w:p w14:paraId="39ACD3C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Компанія створює резерв на покриття збитків від знецінення дебіторської заборгованості. На всю суму дебіторської заборгованості ДП «Енергоринок» нарахований резерв очікуваних кредитних збитків у розмірі 100 %. На дебіторську заборгованість, яка сформувалась в умовах дії ринку електричної енергії, також нарахований резерв очікуваних кредитних збитків. Інформація щодо резерву очікуваних кредитних збитків за іншою торговельною дебіторською заборгованістю розкрита в примітці 8.1.</w:t>
      </w:r>
    </w:p>
    <w:p w14:paraId="36467CF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У 2021 році в Компанії стосовно дебіторської заборгованості нарахований резерв очікуваних кредитних збитків та резерв на знецінення активів, що не є фінансовими інструментами. </w:t>
      </w:r>
    </w:p>
    <w:p w14:paraId="49352EF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Рух резерву очікуваних кредитних збитків та резерву під знецінення фінансових активів за статтями балансу представлений наступним чином:</w:t>
      </w:r>
    </w:p>
    <w:p w14:paraId="18571FF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тис. грн</w:t>
      </w: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6"/>
        <w:gridCol w:w="1258"/>
        <w:gridCol w:w="1258"/>
        <w:gridCol w:w="1118"/>
        <w:gridCol w:w="1220"/>
        <w:gridCol w:w="1435"/>
        <w:gridCol w:w="1258"/>
      </w:tblGrid>
      <w:tr w:rsidR="004C22AD" w:rsidRPr="00D243B2" w14:paraId="4576B132" w14:textId="77777777" w:rsidTr="002B29F7">
        <w:trPr>
          <w:trHeight w:val="360"/>
          <w:tblHeader/>
        </w:trPr>
        <w:tc>
          <w:tcPr>
            <w:tcW w:w="2376" w:type="dxa"/>
            <w:tcBorders>
              <w:top w:val="nil"/>
              <w:left w:val="nil"/>
              <w:bottom w:val="single" w:sz="4" w:space="0" w:color="000000"/>
              <w:right w:val="nil"/>
            </w:tcBorders>
            <w:shd w:val="clear" w:color="auto" w:fill="auto"/>
            <w:tcMar>
              <w:left w:w="28" w:type="dxa"/>
              <w:right w:w="57" w:type="dxa"/>
            </w:tcMar>
            <w:vAlign w:val="bottom"/>
          </w:tcPr>
          <w:p w14:paraId="6171C142" w14:textId="77777777" w:rsidR="004C22AD" w:rsidRPr="00D243B2" w:rsidRDefault="004C22AD" w:rsidP="00D243B2">
            <w:pPr>
              <w:jc w:val="both"/>
              <w:rPr>
                <w:rFonts w:ascii="Times New Roman" w:hAnsi="Times New Roman" w:cs="Times New Roman"/>
              </w:rPr>
            </w:pPr>
          </w:p>
        </w:tc>
        <w:tc>
          <w:tcPr>
            <w:tcW w:w="1258" w:type="dxa"/>
            <w:tcBorders>
              <w:top w:val="nil"/>
              <w:left w:val="nil"/>
              <w:bottom w:val="single" w:sz="4" w:space="0" w:color="000000"/>
              <w:right w:val="nil"/>
            </w:tcBorders>
            <w:tcMar>
              <w:left w:w="28" w:type="dxa"/>
              <w:right w:w="57" w:type="dxa"/>
            </w:tcMar>
          </w:tcPr>
          <w:p w14:paraId="640FF73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31.12.2020</w:t>
            </w:r>
          </w:p>
        </w:tc>
        <w:tc>
          <w:tcPr>
            <w:tcW w:w="1258" w:type="dxa"/>
            <w:tcBorders>
              <w:top w:val="nil"/>
              <w:left w:val="nil"/>
              <w:bottom w:val="single" w:sz="4" w:space="0" w:color="000000"/>
              <w:right w:val="nil"/>
            </w:tcBorders>
            <w:shd w:val="clear" w:color="auto" w:fill="auto"/>
            <w:tcMar>
              <w:left w:w="28" w:type="dxa"/>
              <w:right w:w="57" w:type="dxa"/>
            </w:tcMar>
          </w:tcPr>
          <w:p w14:paraId="538BC49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Створено/ збільшено резерв, знецінення</w:t>
            </w:r>
          </w:p>
        </w:tc>
        <w:tc>
          <w:tcPr>
            <w:tcW w:w="1118" w:type="dxa"/>
            <w:tcBorders>
              <w:top w:val="nil"/>
              <w:left w:val="nil"/>
              <w:bottom w:val="single" w:sz="4" w:space="0" w:color="000000"/>
              <w:right w:val="nil"/>
            </w:tcBorders>
            <w:shd w:val="clear" w:color="auto" w:fill="auto"/>
            <w:tcMar>
              <w:left w:w="28" w:type="dxa"/>
              <w:right w:w="57" w:type="dxa"/>
            </w:tcMar>
          </w:tcPr>
          <w:p w14:paraId="34016C8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Списано за рахунок резерву</w:t>
            </w:r>
          </w:p>
        </w:tc>
        <w:tc>
          <w:tcPr>
            <w:tcW w:w="1220" w:type="dxa"/>
            <w:tcBorders>
              <w:top w:val="nil"/>
              <w:left w:val="nil"/>
              <w:bottom w:val="single" w:sz="4" w:space="0" w:color="000000"/>
              <w:right w:val="nil"/>
            </w:tcBorders>
            <w:shd w:val="clear" w:color="auto" w:fill="auto"/>
            <w:tcMar>
              <w:left w:w="28" w:type="dxa"/>
              <w:right w:w="57" w:type="dxa"/>
            </w:tcMar>
          </w:tcPr>
          <w:p w14:paraId="35AD868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Зменшено резерв, знецінення</w:t>
            </w:r>
          </w:p>
        </w:tc>
        <w:tc>
          <w:tcPr>
            <w:tcW w:w="1435" w:type="dxa"/>
            <w:tcBorders>
              <w:top w:val="nil"/>
              <w:left w:val="nil"/>
              <w:bottom w:val="single" w:sz="4" w:space="0" w:color="000000"/>
              <w:right w:val="nil"/>
            </w:tcBorders>
            <w:tcMar>
              <w:left w:w="28" w:type="dxa"/>
              <w:right w:w="57" w:type="dxa"/>
            </w:tcMar>
          </w:tcPr>
          <w:p w14:paraId="5D0EE32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Внутрішнє переміщення між статтями</w:t>
            </w:r>
          </w:p>
        </w:tc>
        <w:tc>
          <w:tcPr>
            <w:tcW w:w="1258" w:type="dxa"/>
            <w:tcBorders>
              <w:top w:val="nil"/>
              <w:left w:val="nil"/>
              <w:bottom w:val="single" w:sz="4" w:space="0" w:color="000000"/>
              <w:right w:val="nil"/>
            </w:tcBorders>
            <w:shd w:val="clear" w:color="auto" w:fill="auto"/>
            <w:tcMar>
              <w:left w:w="28" w:type="dxa"/>
              <w:right w:w="57" w:type="dxa"/>
            </w:tcMar>
          </w:tcPr>
          <w:p w14:paraId="1F2E120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31.12.2021</w:t>
            </w:r>
          </w:p>
        </w:tc>
      </w:tr>
      <w:tr w:rsidR="004C22AD" w:rsidRPr="00D243B2" w14:paraId="5F1D1EFD" w14:textId="77777777" w:rsidTr="002B29F7">
        <w:trPr>
          <w:trHeight w:val="284"/>
        </w:trPr>
        <w:tc>
          <w:tcPr>
            <w:tcW w:w="2376" w:type="dxa"/>
            <w:tcBorders>
              <w:top w:val="single" w:sz="4" w:space="0" w:color="000000"/>
              <w:left w:val="nil"/>
              <w:bottom w:val="dotted" w:sz="4" w:space="0" w:color="000000"/>
              <w:right w:val="nil"/>
            </w:tcBorders>
            <w:shd w:val="clear" w:color="auto" w:fill="auto"/>
            <w:tcMar>
              <w:left w:w="28" w:type="dxa"/>
              <w:right w:w="57" w:type="dxa"/>
            </w:tcMar>
            <w:vAlign w:val="bottom"/>
          </w:tcPr>
          <w:p w14:paraId="7578A16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Довгострокова дт заборгованість</w:t>
            </w:r>
          </w:p>
        </w:tc>
        <w:tc>
          <w:tcPr>
            <w:tcW w:w="1258" w:type="dxa"/>
            <w:tcBorders>
              <w:top w:val="single" w:sz="4" w:space="0" w:color="000000"/>
              <w:left w:val="nil"/>
              <w:bottom w:val="dotted" w:sz="4" w:space="0" w:color="000000"/>
              <w:right w:val="nil"/>
            </w:tcBorders>
            <w:tcMar>
              <w:left w:w="28" w:type="dxa"/>
              <w:right w:w="57" w:type="dxa"/>
            </w:tcMar>
            <w:vAlign w:val="bottom"/>
          </w:tcPr>
          <w:p w14:paraId="2FD4EF3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35 041</w:t>
            </w:r>
          </w:p>
        </w:tc>
        <w:tc>
          <w:tcPr>
            <w:tcW w:w="1258" w:type="dxa"/>
            <w:tcBorders>
              <w:top w:val="single" w:sz="4" w:space="0" w:color="000000"/>
              <w:left w:val="nil"/>
              <w:bottom w:val="dotted" w:sz="4" w:space="0" w:color="000000"/>
              <w:right w:val="nil"/>
            </w:tcBorders>
            <w:shd w:val="clear" w:color="auto" w:fill="auto"/>
            <w:tcMar>
              <w:left w:w="28" w:type="dxa"/>
              <w:right w:w="57" w:type="dxa"/>
            </w:tcMar>
            <w:vAlign w:val="bottom"/>
          </w:tcPr>
          <w:p w14:paraId="16EAFD0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118" w:type="dxa"/>
            <w:tcBorders>
              <w:top w:val="single" w:sz="4" w:space="0" w:color="000000"/>
              <w:left w:val="nil"/>
              <w:bottom w:val="dotted" w:sz="4" w:space="0" w:color="000000"/>
              <w:right w:val="nil"/>
            </w:tcBorders>
            <w:shd w:val="clear" w:color="auto" w:fill="auto"/>
            <w:tcMar>
              <w:left w:w="28" w:type="dxa"/>
              <w:right w:w="57" w:type="dxa"/>
            </w:tcMar>
            <w:vAlign w:val="bottom"/>
          </w:tcPr>
          <w:p w14:paraId="4FFAF2A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220" w:type="dxa"/>
            <w:tcBorders>
              <w:top w:val="single" w:sz="4" w:space="0" w:color="000000"/>
              <w:left w:val="nil"/>
              <w:bottom w:val="dotted" w:sz="4" w:space="0" w:color="000000"/>
              <w:right w:val="nil"/>
            </w:tcBorders>
            <w:shd w:val="clear" w:color="auto" w:fill="auto"/>
            <w:tcMar>
              <w:left w:w="28" w:type="dxa"/>
              <w:right w:w="57" w:type="dxa"/>
            </w:tcMar>
            <w:vAlign w:val="bottom"/>
          </w:tcPr>
          <w:p w14:paraId="693ADD9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(33 714)</w:t>
            </w:r>
          </w:p>
        </w:tc>
        <w:tc>
          <w:tcPr>
            <w:tcW w:w="1435" w:type="dxa"/>
            <w:tcBorders>
              <w:top w:val="single" w:sz="4" w:space="0" w:color="000000"/>
              <w:left w:val="nil"/>
              <w:bottom w:val="dotted" w:sz="4" w:space="0" w:color="000000"/>
              <w:right w:val="nil"/>
            </w:tcBorders>
            <w:tcMar>
              <w:left w:w="28" w:type="dxa"/>
              <w:right w:w="57" w:type="dxa"/>
            </w:tcMar>
            <w:vAlign w:val="bottom"/>
          </w:tcPr>
          <w:p w14:paraId="125387D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(1 327)</w:t>
            </w:r>
          </w:p>
        </w:tc>
        <w:tc>
          <w:tcPr>
            <w:tcW w:w="1258" w:type="dxa"/>
            <w:tcBorders>
              <w:top w:val="single" w:sz="4" w:space="0" w:color="000000"/>
              <w:left w:val="nil"/>
              <w:bottom w:val="dotted" w:sz="4" w:space="0" w:color="000000"/>
              <w:right w:val="nil"/>
            </w:tcBorders>
            <w:shd w:val="clear" w:color="auto" w:fill="auto"/>
            <w:tcMar>
              <w:left w:w="28" w:type="dxa"/>
              <w:right w:w="57" w:type="dxa"/>
            </w:tcMar>
            <w:vAlign w:val="bottom"/>
          </w:tcPr>
          <w:p w14:paraId="298E9CA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r>
      <w:tr w:rsidR="004C22AD" w:rsidRPr="00D243B2" w14:paraId="7A2DB8EF" w14:textId="77777777" w:rsidTr="002B29F7">
        <w:trPr>
          <w:trHeight w:val="284"/>
        </w:trPr>
        <w:tc>
          <w:tcPr>
            <w:tcW w:w="2376" w:type="dxa"/>
            <w:tcBorders>
              <w:top w:val="dotted" w:sz="4" w:space="0" w:color="000000"/>
              <w:left w:val="nil"/>
              <w:bottom w:val="dotted" w:sz="4" w:space="0" w:color="000000"/>
              <w:right w:val="nil"/>
            </w:tcBorders>
            <w:shd w:val="clear" w:color="auto" w:fill="auto"/>
            <w:tcMar>
              <w:left w:w="28" w:type="dxa"/>
              <w:right w:w="57" w:type="dxa"/>
            </w:tcMar>
            <w:vAlign w:val="bottom"/>
          </w:tcPr>
          <w:p w14:paraId="7B3ACC1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Поточна дт заборгованість, у т.ч:</w:t>
            </w:r>
          </w:p>
        </w:tc>
        <w:tc>
          <w:tcPr>
            <w:tcW w:w="1258" w:type="dxa"/>
            <w:tcBorders>
              <w:top w:val="dotted" w:sz="4" w:space="0" w:color="000000"/>
              <w:left w:val="nil"/>
              <w:bottom w:val="dotted" w:sz="4" w:space="0" w:color="000000"/>
              <w:right w:val="nil"/>
            </w:tcBorders>
            <w:tcMar>
              <w:left w:w="28" w:type="dxa"/>
              <w:right w:w="57" w:type="dxa"/>
            </w:tcMar>
            <w:vAlign w:val="bottom"/>
          </w:tcPr>
          <w:p w14:paraId="19B3813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12 960 037</w:t>
            </w:r>
          </w:p>
        </w:tc>
        <w:tc>
          <w:tcPr>
            <w:tcW w:w="1258" w:type="dxa"/>
            <w:tcBorders>
              <w:top w:val="dotted" w:sz="4" w:space="0" w:color="000000"/>
              <w:left w:val="nil"/>
              <w:bottom w:val="dotted" w:sz="4" w:space="0" w:color="000000"/>
              <w:right w:val="nil"/>
            </w:tcBorders>
            <w:shd w:val="clear" w:color="auto" w:fill="auto"/>
            <w:tcMar>
              <w:left w:w="28" w:type="dxa"/>
              <w:right w:w="57" w:type="dxa"/>
            </w:tcMar>
            <w:vAlign w:val="bottom"/>
          </w:tcPr>
          <w:p w14:paraId="1670068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2 921 796</w:t>
            </w:r>
          </w:p>
        </w:tc>
        <w:tc>
          <w:tcPr>
            <w:tcW w:w="1118" w:type="dxa"/>
            <w:tcBorders>
              <w:top w:val="dotted" w:sz="4" w:space="0" w:color="000000"/>
              <w:left w:val="nil"/>
              <w:bottom w:val="dotted" w:sz="4" w:space="0" w:color="000000"/>
              <w:right w:val="nil"/>
            </w:tcBorders>
            <w:shd w:val="clear" w:color="auto" w:fill="auto"/>
            <w:tcMar>
              <w:left w:w="28" w:type="dxa"/>
              <w:right w:w="57" w:type="dxa"/>
            </w:tcMar>
            <w:vAlign w:val="bottom"/>
          </w:tcPr>
          <w:p w14:paraId="62B8093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(1 183)</w:t>
            </w:r>
          </w:p>
        </w:tc>
        <w:tc>
          <w:tcPr>
            <w:tcW w:w="1220" w:type="dxa"/>
            <w:tcBorders>
              <w:top w:val="dotted" w:sz="4" w:space="0" w:color="000000"/>
              <w:left w:val="nil"/>
              <w:bottom w:val="dotted" w:sz="4" w:space="0" w:color="000000"/>
              <w:right w:val="nil"/>
            </w:tcBorders>
            <w:shd w:val="clear" w:color="auto" w:fill="auto"/>
            <w:tcMar>
              <w:left w:w="28" w:type="dxa"/>
              <w:right w:w="57" w:type="dxa"/>
            </w:tcMar>
            <w:vAlign w:val="bottom"/>
          </w:tcPr>
          <w:p w14:paraId="4946737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(882 071)</w:t>
            </w:r>
          </w:p>
        </w:tc>
        <w:tc>
          <w:tcPr>
            <w:tcW w:w="1435" w:type="dxa"/>
            <w:tcBorders>
              <w:top w:val="dotted" w:sz="4" w:space="0" w:color="000000"/>
              <w:left w:val="nil"/>
              <w:bottom w:val="dotted" w:sz="4" w:space="0" w:color="000000"/>
              <w:right w:val="nil"/>
            </w:tcBorders>
            <w:tcMar>
              <w:left w:w="28" w:type="dxa"/>
              <w:right w:w="57" w:type="dxa"/>
            </w:tcMar>
            <w:vAlign w:val="bottom"/>
          </w:tcPr>
          <w:p w14:paraId="2EC7CEE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1 360</w:t>
            </w:r>
          </w:p>
        </w:tc>
        <w:tc>
          <w:tcPr>
            <w:tcW w:w="1258" w:type="dxa"/>
            <w:tcBorders>
              <w:top w:val="dotted" w:sz="4" w:space="0" w:color="000000"/>
              <w:left w:val="nil"/>
              <w:bottom w:val="dotted" w:sz="4" w:space="0" w:color="000000"/>
              <w:right w:val="nil"/>
            </w:tcBorders>
            <w:shd w:val="clear" w:color="auto" w:fill="auto"/>
            <w:tcMar>
              <w:left w:w="28" w:type="dxa"/>
              <w:right w:w="57" w:type="dxa"/>
            </w:tcMar>
            <w:vAlign w:val="bottom"/>
          </w:tcPr>
          <w:p w14:paraId="425962B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14 999 939</w:t>
            </w:r>
          </w:p>
        </w:tc>
      </w:tr>
      <w:tr w:rsidR="004C22AD" w:rsidRPr="00D243B2" w14:paraId="2836E1AC" w14:textId="77777777" w:rsidTr="002B29F7">
        <w:trPr>
          <w:trHeight w:val="284"/>
        </w:trPr>
        <w:tc>
          <w:tcPr>
            <w:tcW w:w="2376" w:type="dxa"/>
            <w:tcBorders>
              <w:top w:val="dotted" w:sz="4" w:space="0" w:color="000000"/>
              <w:left w:val="nil"/>
              <w:bottom w:val="dotted" w:sz="4" w:space="0" w:color="000000"/>
              <w:right w:val="nil"/>
            </w:tcBorders>
            <w:shd w:val="clear" w:color="auto" w:fill="auto"/>
            <w:tcMar>
              <w:left w:w="28" w:type="dxa"/>
              <w:right w:w="57" w:type="dxa"/>
            </w:tcMar>
            <w:vAlign w:val="bottom"/>
          </w:tcPr>
          <w:p w14:paraId="471CA59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векселі одержані</w:t>
            </w:r>
          </w:p>
        </w:tc>
        <w:tc>
          <w:tcPr>
            <w:tcW w:w="1258" w:type="dxa"/>
            <w:tcBorders>
              <w:top w:val="dotted" w:sz="4" w:space="0" w:color="000000"/>
              <w:left w:val="nil"/>
              <w:bottom w:val="dotted" w:sz="4" w:space="0" w:color="000000"/>
              <w:right w:val="nil"/>
            </w:tcBorders>
            <w:tcMar>
              <w:left w:w="28" w:type="dxa"/>
              <w:right w:w="57" w:type="dxa"/>
            </w:tcMar>
            <w:vAlign w:val="bottom"/>
          </w:tcPr>
          <w:p w14:paraId="3109093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36 514</w:t>
            </w:r>
          </w:p>
        </w:tc>
        <w:tc>
          <w:tcPr>
            <w:tcW w:w="1258" w:type="dxa"/>
            <w:tcBorders>
              <w:top w:val="dotted" w:sz="4" w:space="0" w:color="000000"/>
              <w:left w:val="nil"/>
              <w:bottom w:val="dotted" w:sz="4" w:space="0" w:color="000000"/>
              <w:right w:val="nil"/>
            </w:tcBorders>
            <w:shd w:val="clear" w:color="auto" w:fill="auto"/>
            <w:tcMar>
              <w:left w:w="28" w:type="dxa"/>
              <w:right w:w="57" w:type="dxa"/>
            </w:tcMar>
            <w:vAlign w:val="bottom"/>
          </w:tcPr>
          <w:p w14:paraId="42B4474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118" w:type="dxa"/>
            <w:tcBorders>
              <w:top w:val="dotted" w:sz="4" w:space="0" w:color="000000"/>
              <w:left w:val="nil"/>
              <w:bottom w:val="dotted" w:sz="4" w:space="0" w:color="000000"/>
              <w:right w:val="nil"/>
            </w:tcBorders>
            <w:shd w:val="clear" w:color="auto" w:fill="auto"/>
            <w:tcMar>
              <w:left w:w="28" w:type="dxa"/>
              <w:right w:w="57" w:type="dxa"/>
            </w:tcMar>
            <w:vAlign w:val="bottom"/>
          </w:tcPr>
          <w:p w14:paraId="191F014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220" w:type="dxa"/>
            <w:tcBorders>
              <w:top w:val="dotted" w:sz="4" w:space="0" w:color="000000"/>
              <w:left w:val="nil"/>
              <w:bottom w:val="dotted" w:sz="4" w:space="0" w:color="000000"/>
              <w:right w:val="nil"/>
            </w:tcBorders>
            <w:shd w:val="clear" w:color="auto" w:fill="auto"/>
            <w:tcMar>
              <w:left w:w="28" w:type="dxa"/>
              <w:right w:w="57" w:type="dxa"/>
            </w:tcMar>
            <w:vAlign w:val="bottom"/>
          </w:tcPr>
          <w:p w14:paraId="5581BBA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(14)</w:t>
            </w:r>
          </w:p>
        </w:tc>
        <w:tc>
          <w:tcPr>
            <w:tcW w:w="1435" w:type="dxa"/>
            <w:tcBorders>
              <w:top w:val="dotted" w:sz="4" w:space="0" w:color="000000"/>
              <w:left w:val="nil"/>
              <w:bottom w:val="dotted" w:sz="4" w:space="0" w:color="000000"/>
              <w:right w:val="nil"/>
            </w:tcBorders>
            <w:tcMar>
              <w:left w:w="28" w:type="dxa"/>
              <w:right w:w="57" w:type="dxa"/>
            </w:tcMar>
            <w:vAlign w:val="bottom"/>
          </w:tcPr>
          <w:p w14:paraId="6D086628" w14:textId="77777777" w:rsidR="004C22AD" w:rsidRPr="00D243B2" w:rsidRDefault="004C22AD" w:rsidP="00D243B2">
            <w:pPr>
              <w:jc w:val="both"/>
              <w:rPr>
                <w:rFonts w:ascii="Times New Roman" w:hAnsi="Times New Roman" w:cs="Times New Roman"/>
              </w:rPr>
            </w:pPr>
          </w:p>
        </w:tc>
        <w:tc>
          <w:tcPr>
            <w:tcW w:w="1258" w:type="dxa"/>
            <w:tcBorders>
              <w:top w:val="dotted" w:sz="4" w:space="0" w:color="000000"/>
              <w:left w:val="nil"/>
              <w:bottom w:val="dotted" w:sz="4" w:space="0" w:color="000000"/>
              <w:right w:val="nil"/>
            </w:tcBorders>
            <w:shd w:val="clear" w:color="auto" w:fill="auto"/>
            <w:tcMar>
              <w:left w:w="28" w:type="dxa"/>
              <w:right w:w="57" w:type="dxa"/>
            </w:tcMar>
            <w:vAlign w:val="bottom"/>
          </w:tcPr>
          <w:p w14:paraId="7643F5B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36 500</w:t>
            </w:r>
          </w:p>
        </w:tc>
      </w:tr>
      <w:tr w:rsidR="004C22AD" w:rsidRPr="00D243B2" w14:paraId="1475A373" w14:textId="77777777" w:rsidTr="002B29F7">
        <w:trPr>
          <w:trHeight w:val="284"/>
        </w:trPr>
        <w:tc>
          <w:tcPr>
            <w:tcW w:w="2376" w:type="dxa"/>
            <w:tcBorders>
              <w:top w:val="dotted" w:sz="4" w:space="0" w:color="000000"/>
              <w:left w:val="nil"/>
              <w:bottom w:val="dotted" w:sz="4" w:space="0" w:color="000000"/>
              <w:right w:val="nil"/>
            </w:tcBorders>
            <w:shd w:val="clear" w:color="auto" w:fill="auto"/>
            <w:tcMar>
              <w:left w:w="28" w:type="dxa"/>
              <w:right w:w="57" w:type="dxa"/>
            </w:tcMar>
            <w:vAlign w:val="bottom"/>
          </w:tcPr>
          <w:p w14:paraId="5C7C5C2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за продукцію, товари, роботи, послуги, в т. ч.:</w:t>
            </w:r>
          </w:p>
        </w:tc>
        <w:tc>
          <w:tcPr>
            <w:tcW w:w="1258" w:type="dxa"/>
            <w:tcBorders>
              <w:top w:val="dotted" w:sz="4" w:space="0" w:color="000000"/>
              <w:left w:val="nil"/>
              <w:bottom w:val="dotted" w:sz="4" w:space="0" w:color="000000"/>
              <w:right w:val="nil"/>
            </w:tcBorders>
            <w:tcMar>
              <w:left w:w="28" w:type="dxa"/>
              <w:right w:w="57" w:type="dxa"/>
            </w:tcMar>
            <w:vAlign w:val="bottom"/>
          </w:tcPr>
          <w:p w14:paraId="29E70CE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12 113 339</w:t>
            </w:r>
          </w:p>
        </w:tc>
        <w:tc>
          <w:tcPr>
            <w:tcW w:w="1258" w:type="dxa"/>
            <w:tcBorders>
              <w:top w:val="dotted" w:sz="4" w:space="0" w:color="000000"/>
              <w:left w:val="nil"/>
              <w:bottom w:val="dotted" w:sz="4" w:space="0" w:color="000000"/>
              <w:right w:val="nil"/>
            </w:tcBorders>
            <w:shd w:val="clear" w:color="auto" w:fill="auto"/>
            <w:tcMar>
              <w:left w:w="28" w:type="dxa"/>
              <w:right w:w="57" w:type="dxa"/>
            </w:tcMar>
            <w:vAlign w:val="bottom"/>
          </w:tcPr>
          <w:p w14:paraId="1FE67BC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2 906 632</w:t>
            </w:r>
          </w:p>
        </w:tc>
        <w:tc>
          <w:tcPr>
            <w:tcW w:w="1118" w:type="dxa"/>
            <w:tcBorders>
              <w:top w:val="dotted" w:sz="4" w:space="0" w:color="000000"/>
              <w:left w:val="nil"/>
              <w:bottom w:val="dotted" w:sz="4" w:space="0" w:color="000000"/>
              <w:right w:val="nil"/>
            </w:tcBorders>
            <w:shd w:val="clear" w:color="auto" w:fill="auto"/>
            <w:tcMar>
              <w:left w:w="28" w:type="dxa"/>
              <w:right w:w="57" w:type="dxa"/>
            </w:tcMar>
            <w:vAlign w:val="bottom"/>
          </w:tcPr>
          <w:p w14:paraId="6827E2F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220" w:type="dxa"/>
            <w:tcBorders>
              <w:top w:val="dotted" w:sz="4" w:space="0" w:color="000000"/>
              <w:left w:val="nil"/>
              <w:bottom w:val="dotted" w:sz="4" w:space="0" w:color="000000"/>
              <w:right w:val="nil"/>
            </w:tcBorders>
            <w:shd w:val="clear" w:color="auto" w:fill="auto"/>
            <w:tcMar>
              <w:left w:w="28" w:type="dxa"/>
              <w:right w:w="57" w:type="dxa"/>
            </w:tcMar>
            <w:vAlign w:val="bottom"/>
          </w:tcPr>
          <w:p w14:paraId="5D3B6E8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(380 505)</w:t>
            </w:r>
          </w:p>
        </w:tc>
        <w:tc>
          <w:tcPr>
            <w:tcW w:w="1435" w:type="dxa"/>
            <w:tcBorders>
              <w:top w:val="dotted" w:sz="4" w:space="0" w:color="000000"/>
              <w:left w:val="nil"/>
              <w:bottom w:val="dotted" w:sz="4" w:space="0" w:color="000000"/>
              <w:right w:val="nil"/>
            </w:tcBorders>
            <w:tcMar>
              <w:left w:w="28" w:type="dxa"/>
              <w:right w:w="57" w:type="dxa"/>
            </w:tcMar>
            <w:vAlign w:val="bottom"/>
          </w:tcPr>
          <w:p w14:paraId="4C0D205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1 172</w:t>
            </w:r>
          </w:p>
        </w:tc>
        <w:tc>
          <w:tcPr>
            <w:tcW w:w="1258" w:type="dxa"/>
            <w:tcBorders>
              <w:top w:val="dotted" w:sz="4" w:space="0" w:color="000000"/>
              <w:left w:val="nil"/>
              <w:bottom w:val="dotted" w:sz="4" w:space="0" w:color="000000"/>
              <w:right w:val="nil"/>
            </w:tcBorders>
            <w:shd w:val="clear" w:color="auto" w:fill="auto"/>
            <w:tcMar>
              <w:left w:w="28" w:type="dxa"/>
              <w:right w:w="57" w:type="dxa"/>
            </w:tcMar>
            <w:vAlign w:val="bottom"/>
          </w:tcPr>
          <w:p w14:paraId="2E9E92E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14 640 638</w:t>
            </w:r>
          </w:p>
        </w:tc>
      </w:tr>
      <w:tr w:rsidR="004C22AD" w:rsidRPr="00D243B2" w14:paraId="215B8596" w14:textId="77777777" w:rsidTr="002B29F7">
        <w:trPr>
          <w:trHeight w:val="284"/>
        </w:trPr>
        <w:tc>
          <w:tcPr>
            <w:tcW w:w="2376" w:type="dxa"/>
            <w:tcBorders>
              <w:top w:val="dotted" w:sz="4" w:space="0" w:color="000000"/>
              <w:left w:val="nil"/>
              <w:bottom w:val="dotted" w:sz="4" w:space="0" w:color="000000"/>
              <w:right w:val="nil"/>
            </w:tcBorders>
            <w:shd w:val="clear" w:color="auto" w:fill="auto"/>
            <w:tcMar>
              <w:left w:w="28" w:type="dxa"/>
              <w:right w:w="57" w:type="dxa"/>
            </w:tcMar>
            <w:vAlign w:val="bottom"/>
          </w:tcPr>
          <w:p w14:paraId="000C20D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 кредитно-знецінена</w:t>
            </w:r>
          </w:p>
        </w:tc>
        <w:tc>
          <w:tcPr>
            <w:tcW w:w="1258" w:type="dxa"/>
            <w:tcBorders>
              <w:top w:val="dotted" w:sz="4" w:space="0" w:color="000000"/>
              <w:left w:val="nil"/>
              <w:bottom w:val="dotted" w:sz="4" w:space="0" w:color="000000"/>
              <w:right w:val="nil"/>
            </w:tcBorders>
            <w:tcMar>
              <w:left w:w="28" w:type="dxa"/>
              <w:right w:w="57" w:type="dxa"/>
            </w:tcMar>
            <w:vAlign w:val="bottom"/>
          </w:tcPr>
          <w:p w14:paraId="6C55669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11 611 819</w:t>
            </w:r>
          </w:p>
        </w:tc>
        <w:tc>
          <w:tcPr>
            <w:tcW w:w="1258" w:type="dxa"/>
            <w:tcBorders>
              <w:top w:val="dotted" w:sz="4" w:space="0" w:color="000000"/>
              <w:left w:val="nil"/>
              <w:bottom w:val="dotted" w:sz="4" w:space="0" w:color="000000"/>
              <w:right w:val="nil"/>
            </w:tcBorders>
            <w:shd w:val="clear" w:color="auto" w:fill="auto"/>
            <w:tcMar>
              <w:left w:w="28" w:type="dxa"/>
              <w:right w:w="57" w:type="dxa"/>
            </w:tcMar>
            <w:vAlign w:val="bottom"/>
          </w:tcPr>
          <w:p w14:paraId="234DCAC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3 080 722</w:t>
            </w:r>
          </w:p>
        </w:tc>
        <w:tc>
          <w:tcPr>
            <w:tcW w:w="1118" w:type="dxa"/>
            <w:tcBorders>
              <w:top w:val="dotted" w:sz="4" w:space="0" w:color="000000"/>
              <w:left w:val="nil"/>
              <w:bottom w:val="dotted" w:sz="4" w:space="0" w:color="000000"/>
              <w:right w:val="nil"/>
            </w:tcBorders>
            <w:shd w:val="clear" w:color="auto" w:fill="auto"/>
            <w:tcMar>
              <w:left w:w="28" w:type="dxa"/>
              <w:right w:w="57" w:type="dxa"/>
            </w:tcMar>
            <w:vAlign w:val="bottom"/>
          </w:tcPr>
          <w:p w14:paraId="7A6941F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220" w:type="dxa"/>
            <w:tcBorders>
              <w:top w:val="dotted" w:sz="4" w:space="0" w:color="000000"/>
              <w:left w:val="nil"/>
              <w:bottom w:val="dotted" w:sz="4" w:space="0" w:color="000000"/>
              <w:right w:val="nil"/>
            </w:tcBorders>
            <w:shd w:val="clear" w:color="auto" w:fill="auto"/>
            <w:tcMar>
              <w:left w:w="28" w:type="dxa"/>
              <w:right w:w="57" w:type="dxa"/>
            </w:tcMar>
            <w:vAlign w:val="bottom"/>
          </w:tcPr>
          <w:p w14:paraId="3315268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(380 505)</w:t>
            </w:r>
          </w:p>
        </w:tc>
        <w:tc>
          <w:tcPr>
            <w:tcW w:w="1435" w:type="dxa"/>
            <w:tcBorders>
              <w:top w:val="dotted" w:sz="4" w:space="0" w:color="000000"/>
              <w:left w:val="nil"/>
              <w:bottom w:val="dotted" w:sz="4" w:space="0" w:color="000000"/>
              <w:right w:val="nil"/>
            </w:tcBorders>
            <w:tcMar>
              <w:left w:w="28" w:type="dxa"/>
              <w:right w:w="57" w:type="dxa"/>
            </w:tcMar>
            <w:vAlign w:val="bottom"/>
          </w:tcPr>
          <w:p w14:paraId="4D73FC0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1 172</w:t>
            </w:r>
          </w:p>
        </w:tc>
        <w:tc>
          <w:tcPr>
            <w:tcW w:w="1258" w:type="dxa"/>
            <w:tcBorders>
              <w:top w:val="dotted" w:sz="4" w:space="0" w:color="000000"/>
              <w:left w:val="nil"/>
              <w:bottom w:val="dotted" w:sz="4" w:space="0" w:color="000000"/>
              <w:right w:val="nil"/>
            </w:tcBorders>
            <w:shd w:val="clear" w:color="auto" w:fill="auto"/>
            <w:tcMar>
              <w:left w:w="28" w:type="dxa"/>
              <w:right w:w="57" w:type="dxa"/>
            </w:tcMar>
            <w:vAlign w:val="bottom"/>
          </w:tcPr>
          <w:p w14:paraId="75999E5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14 313 208</w:t>
            </w:r>
          </w:p>
        </w:tc>
      </w:tr>
      <w:tr w:rsidR="004C22AD" w:rsidRPr="00D243B2" w14:paraId="242C5E98" w14:textId="77777777" w:rsidTr="002B29F7">
        <w:trPr>
          <w:trHeight w:val="284"/>
        </w:trPr>
        <w:tc>
          <w:tcPr>
            <w:tcW w:w="2376" w:type="dxa"/>
            <w:tcBorders>
              <w:top w:val="dotted" w:sz="4" w:space="0" w:color="000000"/>
              <w:left w:val="nil"/>
              <w:bottom w:val="dotted" w:sz="4" w:space="0" w:color="000000"/>
              <w:right w:val="nil"/>
            </w:tcBorders>
            <w:shd w:val="clear" w:color="auto" w:fill="auto"/>
            <w:tcMar>
              <w:left w:w="28" w:type="dxa"/>
              <w:right w:w="57" w:type="dxa"/>
            </w:tcMar>
            <w:vAlign w:val="bottom"/>
          </w:tcPr>
          <w:p w14:paraId="4F207E3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переведення до складу кредитно-знецінених активів</w:t>
            </w:r>
          </w:p>
        </w:tc>
        <w:tc>
          <w:tcPr>
            <w:tcW w:w="1258" w:type="dxa"/>
            <w:tcBorders>
              <w:top w:val="dotted" w:sz="4" w:space="0" w:color="000000"/>
              <w:left w:val="nil"/>
              <w:bottom w:val="dotted" w:sz="4" w:space="0" w:color="000000"/>
              <w:right w:val="nil"/>
            </w:tcBorders>
            <w:tcMar>
              <w:left w:w="28" w:type="dxa"/>
              <w:right w:w="57" w:type="dxa"/>
            </w:tcMar>
            <w:vAlign w:val="bottom"/>
          </w:tcPr>
          <w:p w14:paraId="2C97030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258" w:type="dxa"/>
            <w:tcBorders>
              <w:top w:val="dotted" w:sz="4" w:space="0" w:color="000000"/>
              <w:left w:val="nil"/>
              <w:bottom w:val="dotted" w:sz="4" w:space="0" w:color="000000"/>
              <w:right w:val="nil"/>
            </w:tcBorders>
            <w:shd w:val="clear" w:color="auto" w:fill="auto"/>
            <w:tcMar>
              <w:left w:w="28" w:type="dxa"/>
              <w:right w:w="57" w:type="dxa"/>
            </w:tcMar>
            <w:vAlign w:val="bottom"/>
          </w:tcPr>
          <w:p w14:paraId="385D32B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207 812</w:t>
            </w:r>
          </w:p>
        </w:tc>
        <w:tc>
          <w:tcPr>
            <w:tcW w:w="1118" w:type="dxa"/>
            <w:tcBorders>
              <w:top w:val="dotted" w:sz="4" w:space="0" w:color="000000"/>
              <w:left w:val="nil"/>
              <w:bottom w:val="dotted" w:sz="4" w:space="0" w:color="000000"/>
              <w:right w:val="nil"/>
            </w:tcBorders>
            <w:shd w:val="clear" w:color="auto" w:fill="auto"/>
            <w:tcMar>
              <w:left w:w="28" w:type="dxa"/>
              <w:right w:w="57" w:type="dxa"/>
            </w:tcMar>
            <w:vAlign w:val="bottom"/>
          </w:tcPr>
          <w:p w14:paraId="6A6E546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220" w:type="dxa"/>
            <w:tcBorders>
              <w:top w:val="dotted" w:sz="4" w:space="0" w:color="000000"/>
              <w:left w:val="nil"/>
              <w:bottom w:val="dotted" w:sz="4" w:space="0" w:color="000000"/>
              <w:right w:val="nil"/>
            </w:tcBorders>
            <w:shd w:val="clear" w:color="auto" w:fill="auto"/>
            <w:tcMar>
              <w:left w:w="28" w:type="dxa"/>
              <w:right w:w="57" w:type="dxa"/>
            </w:tcMar>
            <w:vAlign w:val="bottom"/>
          </w:tcPr>
          <w:p w14:paraId="25A9557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435" w:type="dxa"/>
            <w:tcBorders>
              <w:top w:val="dotted" w:sz="4" w:space="0" w:color="000000"/>
              <w:left w:val="nil"/>
              <w:bottom w:val="dotted" w:sz="4" w:space="0" w:color="000000"/>
              <w:right w:val="nil"/>
            </w:tcBorders>
            <w:tcMar>
              <w:left w:w="28" w:type="dxa"/>
              <w:right w:w="57" w:type="dxa"/>
            </w:tcMar>
            <w:vAlign w:val="bottom"/>
          </w:tcPr>
          <w:p w14:paraId="6C41038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258" w:type="dxa"/>
            <w:tcBorders>
              <w:top w:val="dotted" w:sz="4" w:space="0" w:color="000000"/>
              <w:left w:val="nil"/>
              <w:bottom w:val="dotted" w:sz="4" w:space="0" w:color="000000"/>
              <w:right w:val="nil"/>
            </w:tcBorders>
            <w:shd w:val="clear" w:color="auto" w:fill="auto"/>
            <w:tcMar>
              <w:left w:w="28" w:type="dxa"/>
              <w:right w:w="57" w:type="dxa"/>
            </w:tcMar>
            <w:vAlign w:val="bottom"/>
          </w:tcPr>
          <w:p w14:paraId="15316CE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r>
      <w:tr w:rsidR="004C22AD" w:rsidRPr="00D243B2" w14:paraId="0503247C" w14:textId="77777777" w:rsidTr="002B29F7">
        <w:trPr>
          <w:trHeight w:val="284"/>
        </w:trPr>
        <w:tc>
          <w:tcPr>
            <w:tcW w:w="2376" w:type="dxa"/>
            <w:tcBorders>
              <w:top w:val="dotted" w:sz="4" w:space="0" w:color="000000"/>
              <w:left w:val="nil"/>
              <w:bottom w:val="dotted" w:sz="4" w:space="0" w:color="000000"/>
              <w:right w:val="nil"/>
            </w:tcBorders>
            <w:shd w:val="clear" w:color="auto" w:fill="auto"/>
            <w:tcMar>
              <w:left w:w="28" w:type="dxa"/>
              <w:right w:w="57" w:type="dxa"/>
            </w:tcMar>
            <w:vAlign w:val="bottom"/>
          </w:tcPr>
          <w:p w14:paraId="5535C44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lastRenderedPageBreak/>
              <w:t>вплив зміни оцінок та припущень та інші зміни</w:t>
            </w:r>
          </w:p>
        </w:tc>
        <w:tc>
          <w:tcPr>
            <w:tcW w:w="1258" w:type="dxa"/>
            <w:tcBorders>
              <w:top w:val="dotted" w:sz="4" w:space="0" w:color="000000"/>
              <w:left w:val="nil"/>
              <w:bottom w:val="dotted" w:sz="4" w:space="0" w:color="000000"/>
              <w:right w:val="nil"/>
            </w:tcBorders>
            <w:tcMar>
              <w:left w:w="28" w:type="dxa"/>
              <w:right w:w="57" w:type="dxa"/>
            </w:tcMar>
            <w:vAlign w:val="bottom"/>
          </w:tcPr>
          <w:p w14:paraId="0AB800E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258" w:type="dxa"/>
            <w:tcBorders>
              <w:top w:val="dotted" w:sz="4" w:space="0" w:color="000000"/>
              <w:left w:val="nil"/>
              <w:bottom w:val="dotted" w:sz="4" w:space="0" w:color="000000"/>
              <w:right w:val="nil"/>
            </w:tcBorders>
            <w:shd w:val="clear" w:color="auto" w:fill="auto"/>
            <w:tcMar>
              <w:left w:w="28" w:type="dxa"/>
              <w:right w:w="57" w:type="dxa"/>
            </w:tcMar>
            <w:vAlign w:val="bottom"/>
          </w:tcPr>
          <w:p w14:paraId="50079CB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2 872 910</w:t>
            </w:r>
          </w:p>
        </w:tc>
        <w:tc>
          <w:tcPr>
            <w:tcW w:w="1118" w:type="dxa"/>
            <w:tcBorders>
              <w:top w:val="dotted" w:sz="4" w:space="0" w:color="000000"/>
              <w:left w:val="nil"/>
              <w:bottom w:val="dotted" w:sz="4" w:space="0" w:color="000000"/>
              <w:right w:val="nil"/>
            </w:tcBorders>
            <w:shd w:val="clear" w:color="auto" w:fill="auto"/>
            <w:tcMar>
              <w:left w:w="28" w:type="dxa"/>
              <w:right w:w="57" w:type="dxa"/>
            </w:tcMar>
            <w:vAlign w:val="bottom"/>
          </w:tcPr>
          <w:p w14:paraId="4F133F6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220" w:type="dxa"/>
            <w:tcBorders>
              <w:top w:val="dotted" w:sz="4" w:space="0" w:color="000000"/>
              <w:left w:val="nil"/>
              <w:bottom w:val="dotted" w:sz="4" w:space="0" w:color="000000"/>
              <w:right w:val="nil"/>
            </w:tcBorders>
            <w:shd w:val="clear" w:color="auto" w:fill="auto"/>
            <w:tcMar>
              <w:left w:w="28" w:type="dxa"/>
              <w:right w:w="57" w:type="dxa"/>
            </w:tcMar>
            <w:vAlign w:val="bottom"/>
          </w:tcPr>
          <w:p w14:paraId="3073BA4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(380 505)</w:t>
            </w:r>
          </w:p>
        </w:tc>
        <w:tc>
          <w:tcPr>
            <w:tcW w:w="1435" w:type="dxa"/>
            <w:tcBorders>
              <w:top w:val="dotted" w:sz="4" w:space="0" w:color="000000"/>
              <w:left w:val="nil"/>
              <w:bottom w:val="dotted" w:sz="4" w:space="0" w:color="000000"/>
              <w:right w:val="nil"/>
            </w:tcBorders>
            <w:tcMar>
              <w:left w:w="28" w:type="dxa"/>
              <w:right w:w="57" w:type="dxa"/>
            </w:tcMar>
            <w:vAlign w:val="bottom"/>
          </w:tcPr>
          <w:p w14:paraId="62BE965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1 172</w:t>
            </w:r>
          </w:p>
        </w:tc>
        <w:tc>
          <w:tcPr>
            <w:tcW w:w="1258" w:type="dxa"/>
            <w:tcBorders>
              <w:top w:val="dotted" w:sz="4" w:space="0" w:color="000000"/>
              <w:left w:val="nil"/>
              <w:bottom w:val="dotted" w:sz="4" w:space="0" w:color="000000"/>
              <w:right w:val="nil"/>
            </w:tcBorders>
            <w:shd w:val="clear" w:color="auto" w:fill="auto"/>
            <w:tcMar>
              <w:left w:w="28" w:type="dxa"/>
              <w:right w:w="57" w:type="dxa"/>
            </w:tcMar>
            <w:vAlign w:val="bottom"/>
          </w:tcPr>
          <w:p w14:paraId="449AE2F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r>
      <w:tr w:rsidR="004C22AD" w:rsidRPr="00D243B2" w14:paraId="2E419B53" w14:textId="77777777" w:rsidTr="002B29F7">
        <w:trPr>
          <w:trHeight w:val="284"/>
        </w:trPr>
        <w:tc>
          <w:tcPr>
            <w:tcW w:w="2376" w:type="dxa"/>
            <w:tcBorders>
              <w:top w:val="dotted" w:sz="4" w:space="0" w:color="000000"/>
              <w:left w:val="nil"/>
              <w:bottom w:val="dotted" w:sz="4" w:space="0" w:color="000000"/>
              <w:right w:val="nil"/>
            </w:tcBorders>
            <w:shd w:val="clear" w:color="auto" w:fill="auto"/>
            <w:tcMar>
              <w:left w:w="28" w:type="dxa"/>
              <w:right w:w="57" w:type="dxa"/>
            </w:tcMar>
            <w:vAlign w:val="bottom"/>
          </w:tcPr>
          <w:p w14:paraId="649B665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 інша</w:t>
            </w:r>
          </w:p>
        </w:tc>
        <w:tc>
          <w:tcPr>
            <w:tcW w:w="1258" w:type="dxa"/>
            <w:tcBorders>
              <w:top w:val="dotted" w:sz="4" w:space="0" w:color="000000"/>
              <w:left w:val="nil"/>
              <w:bottom w:val="dotted" w:sz="4" w:space="0" w:color="000000"/>
              <w:right w:val="nil"/>
            </w:tcBorders>
            <w:tcMar>
              <w:left w:w="28" w:type="dxa"/>
              <w:right w:w="57" w:type="dxa"/>
            </w:tcMar>
            <w:vAlign w:val="bottom"/>
          </w:tcPr>
          <w:p w14:paraId="38B1E16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501 520</w:t>
            </w:r>
          </w:p>
        </w:tc>
        <w:tc>
          <w:tcPr>
            <w:tcW w:w="1258" w:type="dxa"/>
            <w:tcBorders>
              <w:top w:val="dotted" w:sz="4" w:space="0" w:color="000000"/>
              <w:left w:val="nil"/>
              <w:bottom w:val="dotted" w:sz="4" w:space="0" w:color="000000"/>
              <w:right w:val="nil"/>
            </w:tcBorders>
            <w:shd w:val="clear" w:color="auto" w:fill="auto"/>
            <w:tcMar>
              <w:left w:w="28" w:type="dxa"/>
              <w:right w:w="57" w:type="dxa"/>
            </w:tcMar>
            <w:vAlign w:val="bottom"/>
          </w:tcPr>
          <w:p w14:paraId="1B214FC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(174 090)</w:t>
            </w:r>
          </w:p>
        </w:tc>
        <w:tc>
          <w:tcPr>
            <w:tcW w:w="1118" w:type="dxa"/>
            <w:tcBorders>
              <w:top w:val="dotted" w:sz="4" w:space="0" w:color="000000"/>
              <w:left w:val="nil"/>
              <w:bottom w:val="dotted" w:sz="4" w:space="0" w:color="000000"/>
              <w:right w:val="nil"/>
            </w:tcBorders>
            <w:shd w:val="clear" w:color="auto" w:fill="auto"/>
            <w:tcMar>
              <w:left w:w="28" w:type="dxa"/>
              <w:right w:w="57" w:type="dxa"/>
            </w:tcMar>
            <w:vAlign w:val="bottom"/>
          </w:tcPr>
          <w:p w14:paraId="67FDC4C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220" w:type="dxa"/>
            <w:tcBorders>
              <w:top w:val="dotted" w:sz="4" w:space="0" w:color="000000"/>
              <w:left w:val="nil"/>
              <w:bottom w:val="dotted" w:sz="4" w:space="0" w:color="000000"/>
              <w:right w:val="nil"/>
            </w:tcBorders>
            <w:shd w:val="clear" w:color="auto" w:fill="auto"/>
            <w:tcMar>
              <w:left w:w="28" w:type="dxa"/>
              <w:right w:w="57" w:type="dxa"/>
            </w:tcMar>
            <w:vAlign w:val="bottom"/>
          </w:tcPr>
          <w:p w14:paraId="0D72F77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435" w:type="dxa"/>
            <w:tcBorders>
              <w:top w:val="dotted" w:sz="4" w:space="0" w:color="000000"/>
              <w:left w:val="nil"/>
              <w:bottom w:val="dotted" w:sz="4" w:space="0" w:color="000000"/>
              <w:right w:val="nil"/>
            </w:tcBorders>
            <w:tcMar>
              <w:left w:w="28" w:type="dxa"/>
              <w:right w:w="57" w:type="dxa"/>
            </w:tcMar>
            <w:vAlign w:val="bottom"/>
          </w:tcPr>
          <w:p w14:paraId="0E8B41C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258" w:type="dxa"/>
            <w:tcBorders>
              <w:top w:val="dotted" w:sz="4" w:space="0" w:color="000000"/>
              <w:left w:val="nil"/>
              <w:bottom w:val="dotted" w:sz="4" w:space="0" w:color="000000"/>
              <w:right w:val="nil"/>
            </w:tcBorders>
            <w:shd w:val="clear" w:color="auto" w:fill="auto"/>
            <w:tcMar>
              <w:left w:w="28" w:type="dxa"/>
              <w:right w:w="57" w:type="dxa"/>
            </w:tcMar>
            <w:vAlign w:val="bottom"/>
          </w:tcPr>
          <w:p w14:paraId="0F68459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327 430</w:t>
            </w:r>
          </w:p>
        </w:tc>
      </w:tr>
      <w:tr w:rsidR="004C22AD" w:rsidRPr="00D243B2" w14:paraId="7E8807CD" w14:textId="77777777" w:rsidTr="002B29F7">
        <w:trPr>
          <w:trHeight w:val="284"/>
        </w:trPr>
        <w:tc>
          <w:tcPr>
            <w:tcW w:w="2376" w:type="dxa"/>
            <w:tcBorders>
              <w:top w:val="dotted" w:sz="4" w:space="0" w:color="000000"/>
              <w:left w:val="nil"/>
              <w:bottom w:val="dotted" w:sz="4" w:space="0" w:color="000000"/>
              <w:right w:val="nil"/>
            </w:tcBorders>
            <w:shd w:val="clear" w:color="auto" w:fill="auto"/>
            <w:tcMar>
              <w:left w:w="28" w:type="dxa"/>
              <w:right w:w="57" w:type="dxa"/>
            </w:tcMar>
            <w:vAlign w:val="bottom"/>
          </w:tcPr>
          <w:p w14:paraId="25F09C3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переведення до складу кредитно-знецінених активів</w:t>
            </w:r>
          </w:p>
        </w:tc>
        <w:tc>
          <w:tcPr>
            <w:tcW w:w="1258" w:type="dxa"/>
            <w:tcBorders>
              <w:top w:val="dotted" w:sz="4" w:space="0" w:color="000000"/>
              <w:left w:val="nil"/>
              <w:bottom w:val="dotted" w:sz="4" w:space="0" w:color="000000"/>
              <w:right w:val="nil"/>
            </w:tcBorders>
            <w:tcMar>
              <w:left w:w="28" w:type="dxa"/>
              <w:right w:w="57" w:type="dxa"/>
            </w:tcMar>
            <w:vAlign w:val="bottom"/>
          </w:tcPr>
          <w:p w14:paraId="1AA5B46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258" w:type="dxa"/>
            <w:tcBorders>
              <w:top w:val="dotted" w:sz="4" w:space="0" w:color="000000"/>
              <w:left w:val="nil"/>
              <w:bottom w:val="dotted" w:sz="4" w:space="0" w:color="000000"/>
              <w:right w:val="nil"/>
            </w:tcBorders>
            <w:shd w:val="clear" w:color="auto" w:fill="auto"/>
            <w:tcMar>
              <w:left w:w="28" w:type="dxa"/>
              <w:right w:w="57" w:type="dxa"/>
            </w:tcMar>
            <w:vAlign w:val="bottom"/>
          </w:tcPr>
          <w:p w14:paraId="6205FB9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(207 812)</w:t>
            </w:r>
          </w:p>
        </w:tc>
        <w:tc>
          <w:tcPr>
            <w:tcW w:w="1118" w:type="dxa"/>
            <w:tcBorders>
              <w:top w:val="dotted" w:sz="4" w:space="0" w:color="000000"/>
              <w:left w:val="nil"/>
              <w:bottom w:val="dotted" w:sz="4" w:space="0" w:color="000000"/>
              <w:right w:val="nil"/>
            </w:tcBorders>
            <w:shd w:val="clear" w:color="auto" w:fill="auto"/>
            <w:tcMar>
              <w:left w:w="28" w:type="dxa"/>
              <w:right w:w="57" w:type="dxa"/>
            </w:tcMar>
            <w:vAlign w:val="bottom"/>
          </w:tcPr>
          <w:p w14:paraId="1A92214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220" w:type="dxa"/>
            <w:tcBorders>
              <w:top w:val="dotted" w:sz="4" w:space="0" w:color="000000"/>
              <w:left w:val="nil"/>
              <w:bottom w:val="dotted" w:sz="4" w:space="0" w:color="000000"/>
              <w:right w:val="nil"/>
            </w:tcBorders>
            <w:shd w:val="clear" w:color="auto" w:fill="auto"/>
            <w:tcMar>
              <w:left w:w="28" w:type="dxa"/>
              <w:right w:w="57" w:type="dxa"/>
            </w:tcMar>
            <w:vAlign w:val="bottom"/>
          </w:tcPr>
          <w:p w14:paraId="731394E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435" w:type="dxa"/>
            <w:tcBorders>
              <w:top w:val="dotted" w:sz="4" w:space="0" w:color="000000"/>
              <w:left w:val="nil"/>
              <w:bottom w:val="dotted" w:sz="4" w:space="0" w:color="000000"/>
              <w:right w:val="nil"/>
            </w:tcBorders>
            <w:tcMar>
              <w:left w:w="28" w:type="dxa"/>
              <w:right w:w="57" w:type="dxa"/>
            </w:tcMar>
            <w:vAlign w:val="bottom"/>
          </w:tcPr>
          <w:p w14:paraId="51455D2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258" w:type="dxa"/>
            <w:tcBorders>
              <w:top w:val="dotted" w:sz="4" w:space="0" w:color="000000"/>
              <w:left w:val="nil"/>
              <w:bottom w:val="dotted" w:sz="4" w:space="0" w:color="000000"/>
              <w:right w:val="nil"/>
            </w:tcBorders>
            <w:shd w:val="clear" w:color="auto" w:fill="auto"/>
            <w:tcMar>
              <w:left w:w="28" w:type="dxa"/>
              <w:right w:w="57" w:type="dxa"/>
            </w:tcMar>
            <w:vAlign w:val="bottom"/>
          </w:tcPr>
          <w:p w14:paraId="6D129FC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r>
      <w:tr w:rsidR="004C22AD" w:rsidRPr="00D243B2" w14:paraId="2C5BEC7F" w14:textId="77777777" w:rsidTr="002B29F7">
        <w:trPr>
          <w:trHeight w:val="284"/>
        </w:trPr>
        <w:tc>
          <w:tcPr>
            <w:tcW w:w="2376" w:type="dxa"/>
            <w:tcBorders>
              <w:top w:val="dotted" w:sz="4" w:space="0" w:color="000000"/>
              <w:left w:val="nil"/>
              <w:bottom w:val="dotted" w:sz="4" w:space="0" w:color="000000"/>
              <w:right w:val="nil"/>
            </w:tcBorders>
            <w:shd w:val="clear" w:color="auto" w:fill="auto"/>
            <w:tcMar>
              <w:left w:w="28" w:type="dxa"/>
              <w:right w:w="57" w:type="dxa"/>
            </w:tcMar>
            <w:vAlign w:val="bottom"/>
          </w:tcPr>
          <w:p w14:paraId="43A04F5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вплив зміни оцінок та припущень та інші зміни</w:t>
            </w:r>
          </w:p>
        </w:tc>
        <w:tc>
          <w:tcPr>
            <w:tcW w:w="1258" w:type="dxa"/>
            <w:tcBorders>
              <w:top w:val="dotted" w:sz="4" w:space="0" w:color="000000"/>
              <w:left w:val="nil"/>
              <w:bottom w:val="dotted" w:sz="4" w:space="0" w:color="000000"/>
              <w:right w:val="nil"/>
            </w:tcBorders>
            <w:tcMar>
              <w:left w:w="28" w:type="dxa"/>
              <w:right w:w="57" w:type="dxa"/>
            </w:tcMar>
            <w:vAlign w:val="bottom"/>
          </w:tcPr>
          <w:p w14:paraId="7811816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258" w:type="dxa"/>
            <w:tcBorders>
              <w:top w:val="dotted" w:sz="4" w:space="0" w:color="000000"/>
              <w:left w:val="nil"/>
              <w:bottom w:val="dotted" w:sz="4" w:space="0" w:color="000000"/>
              <w:right w:val="nil"/>
            </w:tcBorders>
            <w:shd w:val="clear" w:color="auto" w:fill="auto"/>
            <w:tcMar>
              <w:left w:w="28" w:type="dxa"/>
              <w:right w:w="57" w:type="dxa"/>
            </w:tcMar>
            <w:vAlign w:val="bottom"/>
          </w:tcPr>
          <w:p w14:paraId="529ECF8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33 722</w:t>
            </w:r>
          </w:p>
        </w:tc>
        <w:tc>
          <w:tcPr>
            <w:tcW w:w="1118" w:type="dxa"/>
            <w:tcBorders>
              <w:top w:val="dotted" w:sz="4" w:space="0" w:color="000000"/>
              <w:left w:val="nil"/>
              <w:bottom w:val="dotted" w:sz="4" w:space="0" w:color="000000"/>
              <w:right w:val="nil"/>
            </w:tcBorders>
            <w:shd w:val="clear" w:color="auto" w:fill="auto"/>
            <w:tcMar>
              <w:left w:w="28" w:type="dxa"/>
              <w:right w:w="57" w:type="dxa"/>
            </w:tcMar>
            <w:vAlign w:val="bottom"/>
          </w:tcPr>
          <w:p w14:paraId="318BFFA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220" w:type="dxa"/>
            <w:tcBorders>
              <w:top w:val="dotted" w:sz="4" w:space="0" w:color="000000"/>
              <w:left w:val="nil"/>
              <w:bottom w:val="dotted" w:sz="4" w:space="0" w:color="000000"/>
              <w:right w:val="nil"/>
            </w:tcBorders>
            <w:shd w:val="clear" w:color="auto" w:fill="auto"/>
            <w:tcMar>
              <w:left w:w="28" w:type="dxa"/>
              <w:right w:w="57" w:type="dxa"/>
            </w:tcMar>
            <w:vAlign w:val="bottom"/>
          </w:tcPr>
          <w:p w14:paraId="62DB777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435" w:type="dxa"/>
            <w:tcBorders>
              <w:top w:val="dotted" w:sz="4" w:space="0" w:color="000000"/>
              <w:left w:val="nil"/>
              <w:bottom w:val="dotted" w:sz="4" w:space="0" w:color="000000"/>
              <w:right w:val="nil"/>
            </w:tcBorders>
            <w:tcMar>
              <w:left w:w="28" w:type="dxa"/>
              <w:right w:w="57" w:type="dxa"/>
            </w:tcMar>
            <w:vAlign w:val="bottom"/>
          </w:tcPr>
          <w:p w14:paraId="188218B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258" w:type="dxa"/>
            <w:tcBorders>
              <w:top w:val="dotted" w:sz="4" w:space="0" w:color="000000"/>
              <w:left w:val="nil"/>
              <w:bottom w:val="dotted" w:sz="4" w:space="0" w:color="000000"/>
              <w:right w:val="nil"/>
            </w:tcBorders>
            <w:shd w:val="clear" w:color="auto" w:fill="auto"/>
            <w:tcMar>
              <w:left w:w="28" w:type="dxa"/>
              <w:right w:w="57" w:type="dxa"/>
            </w:tcMar>
            <w:vAlign w:val="bottom"/>
          </w:tcPr>
          <w:p w14:paraId="51FB2F8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r>
      <w:tr w:rsidR="004C22AD" w:rsidRPr="00D243B2" w14:paraId="30CDD702" w14:textId="77777777" w:rsidTr="002B29F7">
        <w:trPr>
          <w:trHeight w:val="284"/>
        </w:trPr>
        <w:tc>
          <w:tcPr>
            <w:tcW w:w="2376" w:type="dxa"/>
            <w:tcBorders>
              <w:top w:val="dotted" w:sz="4" w:space="0" w:color="000000"/>
              <w:left w:val="nil"/>
              <w:bottom w:val="dotted" w:sz="4" w:space="0" w:color="000000"/>
              <w:right w:val="nil"/>
            </w:tcBorders>
            <w:shd w:val="clear" w:color="auto" w:fill="auto"/>
            <w:tcMar>
              <w:left w:w="28" w:type="dxa"/>
              <w:right w:w="57" w:type="dxa"/>
            </w:tcMar>
            <w:vAlign w:val="bottom"/>
          </w:tcPr>
          <w:p w14:paraId="5D8C876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інша заборгованість</w:t>
            </w:r>
          </w:p>
        </w:tc>
        <w:tc>
          <w:tcPr>
            <w:tcW w:w="1258" w:type="dxa"/>
            <w:tcBorders>
              <w:top w:val="dotted" w:sz="4" w:space="0" w:color="000000"/>
              <w:left w:val="nil"/>
              <w:bottom w:val="dotted" w:sz="4" w:space="0" w:color="000000"/>
              <w:right w:val="nil"/>
            </w:tcBorders>
            <w:tcMar>
              <w:left w:w="28" w:type="dxa"/>
              <w:right w:w="57" w:type="dxa"/>
            </w:tcMar>
            <w:vAlign w:val="bottom"/>
          </w:tcPr>
          <w:p w14:paraId="7334186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810 184</w:t>
            </w:r>
          </w:p>
        </w:tc>
        <w:tc>
          <w:tcPr>
            <w:tcW w:w="1258" w:type="dxa"/>
            <w:tcBorders>
              <w:top w:val="dotted" w:sz="4" w:space="0" w:color="000000"/>
              <w:left w:val="nil"/>
              <w:bottom w:val="dotted" w:sz="4" w:space="0" w:color="000000"/>
              <w:right w:val="nil"/>
            </w:tcBorders>
            <w:shd w:val="clear" w:color="auto" w:fill="auto"/>
            <w:tcMar>
              <w:left w:w="28" w:type="dxa"/>
              <w:right w:w="57" w:type="dxa"/>
            </w:tcMar>
            <w:vAlign w:val="bottom"/>
          </w:tcPr>
          <w:p w14:paraId="3099A71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15 164</w:t>
            </w:r>
          </w:p>
        </w:tc>
        <w:tc>
          <w:tcPr>
            <w:tcW w:w="1118" w:type="dxa"/>
            <w:tcBorders>
              <w:top w:val="dotted" w:sz="4" w:space="0" w:color="000000"/>
              <w:left w:val="nil"/>
              <w:bottom w:val="dotted" w:sz="4" w:space="0" w:color="000000"/>
              <w:right w:val="nil"/>
            </w:tcBorders>
            <w:shd w:val="clear" w:color="auto" w:fill="auto"/>
            <w:tcMar>
              <w:left w:w="28" w:type="dxa"/>
              <w:right w:w="57" w:type="dxa"/>
            </w:tcMar>
            <w:vAlign w:val="bottom"/>
          </w:tcPr>
          <w:p w14:paraId="11AB547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(1 183)</w:t>
            </w:r>
          </w:p>
        </w:tc>
        <w:tc>
          <w:tcPr>
            <w:tcW w:w="1220" w:type="dxa"/>
            <w:tcBorders>
              <w:top w:val="dotted" w:sz="4" w:space="0" w:color="000000"/>
              <w:left w:val="nil"/>
              <w:bottom w:val="dotted" w:sz="4" w:space="0" w:color="000000"/>
              <w:right w:val="nil"/>
            </w:tcBorders>
            <w:shd w:val="clear" w:color="auto" w:fill="auto"/>
            <w:tcMar>
              <w:left w:w="28" w:type="dxa"/>
              <w:right w:w="57" w:type="dxa"/>
            </w:tcMar>
            <w:vAlign w:val="bottom"/>
          </w:tcPr>
          <w:p w14:paraId="74D3A3B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(501 552)</w:t>
            </w:r>
          </w:p>
        </w:tc>
        <w:tc>
          <w:tcPr>
            <w:tcW w:w="1435" w:type="dxa"/>
            <w:tcBorders>
              <w:top w:val="dotted" w:sz="4" w:space="0" w:color="000000"/>
              <w:left w:val="nil"/>
              <w:bottom w:val="dotted" w:sz="4" w:space="0" w:color="000000"/>
              <w:right w:val="nil"/>
            </w:tcBorders>
            <w:tcMar>
              <w:left w:w="28" w:type="dxa"/>
              <w:right w:w="57" w:type="dxa"/>
            </w:tcMar>
            <w:vAlign w:val="bottom"/>
          </w:tcPr>
          <w:p w14:paraId="763D229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188</w:t>
            </w:r>
          </w:p>
        </w:tc>
        <w:tc>
          <w:tcPr>
            <w:tcW w:w="1258" w:type="dxa"/>
            <w:tcBorders>
              <w:top w:val="dotted" w:sz="4" w:space="0" w:color="000000"/>
              <w:left w:val="nil"/>
              <w:bottom w:val="dotted" w:sz="4" w:space="0" w:color="000000"/>
              <w:right w:val="nil"/>
            </w:tcBorders>
            <w:shd w:val="clear" w:color="auto" w:fill="auto"/>
            <w:tcMar>
              <w:left w:w="28" w:type="dxa"/>
              <w:right w:w="57" w:type="dxa"/>
            </w:tcMar>
            <w:vAlign w:val="bottom"/>
          </w:tcPr>
          <w:p w14:paraId="2265A73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322 801</w:t>
            </w:r>
          </w:p>
        </w:tc>
      </w:tr>
      <w:tr w:rsidR="004C22AD" w:rsidRPr="00D243B2" w14:paraId="55C9354A" w14:textId="77777777" w:rsidTr="002B29F7">
        <w:trPr>
          <w:trHeight w:val="284"/>
        </w:trPr>
        <w:tc>
          <w:tcPr>
            <w:tcW w:w="2376" w:type="dxa"/>
            <w:tcBorders>
              <w:top w:val="dotted" w:sz="4" w:space="0" w:color="000000"/>
              <w:left w:val="nil"/>
              <w:bottom w:val="dotted" w:sz="4" w:space="0" w:color="000000"/>
              <w:right w:val="nil"/>
            </w:tcBorders>
            <w:shd w:val="clear" w:color="auto" w:fill="auto"/>
            <w:tcMar>
              <w:left w:w="28" w:type="dxa"/>
              <w:right w:w="57" w:type="dxa"/>
            </w:tcMar>
            <w:vAlign w:val="bottom"/>
          </w:tcPr>
          <w:p w14:paraId="63BE274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Грошові кошти з обмеженим використанням</w:t>
            </w:r>
          </w:p>
        </w:tc>
        <w:tc>
          <w:tcPr>
            <w:tcW w:w="1258" w:type="dxa"/>
            <w:tcBorders>
              <w:top w:val="dotted" w:sz="4" w:space="0" w:color="000000"/>
              <w:left w:val="nil"/>
              <w:bottom w:val="dotted" w:sz="4" w:space="0" w:color="000000"/>
              <w:right w:val="nil"/>
            </w:tcBorders>
            <w:tcMar>
              <w:left w:w="28" w:type="dxa"/>
              <w:right w:w="57" w:type="dxa"/>
            </w:tcMar>
            <w:vAlign w:val="bottom"/>
          </w:tcPr>
          <w:p w14:paraId="10F536B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867</w:t>
            </w:r>
          </w:p>
        </w:tc>
        <w:tc>
          <w:tcPr>
            <w:tcW w:w="1258" w:type="dxa"/>
            <w:tcBorders>
              <w:top w:val="dotted" w:sz="4" w:space="0" w:color="000000"/>
              <w:left w:val="nil"/>
              <w:bottom w:val="dotted" w:sz="4" w:space="0" w:color="000000"/>
              <w:right w:val="nil"/>
            </w:tcBorders>
            <w:shd w:val="clear" w:color="auto" w:fill="auto"/>
            <w:tcMar>
              <w:left w:w="28" w:type="dxa"/>
              <w:right w:w="57" w:type="dxa"/>
            </w:tcMar>
            <w:vAlign w:val="bottom"/>
          </w:tcPr>
          <w:p w14:paraId="2A41E51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118" w:type="dxa"/>
            <w:tcBorders>
              <w:top w:val="dotted" w:sz="4" w:space="0" w:color="000000"/>
              <w:left w:val="nil"/>
              <w:bottom w:val="dotted" w:sz="4" w:space="0" w:color="000000"/>
              <w:right w:val="nil"/>
            </w:tcBorders>
            <w:shd w:val="clear" w:color="auto" w:fill="auto"/>
            <w:tcMar>
              <w:left w:w="28" w:type="dxa"/>
              <w:right w:w="57" w:type="dxa"/>
            </w:tcMar>
            <w:vAlign w:val="bottom"/>
          </w:tcPr>
          <w:p w14:paraId="3CFED44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220" w:type="dxa"/>
            <w:tcBorders>
              <w:top w:val="dotted" w:sz="4" w:space="0" w:color="000000"/>
              <w:left w:val="nil"/>
              <w:bottom w:val="dotted" w:sz="4" w:space="0" w:color="000000"/>
              <w:right w:val="nil"/>
            </w:tcBorders>
            <w:shd w:val="clear" w:color="auto" w:fill="auto"/>
            <w:tcMar>
              <w:left w:w="28" w:type="dxa"/>
              <w:right w:w="57" w:type="dxa"/>
            </w:tcMar>
            <w:vAlign w:val="bottom"/>
          </w:tcPr>
          <w:p w14:paraId="1721E29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435" w:type="dxa"/>
            <w:tcBorders>
              <w:top w:val="dotted" w:sz="4" w:space="0" w:color="000000"/>
              <w:left w:val="nil"/>
              <w:bottom w:val="dotted" w:sz="4" w:space="0" w:color="000000"/>
              <w:right w:val="nil"/>
            </w:tcBorders>
            <w:tcMar>
              <w:left w:w="28" w:type="dxa"/>
              <w:right w:w="57" w:type="dxa"/>
            </w:tcMar>
            <w:vAlign w:val="bottom"/>
          </w:tcPr>
          <w:p w14:paraId="09FD681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258" w:type="dxa"/>
            <w:tcBorders>
              <w:top w:val="dotted" w:sz="4" w:space="0" w:color="000000"/>
              <w:left w:val="nil"/>
              <w:bottom w:val="dotted" w:sz="4" w:space="0" w:color="000000"/>
              <w:right w:val="nil"/>
            </w:tcBorders>
            <w:shd w:val="clear" w:color="auto" w:fill="auto"/>
            <w:tcMar>
              <w:left w:w="28" w:type="dxa"/>
              <w:right w:w="57" w:type="dxa"/>
            </w:tcMar>
            <w:vAlign w:val="bottom"/>
          </w:tcPr>
          <w:p w14:paraId="598EC93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867</w:t>
            </w:r>
          </w:p>
        </w:tc>
      </w:tr>
      <w:tr w:rsidR="004C22AD" w:rsidRPr="00D243B2" w14:paraId="596E07F1" w14:textId="77777777" w:rsidTr="002B29F7">
        <w:trPr>
          <w:trHeight w:val="284"/>
        </w:trPr>
        <w:tc>
          <w:tcPr>
            <w:tcW w:w="2376" w:type="dxa"/>
            <w:tcBorders>
              <w:top w:val="dotted" w:sz="4" w:space="0" w:color="000000"/>
              <w:left w:val="nil"/>
              <w:bottom w:val="single" w:sz="4" w:space="0" w:color="000000"/>
              <w:right w:val="nil"/>
            </w:tcBorders>
            <w:shd w:val="clear" w:color="auto" w:fill="auto"/>
            <w:tcMar>
              <w:left w:w="28" w:type="dxa"/>
              <w:right w:w="57" w:type="dxa"/>
            </w:tcMar>
            <w:vAlign w:val="bottom"/>
          </w:tcPr>
          <w:p w14:paraId="230E459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Всього</w:t>
            </w:r>
          </w:p>
        </w:tc>
        <w:tc>
          <w:tcPr>
            <w:tcW w:w="1258" w:type="dxa"/>
            <w:tcBorders>
              <w:top w:val="dotted" w:sz="4" w:space="0" w:color="000000"/>
              <w:left w:val="nil"/>
              <w:bottom w:val="single" w:sz="4" w:space="0" w:color="000000"/>
              <w:right w:val="nil"/>
            </w:tcBorders>
            <w:tcMar>
              <w:left w:w="28" w:type="dxa"/>
              <w:right w:w="57" w:type="dxa"/>
            </w:tcMar>
            <w:vAlign w:val="bottom"/>
          </w:tcPr>
          <w:p w14:paraId="7590159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12 995 945</w:t>
            </w:r>
          </w:p>
        </w:tc>
        <w:tc>
          <w:tcPr>
            <w:tcW w:w="1258" w:type="dxa"/>
            <w:tcBorders>
              <w:top w:val="dotted" w:sz="4" w:space="0" w:color="000000"/>
              <w:left w:val="nil"/>
              <w:bottom w:val="single" w:sz="4" w:space="0" w:color="000000"/>
              <w:right w:val="nil"/>
            </w:tcBorders>
            <w:shd w:val="clear" w:color="auto" w:fill="auto"/>
            <w:tcMar>
              <w:left w:w="28" w:type="dxa"/>
              <w:right w:w="57" w:type="dxa"/>
            </w:tcMar>
            <w:vAlign w:val="bottom"/>
          </w:tcPr>
          <w:p w14:paraId="3399C92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2 921 796</w:t>
            </w:r>
          </w:p>
        </w:tc>
        <w:tc>
          <w:tcPr>
            <w:tcW w:w="1118" w:type="dxa"/>
            <w:tcBorders>
              <w:top w:val="dotted" w:sz="4" w:space="0" w:color="000000"/>
              <w:left w:val="nil"/>
              <w:bottom w:val="single" w:sz="4" w:space="0" w:color="000000"/>
              <w:right w:val="nil"/>
            </w:tcBorders>
            <w:shd w:val="clear" w:color="auto" w:fill="auto"/>
            <w:tcMar>
              <w:left w:w="28" w:type="dxa"/>
              <w:right w:w="57" w:type="dxa"/>
            </w:tcMar>
            <w:vAlign w:val="bottom"/>
          </w:tcPr>
          <w:p w14:paraId="2DC6C21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(1 183)</w:t>
            </w:r>
          </w:p>
        </w:tc>
        <w:tc>
          <w:tcPr>
            <w:tcW w:w="1220" w:type="dxa"/>
            <w:tcBorders>
              <w:top w:val="dotted" w:sz="4" w:space="0" w:color="000000"/>
              <w:left w:val="nil"/>
              <w:bottom w:val="single" w:sz="4" w:space="0" w:color="000000"/>
              <w:right w:val="nil"/>
            </w:tcBorders>
            <w:shd w:val="clear" w:color="auto" w:fill="auto"/>
            <w:tcMar>
              <w:left w:w="28" w:type="dxa"/>
              <w:right w:w="57" w:type="dxa"/>
            </w:tcMar>
            <w:vAlign w:val="bottom"/>
          </w:tcPr>
          <w:p w14:paraId="3D11064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(915 785)</w:t>
            </w:r>
          </w:p>
        </w:tc>
        <w:tc>
          <w:tcPr>
            <w:tcW w:w="1435" w:type="dxa"/>
            <w:tcBorders>
              <w:top w:val="dotted" w:sz="4" w:space="0" w:color="000000"/>
              <w:left w:val="nil"/>
              <w:bottom w:val="single" w:sz="4" w:space="0" w:color="000000"/>
              <w:right w:val="nil"/>
            </w:tcBorders>
            <w:tcMar>
              <w:left w:w="28" w:type="dxa"/>
              <w:right w:w="57" w:type="dxa"/>
            </w:tcMar>
            <w:vAlign w:val="bottom"/>
          </w:tcPr>
          <w:p w14:paraId="5129EF4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33</w:t>
            </w:r>
          </w:p>
        </w:tc>
        <w:tc>
          <w:tcPr>
            <w:tcW w:w="1258" w:type="dxa"/>
            <w:tcBorders>
              <w:top w:val="dotted" w:sz="4" w:space="0" w:color="000000"/>
              <w:left w:val="nil"/>
              <w:bottom w:val="single" w:sz="4" w:space="0" w:color="000000"/>
              <w:right w:val="nil"/>
            </w:tcBorders>
            <w:shd w:val="clear" w:color="auto" w:fill="auto"/>
            <w:tcMar>
              <w:left w:w="28" w:type="dxa"/>
              <w:right w:w="57" w:type="dxa"/>
            </w:tcMar>
            <w:vAlign w:val="bottom"/>
          </w:tcPr>
          <w:p w14:paraId="50CCBCA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15 000 806</w:t>
            </w:r>
          </w:p>
        </w:tc>
      </w:tr>
    </w:tbl>
    <w:p w14:paraId="6D338802" w14:textId="77777777" w:rsidR="004C22AD" w:rsidRPr="00D243B2" w:rsidRDefault="004C22AD" w:rsidP="00D243B2">
      <w:pPr>
        <w:jc w:val="both"/>
        <w:rPr>
          <w:rFonts w:ascii="Times New Roman" w:hAnsi="Times New Roman" w:cs="Times New Roman"/>
        </w:rPr>
      </w:pPr>
    </w:p>
    <w:p w14:paraId="6CF59E4C" w14:textId="77777777" w:rsidR="004C22AD" w:rsidRPr="00D243B2" w:rsidRDefault="004C22AD" w:rsidP="00D243B2">
      <w:pPr>
        <w:jc w:val="both"/>
        <w:rPr>
          <w:rFonts w:ascii="Times New Roman" w:hAnsi="Times New Roman" w:cs="Times New Roman"/>
        </w:rPr>
      </w:pPr>
    </w:p>
    <w:p w14:paraId="25C6C744" w14:textId="77777777" w:rsidR="004C22AD" w:rsidRPr="00D243B2" w:rsidRDefault="004C22AD" w:rsidP="00D243B2">
      <w:pPr>
        <w:jc w:val="both"/>
        <w:rPr>
          <w:rFonts w:ascii="Times New Roman" w:hAnsi="Times New Roman" w:cs="Times New Roman"/>
        </w:rPr>
      </w:pPr>
    </w:p>
    <w:p w14:paraId="55D746B5" w14:textId="77777777" w:rsidR="004C22AD" w:rsidRPr="00D243B2" w:rsidRDefault="004C22AD" w:rsidP="00D243B2">
      <w:pPr>
        <w:jc w:val="both"/>
        <w:rPr>
          <w:rFonts w:ascii="Times New Roman" w:hAnsi="Times New Roman" w:cs="Times New Roman"/>
        </w:rPr>
      </w:pPr>
    </w:p>
    <w:p w14:paraId="3EC060C6" w14:textId="77777777" w:rsidR="004C22AD" w:rsidRPr="00D243B2" w:rsidRDefault="004C22AD" w:rsidP="00D243B2">
      <w:pPr>
        <w:jc w:val="both"/>
        <w:rPr>
          <w:rFonts w:ascii="Times New Roman" w:hAnsi="Times New Roman" w:cs="Times New Roman"/>
        </w:rPr>
      </w:pPr>
    </w:p>
    <w:p w14:paraId="754D6FA8" w14:textId="77777777" w:rsidR="004C22AD" w:rsidRPr="00D243B2" w:rsidRDefault="004C22AD" w:rsidP="00D243B2">
      <w:pPr>
        <w:jc w:val="both"/>
        <w:rPr>
          <w:rFonts w:ascii="Times New Roman" w:hAnsi="Times New Roman" w:cs="Times New Roman"/>
        </w:rPr>
      </w:pPr>
    </w:p>
    <w:p w14:paraId="36C1772B" w14:textId="77777777" w:rsidR="004C22AD" w:rsidRPr="00D243B2" w:rsidRDefault="004C22AD" w:rsidP="00D243B2">
      <w:pPr>
        <w:jc w:val="both"/>
        <w:rPr>
          <w:rFonts w:ascii="Times New Roman" w:hAnsi="Times New Roman" w:cs="Times New Roman"/>
        </w:rPr>
      </w:pPr>
    </w:p>
    <w:p w14:paraId="37057F45" w14:textId="77777777" w:rsidR="004C22AD" w:rsidRPr="00D243B2" w:rsidRDefault="004C22AD" w:rsidP="00D243B2">
      <w:pPr>
        <w:jc w:val="both"/>
        <w:rPr>
          <w:rFonts w:ascii="Times New Roman" w:hAnsi="Times New Roman" w:cs="Times New Roman"/>
        </w:rPr>
      </w:pPr>
    </w:p>
    <w:p w14:paraId="68F03AF4" w14:textId="77777777" w:rsidR="004C22AD" w:rsidRPr="00D243B2" w:rsidRDefault="004C22AD" w:rsidP="00D243B2">
      <w:pPr>
        <w:jc w:val="both"/>
        <w:rPr>
          <w:rFonts w:ascii="Times New Roman" w:hAnsi="Times New Roman" w:cs="Times New Roman"/>
        </w:rPr>
      </w:pPr>
    </w:p>
    <w:p w14:paraId="63128804" w14:textId="77777777" w:rsidR="004C22AD" w:rsidRPr="00D243B2" w:rsidRDefault="004C22AD" w:rsidP="00D243B2">
      <w:pPr>
        <w:jc w:val="both"/>
        <w:rPr>
          <w:rFonts w:ascii="Times New Roman" w:hAnsi="Times New Roman" w:cs="Times New Roman"/>
        </w:rPr>
      </w:pPr>
    </w:p>
    <w:p w14:paraId="58F8F87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Порівняльні дані щодо нарахованого резерву очікуваних кредитних збитків та резерву під знецінення фінансових активів у 2020 році приведені в таблиці:</w:t>
      </w:r>
    </w:p>
    <w:p w14:paraId="625FCB9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тис. грн</w:t>
      </w: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1418"/>
        <w:gridCol w:w="1275"/>
        <w:gridCol w:w="1134"/>
        <w:gridCol w:w="1134"/>
        <w:gridCol w:w="1276"/>
        <w:gridCol w:w="1276"/>
      </w:tblGrid>
      <w:tr w:rsidR="004C22AD" w:rsidRPr="00D243B2" w14:paraId="764CA53B" w14:textId="77777777" w:rsidTr="002B29F7">
        <w:trPr>
          <w:trHeight w:val="360"/>
          <w:tblHeader/>
        </w:trPr>
        <w:tc>
          <w:tcPr>
            <w:tcW w:w="2410" w:type="dxa"/>
            <w:tcBorders>
              <w:top w:val="nil"/>
              <w:left w:val="nil"/>
              <w:bottom w:val="single" w:sz="4" w:space="0" w:color="000000"/>
              <w:right w:val="nil"/>
            </w:tcBorders>
            <w:shd w:val="clear" w:color="auto" w:fill="auto"/>
            <w:tcMar>
              <w:left w:w="57" w:type="dxa"/>
              <w:right w:w="57" w:type="dxa"/>
            </w:tcMar>
            <w:vAlign w:val="bottom"/>
          </w:tcPr>
          <w:p w14:paraId="1013013B" w14:textId="77777777" w:rsidR="004C22AD" w:rsidRPr="00D243B2" w:rsidRDefault="004C22AD" w:rsidP="00D243B2">
            <w:pPr>
              <w:jc w:val="both"/>
              <w:rPr>
                <w:rFonts w:ascii="Times New Roman" w:hAnsi="Times New Roman" w:cs="Times New Roman"/>
              </w:rPr>
            </w:pPr>
          </w:p>
        </w:tc>
        <w:tc>
          <w:tcPr>
            <w:tcW w:w="1418" w:type="dxa"/>
            <w:tcBorders>
              <w:top w:val="nil"/>
              <w:left w:val="nil"/>
              <w:bottom w:val="single" w:sz="4" w:space="0" w:color="000000"/>
              <w:right w:val="nil"/>
            </w:tcBorders>
            <w:tcMar>
              <w:left w:w="57" w:type="dxa"/>
              <w:right w:w="57" w:type="dxa"/>
            </w:tcMar>
          </w:tcPr>
          <w:p w14:paraId="4422FAF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31.12.2019</w:t>
            </w:r>
          </w:p>
        </w:tc>
        <w:tc>
          <w:tcPr>
            <w:tcW w:w="1275" w:type="dxa"/>
            <w:tcBorders>
              <w:top w:val="nil"/>
              <w:left w:val="nil"/>
              <w:bottom w:val="single" w:sz="4" w:space="0" w:color="000000"/>
              <w:right w:val="nil"/>
            </w:tcBorders>
            <w:shd w:val="clear" w:color="auto" w:fill="auto"/>
            <w:tcMar>
              <w:left w:w="57" w:type="dxa"/>
              <w:right w:w="57" w:type="dxa"/>
            </w:tcMar>
          </w:tcPr>
          <w:p w14:paraId="0D01C67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Створено/ збільшено резерв</w:t>
            </w:r>
          </w:p>
        </w:tc>
        <w:tc>
          <w:tcPr>
            <w:tcW w:w="1134" w:type="dxa"/>
            <w:tcBorders>
              <w:top w:val="nil"/>
              <w:left w:val="nil"/>
              <w:bottom w:val="single" w:sz="4" w:space="0" w:color="000000"/>
              <w:right w:val="nil"/>
            </w:tcBorders>
            <w:shd w:val="clear" w:color="auto" w:fill="auto"/>
            <w:tcMar>
              <w:left w:w="57" w:type="dxa"/>
              <w:right w:w="57" w:type="dxa"/>
            </w:tcMar>
          </w:tcPr>
          <w:p w14:paraId="1827B80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Списано за рахунок резерву</w:t>
            </w:r>
          </w:p>
        </w:tc>
        <w:tc>
          <w:tcPr>
            <w:tcW w:w="1134" w:type="dxa"/>
            <w:tcBorders>
              <w:top w:val="nil"/>
              <w:left w:val="nil"/>
              <w:bottom w:val="single" w:sz="4" w:space="0" w:color="000000"/>
              <w:right w:val="nil"/>
            </w:tcBorders>
            <w:shd w:val="clear" w:color="auto" w:fill="auto"/>
            <w:tcMar>
              <w:left w:w="57" w:type="dxa"/>
              <w:right w:w="57" w:type="dxa"/>
            </w:tcMar>
          </w:tcPr>
          <w:p w14:paraId="46CC5EA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Зменшено резерв, знецінення</w:t>
            </w:r>
          </w:p>
        </w:tc>
        <w:tc>
          <w:tcPr>
            <w:tcW w:w="1276" w:type="dxa"/>
            <w:tcBorders>
              <w:top w:val="nil"/>
              <w:left w:val="nil"/>
              <w:bottom w:val="single" w:sz="4" w:space="0" w:color="000000"/>
              <w:right w:val="nil"/>
            </w:tcBorders>
          </w:tcPr>
          <w:p w14:paraId="295812A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Внутрішнє переміщення між статтями</w:t>
            </w:r>
          </w:p>
        </w:tc>
        <w:tc>
          <w:tcPr>
            <w:tcW w:w="1276" w:type="dxa"/>
            <w:tcBorders>
              <w:top w:val="nil"/>
              <w:left w:val="nil"/>
              <w:bottom w:val="single" w:sz="4" w:space="0" w:color="000000"/>
              <w:right w:val="nil"/>
            </w:tcBorders>
            <w:shd w:val="clear" w:color="auto" w:fill="auto"/>
            <w:tcMar>
              <w:left w:w="57" w:type="dxa"/>
              <w:right w:w="57" w:type="dxa"/>
            </w:tcMar>
          </w:tcPr>
          <w:p w14:paraId="32D025F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31.12.2020</w:t>
            </w:r>
          </w:p>
        </w:tc>
      </w:tr>
      <w:tr w:rsidR="004C22AD" w:rsidRPr="00D243B2" w14:paraId="2672BC21" w14:textId="77777777" w:rsidTr="002B29F7">
        <w:trPr>
          <w:trHeight w:val="284"/>
        </w:trPr>
        <w:tc>
          <w:tcPr>
            <w:tcW w:w="2410" w:type="dxa"/>
            <w:tcBorders>
              <w:top w:val="single" w:sz="4" w:space="0" w:color="000000"/>
              <w:left w:val="nil"/>
              <w:bottom w:val="dotted" w:sz="4" w:space="0" w:color="000000"/>
              <w:right w:val="nil"/>
            </w:tcBorders>
            <w:shd w:val="clear" w:color="auto" w:fill="auto"/>
            <w:tcMar>
              <w:left w:w="57" w:type="dxa"/>
              <w:right w:w="57" w:type="dxa"/>
            </w:tcMar>
            <w:vAlign w:val="bottom"/>
          </w:tcPr>
          <w:p w14:paraId="756BACF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Довгострокова дт заборгованість</w:t>
            </w:r>
          </w:p>
        </w:tc>
        <w:tc>
          <w:tcPr>
            <w:tcW w:w="1418" w:type="dxa"/>
            <w:tcBorders>
              <w:top w:val="single" w:sz="4" w:space="0" w:color="000000"/>
              <w:left w:val="nil"/>
              <w:bottom w:val="dotted" w:sz="4" w:space="0" w:color="000000"/>
              <w:right w:val="nil"/>
            </w:tcBorders>
            <w:tcMar>
              <w:left w:w="57" w:type="dxa"/>
              <w:right w:w="57" w:type="dxa"/>
            </w:tcMar>
            <w:vAlign w:val="bottom"/>
          </w:tcPr>
          <w:p w14:paraId="3ED836C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18 029</w:t>
            </w:r>
          </w:p>
        </w:tc>
        <w:tc>
          <w:tcPr>
            <w:tcW w:w="1275" w:type="dxa"/>
            <w:tcBorders>
              <w:top w:val="single" w:sz="4" w:space="0" w:color="000000"/>
              <w:left w:val="nil"/>
              <w:bottom w:val="dotted" w:sz="4" w:space="0" w:color="000000"/>
              <w:right w:val="nil"/>
            </w:tcBorders>
            <w:shd w:val="clear" w:color="auto" w:fill="auto"/>
            <w:tcMar>
              <w:left w:w="57" w:type="dxa"/>
              <w:right w:w="57" w:type="dxa"/>
            </w:tcMar>
            <w:vAlign w:val="bottom"/>
          </w:tcPr>
          <w:p w14:paraId="07B98A0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18 501</w:t>
            </w:r>
          </w:p>
        </w:tc>
        <w:tc>
          <w:tcPr>
            <w:tcW w:w="1134" w:type="dxa"/>
            <w:tcBorders>
              <w:top w:val="single" w:sz="4" w:space="0" w:color="000000"/>
              <w:left w:val="nil"/>
              <w:bottom w:val="dotted" w:sz="4" w:space="0" w:color="000000"/>
              <w:right w:val="nil"/>
            </w:tcBorders>
            <w:shd w:val="clear" w:color="auto" w:fill="auto"/>
            <w:tcMar>
              <w:left w:w="57" w:type="dxa"/>
              <w:right w:w="57" w:type="dxa"/>
            </w:tcMar>
            <w:vAlign w:val="bottom"/>
          </w:tcPr>
          <w:p w14:paraId="73F0979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134" w:type="dxa"/>
            <w:tcBorders>
              <w:top w:val="single" w:sz="4" w:space="0" w:color="000000"/>
              <w:left w:val="nil"/>
              <w:bottom w:val="dotted" w:sz="4" w:space="0" w:color="000000"/>
              <w:right w:val="nil"/>
            </w:tcBorders>
            <w:shd w:val="clear" w:color="auto" w:fill="auto"/>
            <w:tcMar>
              <w:left w:w="57" w:type="dxa"/>
              <w:right w:w="57" w:type="dxa"/>
            </w:tcMar>
            <w:vAlign w:val="bottom"/>
          </w:tcPr>
          <w:p w14:paraId="6FF54BE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(394)</w:t>
            </w:r>
          </w:p>
        </w:tc>
        <w:tc>
          <w:tcPr>
            <w:tcW w:w="1276" w:type="dxa"/>
            <w:tcBorders>
              <w:top w:val="single" w:sz="4" w:space="0" w:color="000000"/>
              <w:left w:val="nil"/>
              <w:bottom w:val="dotted" w:sz="4" w:space="0" w:color="000000"/>
              <w:right w:val="nil"/>
            </w:tcBorders>
            <w:vAlign w:val="bottom"/>
          </w:tcPr>
          <w:p w14:paraId="306DF67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(1 095)</w:t>
            </w:r>
          </w:p>
        </w:tc>
        <w:tc>
          <w:tcPr>
            <w:tcW w:w="1276" w:type="dxa"/>
            <w:tcBorders>
              <w:top w:val="single" w:sz="4" w:space="0" w:color="000000"/>
              <w:left w:val="nil"/>
              <w:bottom w:val="dotted" w:sz="4" w:space="0" w:color="000000"/>
              <w:right w:val="nil"/>
            </w:tcBorders>
            <w:shd w:val="clear" w:color="auto" w:fill="auto"/>
            <w:tcMar>
              <w:left w:w="57" w:type="dxa"/>
              <w:right w:w="57" w:type="dxa"/>
            </w:tcMar>
            <w:vAlign w:val="bottom"/>
          </w:tcPr>
          <w:p w14:paraId="0594544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35 041</w:t>
            </w:r>
          </w:p>
        </w:tc>
      </w:tr>
      <w:tr w:rsidR="004C22AD" w:rsidRPr="00D243B2" w14:paraId="5BA6BA1A" w14:textId="77777777" w:rsidTr="002B29F7">
        <w:trPr>
          <w:trHeight w:val="284"/>
        </w:trPr>
        <w:tc>
          <w:tcPr>
            <w:tcW w:w="2410" w:type="dxa"/>
            <w:tcBorders>
              <w:top w:val="dotted" w:sz="4" w:space="0" w:color="000000"/>
              <w:left w:val="nil"/>
              <w:bottom w:val="dotted" w:sz="4" w:space="0" w:color="000000"/>
              <w:right w:val="nil"/>
            </w:tcBorders>
            <w:shd w:val="clear" w:color="auto" w:fill="auto"/>
            <w:tcMar>
              <w:left w:w="57" w:type="dxa"/>
              <w:right w:w="57" w:type="dxa"/>
            </w:tcMar>
            <w:vAlign w:val="bottom"/>
          </w:tcPr>
          <w:p w14:paraId="1AA813A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lastRenderedPageBreak/>
              <w:t>Поточна дт заборгованість, у т.ч:</w:t>
            </w:r>
          </w:p>
        </w:tc>
        <w:tc>
          <w:tcPr>
            <w:tcW w:w="1418" w:type="dxa"/>
            <w:tcBorders>
              <w:top w:val="dotted" w:sz="4" w:space="0" w:color="000000"/>
              <w:left w:val="nil"/>
              <w:bottom w:val="dotted" w:sz="4" w:space="0" w:color="000000"/>
              <w:right w:val="nil"/>
            </w:tcBorders>
            <w:tcMar>
              <w:left w:w="57" w:type="dxa"/>
              <w:right w:w="57" w:type="dxa"/>
            </w:tcMar>
            <w:vAlign w:val="bottom"/>
          </w:tcPr>
          <w:p w14:paraId="3D05F8E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12 854 712</w:t>
            </w:r>
          </w:p>
        </w:tc>
        <w:tc>
          <w:tcPr>
            <w:tcW w:w="1275" w:type="dxa"/>
            <w:tcBorders>
              <w:top w:val="dotted" w:sz="4" w:space="0" w:color="000000"/>
              <w:left w:val="nil"/>
              <w:bottom w:val="dotted" w:sz="4" w:space="0" w:color="000000"/>
              <w:right w:val="nil"/>
            </w:tcBorders>
            <w:shd w:val="clear" w:color="auto" w:fill="auto"/>
            <w:tcMar>
              <w:left w:w="57" w:type="dxa"/>
              <w:right w:w="57" w:type="dxa"/>
            </w:tcMar>
            <w:vAlign w:val="bottom"/>
          </w:tcPr>
          <w:p w14:paraId="292B9C7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336 310</w:t>
            </w:r>
          </w:p>
        </w:tc>
        <w:tc>
          <w:tcPr>
            <w:tcW w:w="1134" w:type="dxa"/>
            <w:tcBorders>
              <w:top w:val="dotted" w:sz="4" w:space="0" w:color="000000"/>
              <w:left w:val="nil"/>
              <w:bottom w:val="dotted" w:sz="4" w:space="0" w:color="000000"/>
              <w:right w:val="nil"/>
            </w:tcBorders>
            <w:shd w:val="clear" w:color="auto" w:fill="auto"/>
            <w:tcMar>
              <w:left w:w="57" w:type="dxa"/>
              <w:right w:w="57" w:type="dxa"/>
            </w:tcMar>
            <w:vAlign w:val="bottom"/>
          </w:tcPr>
          <w:p w14:paraId="091DC76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(116 900)</w:t>
            </w:r>
          </w:p>
        </w:tc>
        <w:tc>
          <w:tcPr>
            <w:tcW w:w="1134" w:type="dxa"/>
            <w:tcBorders>
              <w:top w:val="dotted" w:sz="4" w:space="0" w:color="000000"/>
              <w:left w:val="nil"/>
              <w:bottom w:val="dotted" w:sz="4" w:space="0" w:color="000000"/>
              <w:right w:val="nil"/>
            </w:tcBorders>
            <w:shd w:val="clear" w:color="auto" w:fill="auto"/>
            <w:tcMar>
              <w:left w:w="57" w:type="dxa"/>
              <w:right w:w="57" w:type="dxa"/>
            </w:tcMar>
            <w:vAlign w:val="bottom"/>
          </w:tcPr>
          <w:p w14:paraId="5676F21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(115 190)</w:t>
            </w:r>
          </w:p>
        </w:tc>
        <w:tc>
          <w:tcPr>
            <w:tcW w:w="1276" w:type="dxa"/>
            <w:tcBorders>
              <w:top w:val="dotted" w:sz="4" w:space="0" w:color="000000"/>
              <w:left w:val="nil"/>
              <w:bottom w:val="dotted" w:sz="4" w:space="0" w:color="000000"/>
              <w:right w:val="nil"/>
            </w:tcBorders>
            <w:vAlign w:val="bottom"/>
          </w:tcPr>
          <w:p w14:paraId="2C33118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1 105</w:t>
            </w:r>
          </w:p>
        </w:tc>
        <w:tc>
          <w:tcPr>
            <w:tcW w:w="1276" w:type="dxa"/>
            <w:tcBorders>
              <w:top w:val="dotted" w:sz="4" w:space="0" w:color="000000"/>
              <w:left w:val="nil"/>
              <w:bottom w:val="dotted" w:sz="4" w:space="0" w:color="000000"/>
              <w:right w:val="nil"/>
            </w:tcBorders>
            <w:shd w:val="clear" w:color="auto" w:fill="auto"/>
            <w:tcMar>
              <w:left w:w="57" w:type="dxa"/>
              <w:right w:w="57" w:type="dxa"/>
            </w:tcMar>
            <w:vAlign w:val="bottom"/>
          </w:tcPr>
          <w:p w14:paraId="3E33934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12 960 037</w:t>
            </w:r>
          </w:p>
        </w:tc>
      </w:tr>
      <w:tr w:rsidR="004C22AD" w:rsidRPr="00D243B2" w14:paraId="4673A452" w14:textId="77777777" w:rsidTr="002B29F7">
        <w:trPr>
          <w:trHeight w:val="284"/>
        </w:trPr>
        <w:tc>
          <w:tcPr>
            <w:tcW w:w="2410" w:type="dxa"/>
            <w:tcBorders>
              <w:top w:val="dotted" w:sz="4" w:space="0" w:color="000000"/>
              <w:left w:val="nil"/>
              <w:bottom w:val="dotted" w:sz="4" w:space="0" w:color="000000"/>
              <w:right w:val="nil"/>
            </w:tcBorders>
            <w:shd w:val="clear" w:color="auto" w:fill="auto"/>
            <w:tcMar>
              <w:left w:w="57" w:type="dxa"/>
              <w:right w:w="57" w:type="dxa"/>
            </w:tcMar>
            <w:vAlign w:val="bottom"/>
          </w:tcPr>
          <w:p w14:paraId="263E5C1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векселі одержані</w:t>
            </w:r>
          </w:p>
        </w:tc>
        <w:tc>
          <w:tcPr>
            <w:tcW w:w="1418" w:type="dxa"/>
            <w:tcBorders>
              <w:top w:val="dotted" w:sz="4" w:space="0" w:color="000000"/>
              <w:left w:val="nil"/>
              <w:bottom w:val="dotted" w:sz="4" w:space="0" w:color="000000"/>
              <w:right w:val="nil"/>
            </w:tcBorders>
            <w:tcMar>
              <w:left w:w="57" w:type="dxa"/>
              <w:right w:w="57" w:type="dxa"/>
            </w:tcMar>
            <w:vAlign w:val="bottom"/>
          </w:tcPr>
          <w:p w14:paraId="415F1C9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36 500</w:t>
            </w:r>
          </w:p>
        </w:tc>
        <w:tc>
          <w:tcPr>
            <w:tcW w:w="1275" w:type="dxa"/>
            <w:tcBorders>
              <w:top w:val="dotted" w:sz="4" w:space="0" w:color="000000"/>
              <w:left w:val="nil"/>
              <w:bottom w:val="dotted" w:sz="4" w:space="0" w:color="000000"/>
              <w:right w:val="nil"/>
            </w:tcBorders>
            <w:shd w:val="clear" w:color="auto" w:fill="auto"/>
            <w:tcMar>
              <w:left w:w="57" w:type="dxa"/>
              <w:right w:w="57" w:type="dxa"/>
            </w:tcMar>
            <w:vAlign w:val="bottom"/>
          </w:tcPr>
          <w:p w14:paraId="78D7D47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14</w:t>
            </w:r>
          </w:p>
        </w:tc>
        <w:tc>
          <w:tcPr>
            <w:tcW w:w="1134" w:type="dxa"/>
            <w:tcBorders>
              <w:top w:val="dotted" w:sz="4" w:space="0" w:color="000000"/>
              <w:left w:val="nil"/>
              <w:bottom w:val="dotted" w:sz="4" w:space="0" w:color="000000"/>
              <w:right w:val="nil"/>
            </w:tcBorders>
            <w:shd w:val="clear" w:color="auto" w:fill="auto"/>
            <w:tcMar>
              <w:left w:w="57" w:type="dxa"/>
              <w:right w:w="57" w:type="dxa"/>
            </w:tcMar>
            <w:vAlign w:val="bottom"/>
          </w:tcPr>
          <w:p w14:paraId="0AFDF73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134" w:type="dxa"/>
            <w:tcBorders>
              <w:top w:val="dotted" w:sz="4" w:space="0" w:color="000000"/>
              <w:left w:val="nil"/>
              <w:bottom w:val="dotted" w:sz="4" w:space="0" w:color="000000"/>
              <w:right w:val="nil"/>
            </w:tcBorders>
            <w:shd w:val="clear" w:color="auto" w:fill="auto"/>
            <w:tcMar>
              <w:left w:w="57" w:type="dxa"/>
              <w:right w:w="57" w:type="dxa"/>
            </w:tcMar>
            <w:vAlign w:val="bottom"/>
          </w:tcPr>
          <w:p w14:paraId="4C022F6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276" w:type="dxa"/>
            <w:tcBorders>
              <w:top w:val="dotted" w:sz="4" w:space="0" w:color="000000"/>
              <w:left w:val="nil"/>
              <w:bottom w:val="dotted" w:sz="4" w:space="0" w:color="000000"/>
              <w:right w:val="nil"/>
            </w:tcBorders>
            <w:vAlign w:val="bottom"/>
          </w:tcPr>
          <w:p w14:paraId="0AE2741E" w14:textId="77777777" w:rsidR="004C22AD" w:rsidRPr="00D243B2" w:rsidRDefault="004C22AD" w:rsidP="00D243B2">
            <w:pPr>
              <w:jc w:val="both"/>
              <w:rPr>
                <w:rFonts w:ascii="Times New Roman" w:hAnsi="Times New Roman" w:cs="Times New Roman"/>
              </w:rPr>
            </w:pPr>
          </w:p>
        </w:tc>
        <w:tc>
          <w:tcPr>
            <w:tcW w:w="1276" w:type="dxa"/>
            <w:tcBorders>
              <w:top w:val="dotted" w:sz="4" w:space="0" w:color="000000"/>
              <w:left w:val="nil"/>
              <w:bottom w:val="dotted" w:sz="4" w:space="0" w:color="000000"/>
              <w:right w:val="nil"/>
            </w:tcBorders>
            <w:shd w:val="clear" w:color="auto" w:fill="auto"/>
            <w:tcMar>
              <w:left w:w="57" w:type="dxa"/>
              <w:right w:w="57" w:type="dxa"/>
            </w:tcMar>
            <w:vAlign w:val="bottom"/>
          </w:tcPr>
          <w:p w14:paraId="2C8D5E9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36 514</w:t>
            </w:r>
          </w:p>
        </w:tc>
      </w:tr>
      <w:tr w:rsidR="004C22AD" w:rsidRPr="00D243B2" w14:paraId="20FC5DEC" w14:textId="77777777" w:rsidTr="002B29F7">
        <w:trPr>
          <w:trHeight w:val="284"/>
        </w:trPr>
        <w:tc>
          <w:tcPr>
            <w:tcW w:w="2410" w:type="dxa"/>
            <w:tcBorders>
              <w:top w:val="dotted" w:sz="4" w:space="0" w:color="000000"/>
              <w:left w:val="nil"/>
              <w:bottom w:val="dotted" w:sz="4" w:space="0" w:color="000000"/>
              <w:right w:val="nil"/>
            </w:tcBorders>
            <w:shd w:val="clear" w:color="auto" w:fill="auto"/>
            <w:tcMar>
              <w:left w:w="57" w:type="dxa"/>
              <w:right w:w="57" w:type="dxa"/>
            </w:tcMar>
            <w:vAlign w:val="bottom"/>
          </w:tcPr>
          <w:p w14:paraId="5D73BE3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за продукцію, товари, роботи, послуги, в т.ч.:</w:t>
            </w:r>
          </w:p>
        </w:tc>
        <w:tc>
          <w:tcPr>
            <w:tcW w:w="1418" w:type="dxa"/>
            <w:tcBorders>
              <w:top w:val="dotted" w:sz="4" w:space="0" w:color="000000"/>
              <w:left w:val="nil"/>
              <w:bottom w:val="dotted" w:sz="4" w:space="0" w:color="000000"/>
              <w:right w:val="nil"/>
            </w:tcBorders>
            <w:tcMar>
              <w:left w:w="57" w:type="dxa"/>
              <w:right w:w="57" w:type="dxa"/>
            </w:tcMar>
            <w:vAlign w:val="bottom"/>
          </w:tcPr>
          <w:p w14:paraId="3C5561C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11 994 289</w:t>
            </w:r>
          </w:p>
        </w:tc>
        <w:tc>
          <w:tcPr>
            <w:tcW w:w="1275" w:type="dxa"/>
            <w:tcBorders>
              <w:top w:val="dotted" w:sz="4" w:space="0" w:color="000000"/>
              <w:left w:val="nil"/>
              <w:bottom w:val="dotted" w:sz="4" w:space="0" w:color="000000"/>
              <w:right w:val="nil"/>
            </w:tcBorders>
            <w:shd w:val="clear" w:color="auto" w:fill="auto"/>
            <w:tcMar>
              <w:left w:w="57" w:type="dxa"/>
              <w:right w:w="57" w:type="dxa"/>
            </w:tcMar>
            <w:vAlign w:val="bottom"/>
          </w:tcPr>
          <w:p w14:paraId="3294FDA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287 632</w:t>
            </w:r>
          </w:p>
        </w:tc>
        <w:tc>
          <w:tcPr>
            <w:tcW w:w="1134" w:type="dxa"/>
            <w:tcBorders>
              <w:top w:val="dotted" w:sz="4" w:space="0" w:color="000000"/>
              <w:left w:val="nil"/>
              <w:bottom w:val="dotted" w:sz="4" w:space="0" w:color="000000"/>
              <w:right w:val="nil"/>
            </w:tcBorders>
            <w:shd w:val="clear" w:color="auto" w:fill="auto"/>
            <w:tcMar>
              <w:left w:w="57" w:type="dxa"/>
              <w:right w:w="57" w:type="dxa"/>
            </w:tcMar>
            <w:vAlign w:val="bottom"/>
          </w:tcPr>
          <w:p w14:paraId="18D42B9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(62 387)</w:t>
            </w:r>
          </w:p>
        </w:tc>
        <w:tc>
          <w:tcPr>
            <w:tcW w:w="1134" w:type="dxa"/>
            <w:tcBorders>
              <w:top w:val="dotted" w:sz="4" w:space="0" w:color="000000"/>
              <w:left w:val="nil"/>
              <w:bottom w:val="dotted" w:sz="4" w:space="0" w:color="000000"/>
              <w:right w:val="nil"/>
            </w:tcBorders>
            <w:shd w:val="clear" w:color="auto" w:fill="auto"/>
            <w:tcMar>
              <w:left w:w="57" w:type="dxa"/>
              <w:right w:w="57" w:type="dxa"/>
            </w:tcMar>
            <w:vAlign w:val="bottom"/>
          </w:tcPr>
          <w:p w14:paraId="1E99089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(106 925)</w:t>
            </w:r>
          </w:p>
        </w:tc>
        <w:tc>
          <w:tcPr>
            <w:tcW w:w="1276" w:type="dxa"/>
            <w:tcBorders>
              <w:top w:val="dotted" w:sz="4" w:space="0" w:color="000000"/>
              <w:left w:val="nil"/>
              <w:bottom w:val="dotted" w:sz="4" w:space="0" w:color="000000"/>
              <w:right w:val="nil"/>
            </w:tcBorders>
            <w:vAlign w:val="bottom"/>
          </w:tcPr>
          <w:p w14:paraId="6FEC30D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730</w:t>
            </w:r>
          </w:p>
        </w:tc>
        <w:tc>
          <w:tcPr>
            <w:tcW w:w="1276" w:type="dxa"/>
            <w:tcBorders>
              <w:top w:val="dotted" w:sz="4" w:space="0" w:color="000000"/>
              <w:left w:val="nil"/>
              <w:bottom w:val="dotted" w:sz="4" w:space="0" w:color="000000"/>
              <w:right w:val="nil"/>
            </w:tcBorders>
            <w:shd w:val="clear" w:color="auto" w:fill="auto"/>
            <w:tcMar>
              <w:left w:w="57" w:type="dxa"/>
              <w:right w:w="57" w:type="dxa"/>
            </w:tcMar>
            <w:vAlign w:val="bottom"/>
          </w:tcPr>
          <w:p w14:paraId="5319D48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12 113 339</w:t>
            </w:r>
          </w:p>
        </w:tc>
      </w:tr>
      <w:tr w:rsidR="004C22AD" w:rsidRPr="00D243B2" w14:paraId="63B6F968" w14:textId="77777777" w:rsidTr="002B29F7">
        <w:trPr>
          <w:trHeight w:val="284"/>
        </w:trPr>
        <w:tc>
          <w:tcPr>
            <w:tcW w:w="2410" w:type="dxa"/>
            <w:tcBorders>
              <w:top w:val="dotted" w:sz="4" w:space="0" w:color="000000"/>
              <w:left w:val="nil"/>
              <w:bottom w:val="dotted" w:sz="4" w:space="0" w:color="000000"/>
              <w:right w:val="nil"/>
            </w:tcBorders>
            <w:shd w:val="clear" w:color="auto" w:fill="auto"/>
            <w:tcMar>
              <w:left w:w="57" w:type="dxa"/>
              <w:right w:w="57" w:type="dxa"/>
            </w:tcMar>
            <w:vAlign w:val="bottom"/>
          </w:tcPr>
          <w:p w14:paraId="0CABF6C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 кредитно-знецінена</w:t>
            </w:r>
          </w:p>
        </w:tc>
        <w:tc>
          <w:tcPr>
            <w:tcW w:w="1418" w:type="dxa"/>
            <w:tcBorders>
              <w:top w:val="dotted" w:sz="4" w:space="0" w:color="000000"/>
              <w:left w:val="nil"/>
              <w:bottom w:val="dotted" w:sz="4" w:space="0" w:color="000000"/>
              <w:right w:val="nil"/>
            </w:tcBorders>
            <w:tcMar>
              <w:left w:w="57" w:type="dxa"/>
              <w:right w:w="57" w:type="dxa"/>
            </w:tcMar>
            <w:vAlign w:val="bottom"/>
          </w:tcPr>
          <w:p w14:paraId="3C264A0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11 689 013</w:t>
            </w:r>
          </w:p>
        </w:tc>
        <w:tc>
          <w:tcPr>
            <w:tcW w:w="1275" w:type="dxa"/>
            <w:tcBorders>
              <w:top w:val="dotted" w:sz="4" w:space="0" w:color="000000"/>
              <w:left w:val="nil"/>
              <w:bottom w:val="dotted" w:sz="4" w:space="0" w:color="000000"/>
              <w:right w:val="nil"/>
            </w:tcBorders>
            <w:shd w:val="clear" w:color="auto" w:fill="auto"/>
            <w:tcMar>
              <w:left w:w="57" w:type="dxa"/>
              <w:right w:w="57" w:type="dxa"/>
            </w:tcMar>
            <w:vAlign w:val="bottom"/>
          </w:tcPr>
          <w:p w14:paraId="23F2579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134" w:type="dxa"/>
            <w:tcBorders>
              <w:top w:val="dotted" w:sz="4" w:space="0" w:color="000000"/>
              <w:left w:val="nil"/>
              <w:bottom w:val="dotted" w:sz="4" w:space="0" w:color="000000"/>
              <w:right w:val="nil"/>
            </w:tcBorders>
            <w:shd w:val="clear" w:color="auto" w:fill="auto"/>
            <w:tcMar>
              <w:left w:w="57" w:type="dxa"/>
              <w:right w:w="57" w:type="dxa"/>
            </w:tcMar>
            <w:vAlign w:val="bottom"/>
          </w:tcPr>
          <w:p w14:paraId="23180BE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134" w:type="dxa"/>
            <w:tcBorders>
              <w:top w:val="dotted" w:sz="4" w:space="0" w:color="000000"/>
              <w:left w:val="nil"/>
              <w:bottom w:val="dotted" w:sz="4" w:space="0" w:color="000000"/>
              <w:right w:val="nil"/>
            </w:tcBorders>
            <w:shd w:val="clear" w:color="auto" w:fill="auto"/>
            <w:tcMar>
              <w:left w:w="57" w:type="dxa"/>
              <w:right w:w="57" w:type="dxa"/>
            </w:tcMar>
            <w:vAlign w:val="bottom"/>
          </w:tcPr>
          <w:p w14:paraId="6C8DB65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(77 194)</w:t>
            </w:r>
          </w:p>
        </w:tc>
        <w:tc>
          <w:tcPr>
            <w:tcW w:w="1276" w:type="dxa"/>
            <w:tcBorders>
              <w:top w:val="dotted" w:sz="4" w:space="0" w:color="000000"/>
              <w:left w:val="nil"/>
              <w:bottom w:val="dotted" w:sz="4" w:space="0" w:color="000000"/>
              <w:right w:val="nil"/>
            </w:tcBorders>
            <w:vAlign w:val="bottom"/>
          </w:tcPr>
          <w:p w14:paraId="139A345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276" w:type="dxa"/>
            <w:tcBorders>
              <w:top w:val="dotted" w:sz="4" w:space="0" w:color="000000"/>
              <w:left w:val="nil"/>
              <w:bottom w:val="dotted" w:sz="4" w:space="0" w:color="000000"/>
              <w:right w:val="nil"/>
            </w:tcBorders>
            <w:shd w:val="clear" w:color="auto" w:fill="auto"/>
            <w:tcMar>
              <w:left w:w="57" w:type="dxa"/>
              <w:right w:w="57" w:type="dxa"/>
            </w:tcMar>
            <w:vAlign w:val="bottom"/>
          </w:tcPr>
          <w:p w14:paraId="1DD7327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11 611 819</w:t>
            </w:r>
          </w:p>
        </w:tc>
      </w:tr>
      <w:tr w:rsidR="004C22AD" w:rsidRPr="00D243B2" w14:paraId="55DFFE3A" w14:textId="77777777" w:rsidTr="002B29F7">
        <w:trPr>
          <w:trHeight w:val="284"/>
        </w:trPr>
        <w:tc>
          <w:tcPr>
            <w:tcW w:w="2410" w:type="dxa"/>
            <w:tcBorders>
              <w:top w:val="dotted" w:sz="4" w:space="0" w:color="000000"/>
              <w:left w:val="nil"/>
              <w:bottom w:val="dotted" w:sz="4" w:space="0" w:color="000000"/>
              <w:right w:val="nil"/>
            </w:tcBorders>
            <w:shd w:val="clear" w:color="auto" w:fill="auto"/>
            <w:tcMar>
              <w:left w:w="57" w:type="dxa"/>
              <w:right w:w="57" w:type="dxa"/>
            </w:tcMar>
            <w:vAlign w:val="bottom"/>
          </w:tcPr>
          <w:p w14:paraId="7D8AFB3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переведення до складу кредитно- знецінених активів</w:t>
            </w:r>
          </w:p>
        </w:tc>
        <w:tc>
          <w:tcPr>
            <w:tcW w:w="1418" w:type="dxa"/>
            <w:tcBorders>
              <w:top w:val="dotted" w:sz="4" w:space="0" w:color="000000"/>
              <w:left w:val="nil"/>
              <w:bottom w:val="dotted" w:sz="4" w:space="0" w:color="000000"/>
              <w:right w:val="nil"/>
            </w:tcBorders>
            <w:tcMar>
              <w:left w:w="57" w:type="dxa"/>
              <w:right w:w="57" w:type="dxa"/>
            </w:tcMar>
            <w:vAlign w:val="bottom"/>
          </w:tcPr>
          <w:p w14:paraId="57D5926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275" w:type="dxa"/>
            <w:tcBorders>
              <w:top w:val="dotted" w:sz="4" w:space="0" w:color="000000"/>
              <w:left w:val="nil"/>
              <w:bottom w:val="dotted" w:sz="4" w:space="0" w:color="000000"/>
              <w:right w:val="nil"/>
            </w:tcBorders>
            <w:shd w:val="clear" w:color="auto" w:fill="auto"/>
            <w:tcMar>
              <w:left w:w="57" w:type="dxa"/>
              <w:right w:w="57" w:type="dxa"/>
            </w:tcMar>
            <w:vAlign w:val="bottom"/>
          </w:tcPr>
          <w:p w14:paraId="375D5BB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134" w:type="dxa"/>
            <w:tcBorders>
              <w:top w:val="dotted" w:sz="4" w:space="0" w:color="000000"/>
              <w:left w:val="nil"/>
              <w:bottom w:val="dotted" w:sz="4" w:space="0" w:color="000000"/>
              <w:right w:val="nil"/>
            </w:tcBorders>
            <w:shd w:val="clear" w:color="auto" w:fill="auto"/>
            <w:tcMar>
              <w:left w:w="57" w:type="dxa"/>
              <w:right w:w="57" w:type="dxa"/>
            </w:tcMar>
            <w:vAlign w:val="bottom"/>
          </w:tcPr>
          <w:p w14:paraId="139387F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134" w:type="dxa"/>
            <w:tcBorders>
              <w:top w:val="dotted" w:sz="4" w:space="0" w:color="000000"/>
              <w:left w:val="nil"/>
              <w:bottom w:val="dotted" w:sz="4" w:space="0" w:color="000000"/>
              <w:right w:val="nil"/>
            </w:tcBorders>
            <w:shd w:val="clear" w:color="auto" w:fill="auto"/>
            <w:tcMar>
              <w:left w:w="57" w:type="dxa"/>
              <w:right w:w="57" w:type="dxa"/>
            </w:tcMar>
            <w:vAlign w:val="bottom"/>
          </w:tcPr>
          <w:p w14:paraId="1DD2FEF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276" w:type="dxa"/>
            <w:tcBorders>
              <w:top w:val="dotted" w:sz="4" w:space="0" w:color="000000"/>
              <w:left w:val="nil"/>
              <w:bottom w:val="dotted" w:sz="4" w:space="0" w:color="000000"/>
              <w:right w:val="nil"/>
            </w:tcBorders>
            <w:vAlign w:val="bottom"/>
          </w:tcPr>
          <w:p w14:paraId="428B4DF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276" w:type="dxa"/>
            <w:tcBorders>
              <w:top w:val="dotted" w:sz="4" w:space="0" w:color="000000"/>
              <w:left w:val="nil"/>
              <w:bottom w:val="dotted" w:sz="4" w:space="0" w:color="000000"/>
              <w:right w:val="nil"/>
            </w:tcBorders>
            <w:shd w:val="clear" w:color="auto" w:fill="auto"/>
            <w:tcMar>
              <w:left w:w="57" w:type="dxa"/>
              <w:right w:w="57" w:type="dxa"/>
            </w:tcMar>
            <w:vAlign w:val="bottom"/>
          </w:tcPr>
          <w:p w14:paraId="753A3A6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r>
      <w:tr w:rsidR="004C22AD" w:rsidRPr="00D243B2" w14:paraId="36796C6D" w14:textId="77777777" w:rsidTr="002B29F7">
        <w:trPr>
          <w:trHeight w:val="284"/>
        </w:trPr>
        <w:tc>
          <w:tcPr>
            <w:tcW w:w="2410" w:type="dxa"/>
            <w:tcBorders>
              <w:top w:val="dotted" w:sz="4" w:space="0" w:color="000000"/>
              <w:left w:val="nil"/>
              <w:bottom w:val="dotted" w:sz="4" w:space="0" w:color="000000"/>
              <w:right w:val="nil"/>
            </w:tcBorders>
            <w:shd w:val="clear" w:color="auto" w:fill="auto"/>
            <w:tcMar>
              <w:left w:w="57" w:type="dxa"/>
              <w:right w:w="57" w:type="dxa"/>
            </w:tcMar>
            <w:vAlign w:val="bottom"/>
          </w:tcPr>
          <w:p w14:paraId="0D28CB8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вплив зміни оцінок та припущень та інші зміни</w:t>
            </w:r>
          </w:p>
        </w:tc>
        <w:tc>
          <w:tcPr>
            <w:tcW w:w="1418" w:type="dxa"/>
            <w:tcBorders>
              <w:top w:val="dotted" w:sz="4" w:space="0" w:color="000000"/>
              <w:left w:val="nil"/>
              <w:bottom w:val="dotted" w:sz="4" w:space="0" w:color="000000"/>
              <w:right w:val="nil"/>
            </w:tcBorders>
            <w:tcMar>
              <w:left w:w="57" w:type="dxa"/>
              <w:right w:w="57" w:type="dxa"/>
            </w:tcMar>
            <w:vAlign w:val="bottom"/>
          </w:tcPr>
          <w:p w14:paraId="711455A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275" w:type="dxa"/>
            <w:tcBorders>
              <w:top w:val="dotted" w:sz="4" w:space="0" w:color="000000"/>
              <w:left w:val="nil"/>
              <w:bottom w:val="dotted" w:sz="4" w:space="0" w:color="000000"/>
              <w:right w:val="nil"/>
            </w:tcBorders>
            <w:shd w:val="clear" w:color="auto" w:fill="auto"/>
            <w:tcMar>
              <w:left w:w="57" w:type="dxa"/>
              <w:right w:w="57" w:type="dxa"/>
            </w:tcMar>
            <w:vAlign w:val="bottom"/>
          </w:tcPr>
          <w:p w14:paraId="3425D0B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134" w:type="dxa"/>
            <w:tcBorders>
              <w:top w:val="dotted" w:sz="4" w:space="0" w:color="000000"/>
              <w:left w:val="nil"/>
              <w:bottom w:val="dotted" w:sz="4" w:space="0" w:color="000000"/>
              <w:right w:val="nil"/>
            </w:tcBorders>
            <w:shd w:val="clear" w:color="auto" w:fill="auto"/>
            <w:tcMar>
              <w:left w:w="57" w:type="dxa"/>
              <w:right w:w="57" w:type="dxa"/>
            </w:tcMar>
            <w:vAlign w:val="bottom"/>
          </w:tcPr>
          <w:p w14:paraId="29C3C9A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134" w:type="dxa"/>
            <w:tcBorders>
              <w:top w:val="dotted" w:sz="4" w:space="0" w:color="000000"/>
              <w:left w:val="nil"/>
              <w:bottom w:val="dotted" w:sz="4" w:space="0" w:color="000000"/>
              <w:right w:val="nil"/>
            </w:tcBorders>
            <w:shd w:val="clear" w:color="auto" w:fill="auto"/>
            <w:tcMar>
              <w:left w:w="57" w:type="dxa"/>
              <w:right w:w="57" w:type="dxa"/>
            </w:tcMar>
            <w:vAlign w:val="bottom"/>
          </w:tcPr>
          <w:p w14:paraId="571AE93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(77 194)</w:t>
            </w:r>
          </w:p>
        </w:tc>
        <w:tc>
          <w:tcPr>
            <w:tcW w:w="1276" w:type="dxa"/>
            <w:tcBorders>
              <w:top w:val="dotted" w:sz="4" w:space="0" w:color="000000"/>
              <w:left w:val="nil"/>
              <w:bottom w:val="dotted" w:sz="4" w:space="0" w:color="000000"/>
              <w:right w:val="nil"/>
            </w:tcBorders>
            <w:vAlign w:val="bottom"/>
          </w:tcPr>
          <w:p w14:paraId="3E72115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276" w:type="dxa"/>
            <w:tcBorders>
              <w:top w:val="dotted" w:sz="4" w:space="0" w:color="000000"/>
              <w:left w:val="nil"/>
              <w:bottom w:val="dotted" w:sz="4" w:space="0" w:color="000000"/>
              <w:right w:val="nil"/>
            </w:tcBorders>
            <w:shd w:val="clear" w:color="auto" w:fill="auto"/>
            <w:tcMar>
              <w:left w:w="57" w:type="dxa"/>
              <w:right w:w="57" w:type="dxa"/>
            </w:tcMar>
            <w:vAlign w:val="bottom"/>
          </w:tcPr>
          <w:p w14:paraId="3910041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r>
      <w:tr w:rsidR="004C22AD" w:rsidRPr="00D243B2" w14:paraId="1B21EEB2" w14:textId="77777777" w:rsidTr="002B29F7">
        <w:trPr>
          <w:trHeight w:val="284"/>
        </w:trPr>
        <w:tc>
          <w:tcPr>
            <w:tcW w:w="2410" w:type="dxa"/>
            <w:tcBorders>
              <w:top w:val="dotted" w:sz="4" w:space="0" w:color="000000"/>
              <w:left w:val="nil"/>
              <w:bottom w:val="dotted" w:sz="4" w:space="0" w:color="000000"/>
              <w:right w:val="nil"/>
            </w:tcBorders>
            <w:shd w:val="clear" w:color="auto" w:fill="auto"/>
            <w:tcMar>
              <w:left w:w="57" w:type="dxa"/>
              <w:right w:w="57" w:type="dxa"/>
            </w:tcMar>
            <w:vAlign w:val="bottom"/>
          </w:tcPr>
          <w:p w14:paraId="6B41606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 інша</w:t>
            </w:r>
          </w:p>
        </w:tc>
        <w:tc>
          <w:tcPr>
            <w:tcW w:w="1418" w:type="dxa"/>
            <w:tcBorders>
              <w:top w:val="dotted" w:sz="4" w:space="0" w:color="000000"/>
              <w:left w:val="nil"/>
              <w:bottom w:val="dotted" w:sz="4" w:space="0" w:color="000000"/>
              <w:right w:val="nil"/>
            </w:tcBorders>
            <w:tcMar>
              <w:left w:w="57" w:type="dxa"/>
              <w:right w:w="57" w:type="dxa"/>
            </w:tcMar>
            <w:vAlign w:val="bottom"/>
          </w:tcPr>
          <w:p w14:paraId="461CEC5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305 276</w:t>
            </w:r>
          </w:p>
        </w:tc>
        <w:tc>
          <w:tcPr>
            <w:tcW w:w="1275" w:type="dxa"/>
            <w:tcBorders>
              <w:top w:val="dotted" w:sz="4" w:space="0" w:color="000000"/>
              <w:left w:val="nil"/>
              <w:bottom w:val="dotted" w:sz="4" w:space="0" w:color="000000"/>
              <w:right w:val="nil"/>
            </w:tcBorders>
            <w:shd w:val="clear" w:color="auto" w:fill="auto"/>
            <w:tcMar>
              <w:left w:w="57" w:type="dxa"/>
              <w:right w:w="57" w:type="dxa"/>
            </w:tcMar>
            <w:vAlign w:val="bottom"/>
          </w:tcPr>
          <w:p w14:paraId="5EA4C9F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287 632</w:t>
            </w:r>
          </w:p>
        </w:tc>
        <w:tc>
          <w:tcPr>
            <w:tcW w:w="1134" w:type="dxa"/>
            <w:tcBorders>
              <w:top w:val="dotted" w:sz="4" w:space="0" w:color="000000"/>
              <w:left w:val="nil"/>
              <w:bottom w:val="dotted" w:sz="4" w:space="0" w:color="000000"/>
              <w:right w:val="nil"/>
            </w:tcBorders>
            <w:shd w:val="clear" w:color="auto" w:fill="auto"/>
            <w:tcMar>
              <w:left w:w="57" w:type="dxa"/>
              <w:right w:w="57" w:type="dxa"/>
            </w:tcMar>
            <w:vAlign w:val="bottom"/>
          </w:tcPr>
          <w:p w14:paraId="72E4A6D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(62 387)</w:t>
            </w:r>
          </w:p>
        </w:tc>
        <w:tc>
          <w:tcPr>
            <w:tcW w:w="1134" w:type="dxa"/>
            <w:tcBorders>
              <w:top w:val="dotted" w:sz="4" w:space="0" w:color="000000"/>
              <w:left w:val="nil"/>
              <w:bottom w:val="dotted" w:sz="4" w:space="0" w:color="000000"/>
              <w:right w:val="nil"/>
            </w:tcBorders>
            <w:shd w:val="clear" w:color="auto" w:fill="auto"/>
            <w:tcMar>
              <w:left w:w="57" w:type="dxa"/>
              <w:right w:w="57" w:type="dxa"/>
            </w:tcMar>
            <w:vAlign w:val="bottom"/>
          </w:tcPr>
          <w:p w14:paraId="48E1D3C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(29 731)</w:t>
            </w:r>
          </w:p>
        </w:tc>
        <w:tc>
          <w:tcPr>
            <w:tcW w:w="1276" w:type="dxa"/>
            <w:tcBorders>
              <w:top w:val="dotted" w:sz="4" w:space="0" w:color="000000"/>
              <w:left w:val="nil"/>
              <w:bottom w:val="dotted" w:sz="4" w:space="0" w:color="000000"/>
              <w:right w:val="nil"/>
            </w:tcBorders>
            <w:vAlign w:val="bottom"/>
          </w:tcPr>
          <w:p w14:paraId="1A8690B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730</w:t>
            </w:r>
          </w:p>
        </w:tc>
        <w:tc>
          <w:tcPr>
            <w:tcW w:w="1276" w:type="dxa"/>
            <w:tcBorders>
              <w:top w:val="dotted" w:sz="4" w:space="0" w:color="000000"/>
              <w:left w:val="nil"/>
              <w:bottom w:val="dotted" w:sz="4" w:space="0" w:color="000000"/>
              <w:right w:val="nil"/>
            </w:tcBorders>
            <w:shd w:val="clear" w:color="auto" w:fill="auto"/>
            <w:tcMar>
              <w:left w:w="57" w:type="dxa"/>
              <w:right w:w="57" w:type="dxa"/>
            </w:tcMar>
            <w:vAlign w:val="bottom"/>
          </w:tcPr>
          <w:p w14:paraId="376AE6B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501 520</w:t>
            </w:r>
          </w:p>
        </w:tc>
      </w:tr>
      <w:tr w:rsidR="004C22AD" w:rsidRPr="00D243B2" w14:paraId="1020777B" w14:textId="77777777" w:rsidTr="002B29F7">
        <w:trPr>
          <w:trHeight w:val="284"/>
        </w:trPr>
        <w:tc>
          <w:tcPr>
            <w:tcW w:w="2410" w:type="dxa"/>
            <w:tcBorders>
              <w:top w:val="dotted" w:sz="4" w:space="0" w:color="000000"/>
              <w:left w:val="nil"/>
              <w:bottom w:val="dotted" w:sz="4" w:space="0" w:color="000000"/>
              <w:right w:val="nil"/>
            </w:tcBorders>
            <w:shd w:val="clear" w:color="auto" w:fill="auto"/>
            <w:tcMar>
              <w:left w:w="57" w:type="dxa"/>
              <w:right w:w="57" w:type="dxa"/>
            </w:tcMar>
            <w:vAlign w:val="bottom"/>
          </w:tcPr>
          <w:p w14:paraId="7FCEF1E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переведення до складу кредитно- знецінених активів</w:t>
            </w:r>
          </w:p>
        </w:tc>
        <w:tc>
          <w:tcPr>
            <w:tcW w:w="1418" w:type="dxa"/>
            <w:tcBorders>
              <w:top w:val="dotted" w:sz="4" w:space="0" w:color="000000"/>
              <w:left w:val="nil"/>
              <w:bottom w:val="dotted" w:sz="4" w:space="0" w:color="000000"/>
              <w:right w:val="nil"/>
            </w:tcBorders>
            <w:tcMar>
              <w:left w:w="57" w:type="dxa"/>
              <w:right w:w="57" w:type="dxa"/>
            </w:tcMar>
            <w:vAlign w:val="bottom"/>
          </w:tcPr>
          <w:p w14:paraId="412464C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275" w:type="dxa"/>
            <w:tcBorders>
              <w:top w:val="dotted" w:sz="4" w:space="0" w:color="000000"/>
              <w:left w:val="nil"/>
              <w:bottom w:val="dotted" w:sz="4" w:space="0" w:color="000000"/>
              <w:right w:val="nil"/>
            </w:tcBorders>
            <w:shd w:val="clear" w:color="auto" w:fill="auto"/>
            <w:tcMar>
              <w:left w:w="57" w:type="dxa"/>
              <w:right w:w="57" w:type="dxa"/>
            </w:tcMar>
            <w:vAlign w:val="bottom"/>
          </w:tcPr>
          <w:p w14:paraId="2C3AB8A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134" w:type="dxa"/>
            <w:tcBorders>
              <w:top w:val="dotted" w:sz="4" w:space="0" w:color="000000"/>
              <w:left w:val="nil"/>
              <w:bottom w:val="dotted" w:sz="4" w:space="0" w:color="000000"/>
              <w:right w:val="nil"/>
            </w:tcBorders>
            <w:shd w:val="clear" w:color="auto" w:fill="auto"/>
            <w:tcMar>
              <w:left w:w="57" w:type="dxa"/>
              <w:right w:w="57" w:type="dxa"/>
            </w:tcMar>
            <w:vAlign w:val="bottom"/>
          </w:tcPr>
          <w:p w14:paraId="63CAA56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134" w:type="dxa"/>
            <w:tcBorders>
              <w:top w:val="dotted" w:sz="4" w:space="0" w:color="000000"/>
              <w:left w:val="nil"/>
              <w:bottom w:val="dotted" w:sz="4" w:space="0" w:color="000000"/>
              <w:right w:val="nil"/>
            </w:tcBorders>
            <w:shd w:val="clear" w:color="auto" w:fill="auto"/>
            <w:tcMar>
              <w:left w:w="57" w:type="dxa"/>
              <w:right w:w="57" w:type="dxa"/>
            </w:tcMar>
            <w:vAlign w:val="bottom"/>
          </w:tcPr>
          <w:p w14:paraId="703825E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276" w:type="dxa"/>
            <w:tcBorders>
              <w:top w:val="dotted" w:sz="4" w:space="0" w:color="000000"/>
              <w:left w:val="nil"/>
              <w:bottom w:val="dotted" w:sz="4" w:space="0" w:color="000000"/>
              <w:right w:val="nil"/>
            </w:tcBorders>
            <w:vAlign w:val="bottom"/>
          </w:tcPr>
          <w:p w14:paraId="3511EAD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276" w:type="dxa"/>
            <w:tcBorders>
              <w:top w:val="dotted" w:sz="4" w:space="0" w:color="000000"/>
              <w:left w:val="nil"/>
              <w:bottom w:val="dotted" w:sz="4" w:space="0" w:color="000000"/>
              <w:right w:val="nil"/>
            </w:tcBorders>
            <w:shd w:val="clear" w:color="auto" w:fill="auto"/>
            <w:tcMar>
              <w:left w:w="57" w:type="dxa"/>
              <w:right w:w="57" w:type="dxa"/>
            </w:tcMar>
            <w:vAlign w:val="bottom"/>
          </w:tcPr>
          <w:p w14:paraId="0B6A829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r>
      <w:tr w:rsidR="004C22AD" w:rsidRPr="00D243B2" w14:paraId="34A9E0A9" w14:textId="77777777" w:rsidTr="002B29F7">
        <w:trPr>
          <w:trHeight w:val="284"/>
        </w:trPr>
        <w:tc>
          <w:tcPr>
            <w:tcW w:w="2410" w:type="dxa"/>
            <w:tcBorders>
              <w:top w:val="dotted" w:sz="4" w:space="0" w:color="000000"/>
              <w:left w:val="nil"/>
              <w:bottom w:val="dotted" w:sz="4" w:space="0" w:color="000000"/>
              <w:right w:val="nil"/>
            </w:tcBorders>
            <w:shd w:val="clear" w:color="auto" w:fill="auto"/>
            <w:tcMar>
              <w:left w:w="57" w:type="dxa"/>
              <w:right w:w="57" w:type="dxa"/>
            </w:tcMar>
            <w:vAlign w:val="bottom"/>
          </w:tcPr>
          <w:p w14:paraId="48946BF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вплив зміни оцінок та припущень та інші зміни</w:t>
            </w:r>
          </w:p>
        </w:tc>
        <w:tc>
          <w:tcPr>
            <w:tcW w:w="1418" w:type="dxa"/>
            <w:tcBorders>
              <w:top w:val="dotted" w:sz="4" w:space="0" w:color="000000"/>
              <w:left w:val="nil"/>
              <w:bottom w:val="dotted" w:sz="4" w:space="0" w:color="000000"/>
              <w:right w:val="nil"/>
            </w:tcBorders>
            <w:tcMar>
              <w:left w:w="57" w:type="dxa"/>
              <w:right w:w="57" w:type="dxa"/>
            </w:tcMar>
            <w:vAlign w:val="bottom"/>
          </w:tcPr>
          <w:p w14:paraId="00FFE5F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275" w:type="dxa"/>
            <w:tcBorders>
              <w:top w:val="dotted" w:sz="4" w:space="0" w:color="000000"/>
              <w:left w:val="nil"/>
              <w:bottom w:val="dotted" w:sz="4" w:space="0" w:color="000000"/>
              <w:right w:val="nil"/>
            </w:tcBorders>
            <w:shd w:val="clear" w:color="auto" w:fill="auto"/>
            <w:tcMar>
              <w:left w:w="57" w:type="dxa"/>
              <w:right w:w="57" w:type="dxa"/>
            </w:tcMar>
            <w:vAlign w:val="bottom"/>
          </w:tcPr>
          <w:p w14:paraId="7425DD6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287 632</w:t>
            </w:r>
          </w:p>
        </w:tc>
        <w:tc>
          <w:tcPr>
            <w:tcW w:w="1134" w:type="dxa"/>
            <w:tcBorders>
              <w:top w:val="dotted" w:sz="4" w:space="0" w:color="000000"/>
              <w:left w:val="nil"/>
              <w:bottom w:val="dotted" w:sz="4" w:space="0" w:color="000000"/>
              <w:right w:val="nil"/>
            </w:tcBorders>
            <w:shd w:val="clear" w:color="auto" w:fill="auto"/>
            <w:tcMar>
              <w:left w:w="57" w:type="dxa"/>
              <w:right w:w="57" w:type="dxa"/>
            </w:tcMar>
            <w:vAlign w:val="bottom"/>
          </w:tcPr>
          <w:p w14:paraId="6BAC1D8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(62 387)</w:t>
            </w:r>
          </w:p>
        </w:tc>
        <w:tc>
          <w:tcPr>
            <w:tcW w:w="1134" w:type="dxa"/>
            <w:tcBorders>
              <w:top w:val="dotted" w:sz="4" w:space="0" w:color="000000"/>
              <w:left w:val="nil"/>
              <w:bottom w:val="dotted" w:sz="4" w:space="0" w:color="000000"/>
              <w:right w:val="nil"/>
            </w:tcBorders>
            <w:shd w:val="clear" w:color="auto" w:fill="auto"/>
            <w:tcMar>
              <w:left w:w="57" w:type="dxa"/>
              <w:right w:w="57" w:type="dxa"/>
            </w:tcMar>
            <w:vAlign w:val="bottom"/>
          </w:tcPr>
          <w:p w14:paraId="44F67AC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(29 731)</w:t>
            </w:r>
          </w:p>
        </w:tc>
        <w:tc>
          <w:tcPr>
            <w:tcW w:w="1276" w:type="dxa"/>
            <w:tcBorders>
              <w:top w:val="dotted" w:sz="4" w:space="0" w:color="000000"/>
              <w:left w:val="nil"/>
              <w:bottom w:val="dotted" w:sz="4" w:space="0" w:color="000000"/>
              <w:right w:val="nil"/>
            </w:tcBorders>
            <w:vAlign w:val="bottom"/>
          </w:tcPr>
          <w:p w14:paraId="3ED0BB9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730</w:t>
            </w:r>
          </w:p>
        </w:tc>
        <w:tc>
          <w:tcPr>
            <w:tcW w:w="1276" w:type="dxa"/>
            <w:tcBorders>
              <w:top w:val="dotted" w:sz="4" w:space="0" w:color="000000"/>
              <w:left w:val="nil"/>
              <w:bottom w:val="dotted" w:sz="4" w:space="0" w:color="000000"/>
              <w:right w:val="nil"/>
            </w:tcBorders>
            <w:shd w:val="clear" w:color="auto" w:fill="auto"/>
            <w:tcMar>
              <w:left w:w="57" w:type="dxa"/>
              <w:right w:w="57" w:type="dxa"/>
            </w:tcMar>
            <w:vAlign w:val="bottom"/>
          </w:tcPr>
          <w:p w14:paraId="68B9A2D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r>
      <w:tr w:rsidR="004C22AD" w:rsidRPr="00D243B2" w14:paraId="020F523D" w14:textId="77777777" w:rsidTr="002B29F7">
        <w:trPr>
          <w:trHeight w:val="284"/>
        </w:trPr>
        <w:tc>
          <w:tcPr>
            <w:tcW w:w="2410" w:type="dxa"/>
            <w:tcBorders>
              <w:top w:val="dotted" w:sz="4" w:space="0" w:color="000000"/>
              <w:left w:val="nil"/>
              <w:bottom w:val="dotted" w:sz="4" w:space="0" w:color="000000"/>
              <w:right w:val="nil"/>
            </w:tcBorders>
            <w:shd w:val="clear" w:color="auto" w:fill="auto"/>
            <w:tcMar>
              <w:left w:w="57" w:type="dxa"/>
              <w:right w:w="57" w:type="dxa"/>
            </w:tcMar>
            <w:vAlign w:val="bottom"/>
          </w:tcPr>
          <w:p w14:paraId="741C8E3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інша заборгованість</w:t>
            </w:r>
          </w:p>
        </w:tc>
        <w:tc>
          <w:tcPr>
            <w:tcW w:w="1418" w:type="dxa"/>
            <w:tcBorders>
              <w:top w:val="dotted" w:sz="4" w:space="0" w:color="000000"/>
              <w:left w:val="nil"/>
              <w:bottom w:val="dotted" w:sz="4" w:space="0" w:color="000000"/>
              <w:right w:val="nil"/>
            </w:tcBorders>
            <w:tcMar>
              <w:left w:w="57" w:type="dxa"/>
              <w:right w:w="57" w:type="dxa"/>
            </w:tcMar>
            <w:vAlign w:val="bottom"/>
          </w:tcPr>
          <w:p w14:paraId="068866C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823 923</w:t>
            </w:r>
          </w:p>
        </w:tc>
        <w:tc>
          <w:tcPr>
            <w:tcW w:w="1275" w:type="dxa"/>
            <w:tcBorders>
              <w:top w:val="dotted" w:sz="4" w:space="0" w:color="000000"/>
              <w:left w:val="nil"/>
              <w:bottom w:val="dotted" w:sz="4" w:space="0" w:color="000000"/>
              <w:right w:val="nil"/>
            </w:tcBorders>
            <w:shd w:val="clear" w:color="auto" w:fill="auto"/>
            <w:tcMar>
              <w:left w:w="57" w:type="dxa"/>
              <w:right w:w="57" w:type="dxa"/>
            </w:tcMar>
            <w:vAlign w:val="bottom"/>
          </w:tcPr>
          <w:p w14:paraId="39DC1DA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48 664</w:t>
            </w:r>
          </w:p>
        </w:tc>
        <w:tc>
          <w:tcPr>
            <w:tcW w:w="1134" w:type="dxa"/>
            <w:tcBorders>
              <w:top w:val="dotted" w:sz="4" w:space="0" w:color="000000"/>
              <w:left w:val="nil"/>
              <w:bottom w:val="dotted" w:sz="4" w:space="0" w:color="000000"/>
              <w:right w:val="nil"/>
            </w:tcBorders>
            <w:shd w:val="clear" w:color="auto" w:fill="auto"/>
            <w:tcMar>
              <w:left w:w="57" w:type="dxa"/>
              <w:right w:w="57" w:type="dxa"/>
            </w:tcMar>
            <w:vAlign w:val="bottom"/>
          </w:tcPr>
          <w:p w14:paraId="4C69D04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(54 513)</w:t>
            </w:r>
          </w:p>
        </w:tc>
        <w:tc>
          <w:tcPr>
            <w:tcW w:w="1134" w:type="dxa"/>
            <w:tcBorders>
              <w:top w:val="dotted" w:sz="4" w:space="0" w:color="000000"/>
              <w:left w:val="nil"/>
              <w:bottom w:val="dotted" w:sz="4" w:space="0" w:color="000000"/>
              <w:right w:val="nil"/>
            </w:tcBorders>
            <w:shd w:val="clear" w:color="auto" w:fill="auto"/>
            <w:tcMar>
              <w:left w:w="57" w:type="dxa"/>
              <w:right w:w="57" w:type="dxa"/>
            </w:tcMar>
            <w:vAlign w:val="bottom"/>
          </w:tcPr>
          <w:p w14:paraId="12681A5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(8 265)</w:t>
            </w:r>
          </w:p>
        </w:tc>
        <w:tc>
          <w:tcPr>
            <w:tcW w:w="1276" w:type="dxa"/>
            <w:tcBorders>
              <w:top w:val="dotted" w:sz="4" w:space="0" w:color="000000"/>
              <w:left w:val="nil"/>
              <w:bottom w:val="dotted" w:sz="4" w:space="0" w:color="000000"/>
              <w:right w:val="nil"/>
            </w:tcBorders>
            <w:vAlign w:val="bottom"/>
          </w:tcPr>
          <w:p w14:paraId="3EC87B8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375</w:t>
            </w:r>
          </w:p>
        </w:tc>
        <w:tc>
          <w:tcPr>
            <w:tcW w:w="1276" w:type="dxa"/>
            <w:tcBorders>
              <w:top w:val="dotted" w:sz="4" w:space="0" w:color="000000"/>
              <w:left w:val="nil"/>
              <w:bottom w:val="dotted" w:sz="4" w:space="0" w:color="000000"/>
              <w:right w:val="nil"/>
            </w:tcBorders>
            <w:shd w:val="clear" w:color="auto" w:fill="auto"/>
            <w:tcMar>
              <w:left w:w="57" w:type="dxa"/>
              <w:right w:w="57" w:type="dxa"/>
            </w:tcMar>
            <w:vAlign w:val="bottom"/>
          </w:tcPr>
          <w:p w14:paraId="2C382C7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810 184</w:t>
            </w:r>
          </w:p>
        </w:tc>
      </w:tr>
      <w:tr w:rsidR="004C22AD" w:rsidRPr="00D243B2" w14:paraId="6862BE2E" w14:textId="77777777" w:rsidTr="002B29F7">
        <w:trPr>
          <w:trHeight w:val="284"/>
        </w:trPr>
        <w:tc>
          <w:tcPr>
            <w:tcW w:w="2410" w:type="dxa"/>
            <w:tcBorders>
              <w:top w:val="dotted" w:sz="4" w:space="0" w:color="000000"/>
              <w:left w:val="nil"/>
              <w:bottom w:val="dotted" w:sz="4" w:space="0" w:color="000000"/>
              <w:right w:val="nil"/>
            </w:tcBorders>
            <w:shd w:val="clear" w:color="auto" w:fill="auto"/>
            <w:tcMar>
              <w:left w:w="57" w:type="dxa"/>
              <w:right w:w="57" w:type="dxa"/>
            </w:tcMar>
            <w:vAlign w:val="bottom"/>
          </w:tcPr>
          <w:p w14:paraId="20D2A2B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Грошові кошти з обмеженим використанням</w:t>
            </w:r>
          </w:p>
        </w:tc>
        <w:tc>
          <w:tcPr>
            <w:tcW w:w="1418" w:type="dxa"/>
            <w:tcBorders>
              <w:top w:val="dotted" w:sz="4" w:space="0" w:color="000000"/>
              <w:left w:val="nil"/>
              <w:bottom w:val="dotted" w:sz="4" w:space="0" w:color="000000"/>
              <w:right w:val="nil"/>
            </w:tcBorders>
            <w:tcMar>
              <w:left w:w="57" w:type="dxa"/>
              <w:right w:w="57" w:type="dxa"/>
            </w:tcMar>
            <w:vAlign w:val="bottom"/>
          </w:tcPr>
          <w:p w14:paraId="4BB7FA1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100 832</w:t>
            </w:r>
          </w:p>
        </w:tc>
        <w:tc>
          <w:tcPr>
            <w:tcW w:w="1275" w:type="dxa"/>
            <w:tcBorders>
              <w:top w:val="dotted" w:sz="4" w:space="0" w:color="000000"/>
              <w:left w:val="nil"/>
              <w:bottom w:val="dotted" w:sz="4" w:space="0" w:color="000000"/>
              <w:right w:val="nil"/>
            </w:tcBorders>
            <w:shd w:val="clear" w:color="auto" w:fill="auto"/>
            <w:tcMar>
              <w:left w:w="57" w:type="dxa"/>
              <w:right w:w="57" w:type="dxa"/>
            </w:tcMar>
            <w:vAlign w:val="bottom"/>
          </w:tcPr>
          <w:p w14:paraId="6C01AE5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134" w:type="dxa"/>
            <w:tcBorders>
              <w:top w:val="dotted" w:sz="4" w:space="0" w:color="000000"/>
              <w:left w:val="nil"/>
              <w:bottom w:val="dotted" w:sz="4" w:space="0" w:color="000000"/>
              <w:right w:val="nil"/>
            </w:tcBorders>
            <w:shd w:val="clear" w:color="auto" w:fill="auto"/>
            <w:tcMar>
              <w:left w:w="57" w:type="dxa"/>
              <w:right w:w="57" w:type="dxa"/>
            </w:tcMar>
            <w:vAlign w:val="bottom"/>
          </w:tcPr>
          <w:p w14:paraId="178996E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(99 965)</w:t>
            </w:r>
          </w:p>
        </w:tc>
        <w:tc>
          <w:tcPr>
            <w:tcW w:w="1134" w:type="dxa"/>
            <w:tcBorders>
              <w:top w:val="dotted" w:sz="4" w:space="0" w:color="000000"/>
              <w:left w:val="nil"/>
              <w:bottom w:val="dotted" w:sz="4" w:space="0" w:color="000000"/>
              <w:right w:val="nil"/>
            </w:tcBorders>
            <w:shd w:val="clear" w:color="auto" w:fill="auto"/>
            <w:tcMar>
              <w:left w:w="57" w:type="dxa"/>
              <w:right w:w="57" w:type="dxa"/>
            </w:tcMar>
            <w:vAlign w:val="bottom"/>
          </w:tcPr>
          <w:p w14:paraId="146F9D7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276" w:type="dxa"/>
            <w:tcBorders>
              <w:top w:val="dotted" w:sz="4" w:space="0" w:color="000000"/>
              <w:left w:val="nil"/>
              <w:bottom w:val="dotted" w:sz="4" w:space="0" w:color="000000"/>
              <w:right w:val="nil"/>
            </w:tcBorders>
            <w:vAlign w:val="bottom"/>
          </w:tcPr>
          <w:p w14:paraId="18F803B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276" w:type="dxa"/>
            <w:tcBorders>
              <w:top w:val="dotted" w:sz="4" w:space="0" w:color="000000"/>
              <w:left w:val="nil"/>
              <w:bottom w:val="dotted" w:sz="4" w:space="0" w:color="000000"/>
              <w:right w:val="nil"/>
            </w:tcBorders>
            <w:shd w:val="clear" w:color="auto" w:fill="auto"/>
            <w:tcMar>
              <w:left w:w="57" w:type="dxa"/>
              <w:right w:w="57" w:type="dxa"/>
            </w:tcMar>
            <w:vAlign w:val="bottom"/>
          </w:tcPr>
          <w:p w14:paraId="7DB3737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867</w:t>
            </w:r>
          </w:p>
        </w:tc>
      </w:tr>
      <w:tr w:rsidR="004C22AD" w:rsidRPr="00D243B2" w14:paraId="5498EDBE" w14:textId="77777777" w:rsidTr="002B29F7">
        <w:trPr>
          <w:trHeight w:val="284"/>
        </w:trPr>
        <w:tc>
          <w:tcPr>
            <w:tcW w:w="2410" w:type="dxa"/>
            <w:tcBorders>
              <w:top w:val="dotted" w:sz="4" w:space="0" w:color="000000"/>
              <w:left w:val="nil"/>
              <w:bottom w:val="single" w:sz="4" w:space="0" w:color="000000"/>
              <w:right w:val="nil"/>
            </w:tcBorders>
            <w:shd w:val="clear" w:color="auto" w:fill="auto"/>
            <w:tcMar>
              <w:left w:w="57" w:type="dxa"/>
              <w:right w:w="57" w:type="dxa"/>
            </w:tcMar>
            <w:vAlign w:val="bottom"/>
          </w:tcPr>
          <w:p w14:paraId="2F26CC0B" w14:textId="77777777" w:rsidR="004C22AD" w:rsidRPr="00D243B2" w:rsidRDefault="00DF2AD9" w:rsidP="00D243B2">
            <w:pPr>
              <w:jc w:val="both"/>
              <w:rPr>
                <w:rFonts w:ascii="Times New Roman" w:hAnsi="Times New Roman" w:cs="Times New Roman"/>
              </w:rPr>
            </w:pPr>
            <w:sdt>
              <w:sdtPr>
                <w:rPr>
                  <w:rFonts w:ascii="Times New Roman" w:hAnsi="Times New Roman" w:cs="Times New Roman"/>
                </w:rPr>
                <w:tag w:val="goog_rdk_176"/>
                <w:id w:val="-197010072"/>
              </w:sdtPr>
              <w:sdtEndPr/>
              <w:sdtContent/>
            </w:sdt>
            <w:r w:rsidR="004C22AD" w:rsidRPr="00D243B2">
              <w:rPr>
                <w:rFonts w:ascii="Times New Roman" w:hAnsi="Times New Roman" w:cs="Times New Roman"/>
              </w:rPr>
              <w:t>Всього</w:t>
            </w:r>
          </w:p>
        </w:tc>
        <w:tc>
          <w:tcPr>
            <w:tcW w:w="1418" w:type="dxa"/>
            <w:tcBorders>
              <w:top w:val="dotted" w:sz="4" w:space="0" w:color="000000"/>
              <w:left w:val="nil"/>
              <w:bottom w:val="single" w:sz="4" w:space="0" w:color="000000"/>
              <w:right w:val="nil"/>
            </w:tcBorders>
            <w:tcMar>
              <w:left w:w="57" w:type="dxa"/>
              <w:right w:w="57" w:type="dxa"/>
            </w:tcMar>
            <w:vAlign w:val="bottom"/>
          </w:tcPr>
          <w:p w14:paraId="7E6E99F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12 973 573</w:t>
            </w:r>
          </w:p>
        </w:tc>
        <w:tc>
          <w:tcPr>
            <w:tcW w:w="1275" w:type="dxa"/>
            <w:tcBorders>
              <w:top w:val="dotted" w:sz="4" w:space="0" w:color="000000"/>
              <w:left w:val="nil"/>
              <w:bottom w:val="single" w:sz="4" w:space="0" w:color="000000"/>
              <w:right w:val="nil"/>
            </w:tcBorders>
            <w:shd w:val="clear" w:color="auto" w:fill="auto"/>
            <w:tcMar>
              <w:left w:w="57" w:type="dxa"/>
              <w:right w:w="57" w:type="dxa"/>
            </w:tcMar>
            <w:vAlign w:val="bottom"/>
          </w:tcPr>
          <w:p w14:paraId="741555A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354 811</w:t>
            </w:r>
          </w:p>
        </w:tc>
        <w:tc>
          <w:tcPr>
            <w:tcW w:w="1134" w:type="dxa"/>
            <w:tcBorders>
              <w:top w:val="dotted" w:sz="4" w:space="0" w:color="000000"/>
              <w:left w:val="nil"/>
              <w:bottom w:val="single" w:sz="4" w:space="0" w:color="000000"/>
              <w:right w:val="nil"/>
            </w:tcBorders>
            <w:shd w:val="clear" w:color="auto" w:fill="auto"/>
            <w:tcMar>
              <w:left w:w="57" w:type="dxa"/>
              <w:right w:w="57" w:type="dxa"/>
            </w:tcMar>
            <w:vAlign w:val="bottom"/>
          </w:tcPr>
          <w:p w14:paraId="71838EB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(216 865)</w:t>
            </w:r>
          </w:p>
        </w:tc>
        <w:tc>
          <w:tcPr>
            <w:tcW w:w="1134" w:type="dxa"/>
            <w:tcBorders>
              <w:top w:val="dotted" w:sz="4" w:space="0" w:color="000000"/>
              <w:left w:val="nil"/>
              <w:bottom w:val="single" w:sz="4" w:space="0" w:color="000000"/>
              <w:right w:val="nil"/>
            </w:tcBorders>
            <w:shd w:val="clear" w:color="auto" w:fill="auto"/>
            <w:tcMar>
              <w:left w:w="57" w:type="dxa"/>
              <w:right w:w="57" w:type="dxa"/>
            </w:tcMar>
            <w:vAlign w:val="bottom"/>
          </w:tcPr>
          <w:p w14:paraId="5F0681A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(115 584)</w:t>
            </w:r>
          </w:p>
        </w:tc>
        <w:tc>
          <w:tcPr>
            <w:tcW w:w="1276" w:type="dxa"/>
            <w:tcBorders>
              <w:top w:val="dotted" w:sz="4" w:space="0" w:color="000000"/>
              <w:left w:val="nil"/>
              <w:bottom w:val="single" w:sz="4" w:space="0" w:color="000000"/>
              <w:right w:val="nil"/>
            </w:tcBorders>
            <w:vAlign w:val="bottom"/>
          </w:tcPr>
          <w:p w14:paraId="17A8E40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10</w:t>
            </w:r>
          </w:p>
        </w:tc>
        <w:tc>
          <w:tcPr>
            <w:tcW w:w="1276" w:type="dxa"/>
            <w:tcBorders>
              <w:top w:val="dotted" w:sz="4" w:space="0" w:color="000000"/>
              <w:left w:val="nil"/>
              <w:bottom w:val="single" w:sz="4" w:space="0" w:color="000000"/>
              <w:right w:val="nil"/>
            </w:tcBorders>
            <w:shd w:val="clear" w:color="auto" w:fill="auto"/>
            <w:tcMar>
              <w:left w:w="57" w:type="dxa"/>
              <w:right w:w="57" w:type="dxa"/>
            </w:tcMar>
            <w:vAlign w:val="bottom"/>
          </w:tcPr>
          <w:p w14:paraId="4540736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12 995 945</w:t>
            </w:r>
          </w:p>
        </w:tc>
      </w:tr>
    </w:tbl>
    <w:p w14:paraId="09E5875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Політика Компанії не передбачає надання фінансових гарантій. Станом на 31 грудня 2021 та 2020 років виданих гарантій не існує.</w:t>
      </w:r>
    </w:p>
    <w:p w14:paraId="4586BF7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Ризик ліквідності </w:t>
      </w:r>
    </w:p>
    <w:p w14:paraId="5D6D344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Ризик ліквідності ˗˗ це ризик того, що Компанії буде складно виконати свої зобов'язання за фінансовими зобов'язаннями, розрахунок за якими проводиться шляхом надання грошових коштів або іншого фінансового активу. Підхід Компанії до управління ліквідністю полягає у забезпеченні максимально можливого достатнього рівня ліквідності, необхідного для виконання фінансових зобов'язань у встановлений термін як у звичайних, так і у несприятливих умовах, так, щоб при цьому не були понесені неприйнятні збитки і не виник ризик збитків для репутації Компанії.</w:t>
      </w:r>
    </w:p>
    <w:p w14:paraId="417AF95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Компанія намагається забезпечувати наявність на рахунках достатньої кількості грошових коштів для здійснення планових операційних виплат, включаючи обслуговування фінансових зобов'язань. Це не стосується потенційного впливу надзвичайних обставин, які неможливо передбачити, наприклад, від </w:t>
      </w:r>
      <w:r w:rsidRPr="00D243B2">
        <w:rPr>
          <w:rFonts w:ascii="Times New Roman" w:hAnsi="Times New Roman" w:cs="Times New Roman"/>
        </w:rPr>
        <w:lastRenderedPageBreak/>
        <w:t>стихійного лиха. Крім того, на 31 грудня 2021 року сума невикористаних коштів за кредитними лініями Компанії становить 2 172 052 тис. грн (2020 – 6 214 241 тис. грн).</w:t>
      </w:r>
    </w:p>
    <w:p w14:paraId="25BC098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Нижче представлені строки погашення фінансових зобов’язань згідно з договорами (включаючи прогнозні виплати відсотків, виключаючи вплив договорів взаємозаліку та комісії за невибрані суми). За кредитами та позиками строки погашення згідно з договорами представлені без урахування впливу невиконання обов’язкових умов кредитних договорів,  так як керівництво  вважає, що невиконання обов’язкових умов не спричинить за собою вимоги про дострокове погашення або суттєві штрафні санкції.</w:t>
      </w:r>
    </w:p>
    <w:p w14:paraId="39C70744" w14:textId="77777777" w:rsidR="004C22AD" w:rsidRPr="00D243B2" w:rsidRDefault="004C22AD" w:rsidP="00D243B2">
      <w:pPr>
        <w:jc w:val="both"/>
        <w:rPr>
          <w:rFonts w:ascii="Times New Roman" w:hAnsi="Times New Roman" w:cs="Times New Roman"/>
        </w:rPr>
      </w:pPr>
    </w:p>
    <w:p w14:paraId="236E9984" w14:textId="77777777" w:rsidR="004C22AD" w:rsidRPr="00D243B2" w:rsidRDefault="004C22AD" w:rsidP="00D243B2">
      <w:pPr>
        <w:jc w:val="both"/>
        <w:rPr>
          <w:rFonts w:ascii="Times New Roman" w:hAnsi="Times New Roman" w:cs="Times New Roman"/>
        </w:rPr>
      </w:pPr>
    </w:p>
    <w:p w14:paraId="65042050" w14:textId="77777777" w:rsidR="004C22AD" w:rsidRPr="00D243B2" w:rsidRDefault="004C22AD" w:rsidP="00D243B2">
      <w:pPr>
        <w:jc w:val="both"/>
        <w:rPr>
          <w:rFonts w:ascii="Times New Roman" w:hAnsi="Times New Roman" w:cs="Times New Roman"/>
        </w:rPr>
      </w:pPr>
    </w:p>
    <w:p w14:paraId="6A58823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Станом на 31 грудня 2021 року:</w:t>
      </w:r>
    </w:p>
    <w:p w14:paraId="60885A0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тис. грн</w:t>
      </w:r>
    </w:p>
    <w:tbl>
      <w:tblPr>
        <w:tblW w:w="9923" w:type="dxa"/>
        <w:tblBorders>
          <w:top w:val="single" w:sz="4" w:space="0" w:color="000000"/>
          <w:left w:val="single" w:sz="4" w:space="0" w:color="000000"/>
          <w:bottom w:val="single" w:sz="4" w:space="0" w:color="000000"/>
          <w:right w:val="single" w:sz="4" w:space="0" w:color="000000"/>
          <w:insideH w:val="dotted" w:sz="4" w:space="0" w:color="000000"/>
          <w:insideV w:val="single" w:sz="4" w:space="0" w:color="000000"/>
        </w:tblBorders>
        <w:tblLayout w:type="fixed"/>
        <w:tblLook w:val="0400" w:firstRow="0" w:lastRow="0" w:firstColumn="0" w:lastColumn="0" w:noHBand="0" w:noVBand="1"/>
      </w:tblPr>
      <w:tblGrid>
        <w:gridCol w:w="2552"/>
        <w:gridCol w:w="1843"/>
        <w:gridCol w:w="1701"/>
        <w:gridCol w:w="2268"/>
        <w:gridCol w:w="1559"/>
      </w:tblGrid>
      <w:tr w:rsidR="004C22AD" w:rsidRPr="00D243B2" w14:paraId="18A516B1" w14:textId="77777777" w:rsidTr="002B29F7">
        <w:trPr>
          <w:tblHeader/>
        </w:trPr>
        <w:tc>
          <w:tcPr>
            <w:tcW w:w="2552" w:type="dxa"/>
            <w:tcBorders>
              <w:top w:val="nil"/>
              <w:left w:val="nil"/>
              <w:bottom w:val="single" w:sz="4" w:space="0" w:color="000000"/>
              <w:right w:val="nil"/>
            </w:tcBorders>
            <w:shd w:val="clear" w:color="auto" w:fill="auto"/>
            <w:tcMar>
              <w:left w:w="57" w:type="dxa"/>
              <w:right w:w="57" w:type="dxa"/>
            </w:tcMar>
          </w:tcPr>
          <w:p w14:paraId="69F3E8BC" w14:textId="77777777" w:rsidR="004C22AD" w:rsidRPr="00D243B2" w:rsidRDefault="004C22AD" w:rsidP="00D243B2">
            <w:pPr>
              <w:jc w:val="both"/>
              <w:rPr>
                <w:rFonts w:ascii="Times New Roman" w:hAnsi="Times New Roman" w:cs="Times New Roman"/>
              </w:rPr>
            </w:pPr>
          </w:p>
        </w:tc>
        <w:tc>
          <w:tcPr>
            <w:tcW w:w="1843" w:type="dxa"/>
            <w:tcBorders>
              <w:top w:val="nil"/>
              <w:left w:val="nil"/>
              <w:bottom w:val="single" w:sz="4" w:space="0" w:color="000000"/>
              <w:right w:val="nil"/>
            </w:tcBorders>
            <w:shd w:val="clear" w:color="auto" w:fill="auto"/>
            <w:tcMar>
              <w:left w:w="57" w:type="dxa"/>
              <w:right w:w="57" w:type="dxa"/>
            </w:tcMar>
          </w:tcPr>
          <w:p w14:paraId="4D3454B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Кредити, позики, векселі, облігації</w:t>
            </w:r>
          </w:p>
        </w:tc>
        <w:tc>
          <w:tcPr>
            <w:tcW w:w="1701" w:type="dxa"/>
            <w:tcBorders>
              <w:top w:val="nil"/>
              <w:left w:val="nil"/>
              <w:bottom w:val="single" w:sz="4" w:space="0" w:color="000000"/>
              <w:right w:val="nil"/>
            </w:tcBorders>
            <w:shd w:val="clear" w:color="auto" w:fill="auto"/>
            <w:tcMar>
              <w:left w:w="57" w:type="dxa"/>
              <w:right w:w="57" w:type="dxa"/>
            </w:tcMar>
          </w:tcPr>
          <w:p w14:paraId="6BA35B0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Торговельна кредиторська заборгованість</w:t>
            </w:r>
          </w:p>
        </w:tc>
        <w:tc>
          <w:tcPr>
            <w:tcW w:w="2268" w:type="dxa"/>
            <w:tcBorders>
              <w:top w:val="nil"/>
              <w:left w:val="nil"/>
              <w:bottom w:val="single" w:sz="4" w:space="0" w:color="000000"/>
              <w:right w:val="nil"/>
            </w:tcBorders>
            <w:tcMar>
              <w:left w:w="57" w:type="dxa"/>
              <w:right w:w="57" w:type="dxa"/>
            </w:tcMar>
          </w:tcPr>
          <w:p w14:paraId="74E723B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Зобов’язання з оренди, інші поточні зобов’язання </w:t>
            </w:r>
          </w:p>
        </w:tc>
        <w:tc>
          <w:tcPr>
            <w:tcW w:w="1559" w:type="dxa"/>
            <w:tcBorders>
              <w:top w:val="nil"/>
              <w:left w:val="nil"/>
              <w:bottom w:val="single" w:sz="4" w:space="0" w:color="000000"/>
              <w:right w:val="nil"/>
            </w:tcBorders>
            <w:shd w:val="clear" w:color="auto" w:fill="auto"/>
            <w:tcMar>
              <w:left w:w="57" w:type="dxa"/>
              <w:right w:w="57" w:type="dxa"/>
            </w:tcMar>
          </w:tcPr>
          <w:p w14:paraId="6252AC3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Разом</w:t>
            </w:r>
          </w:p>
        </w:tc>
      </w:tr>
      <w:tr w:rsidR="004C22AD" w:rsidRPr="00D243B2" w14:paraId="33626998" w14:textId="77777777" w:rsidTr="002B29F7">
        <w:trPr>
          <w:trHeight w:val="227"/>
        </w:trPr>
        <w:tc>
          <w:tcPr>
            <w:tcW w:w="2552" w:type="dxa"/>
            <w:tcBorders>
              <w:left w:val="nil"/>
              <w:right w:val="nil"/>
            </w:tcBorders>
            <w:shd w:val="clear" w:color="auto" w:fill="auto"/>
            <w:tcMar>
              <w:left w:w="57" w:type="dxa"/>
              <w:right w:w="57" w:type="dxa"/>
            </w:tcMar>
            <w:vAlign w:val="bottom"/>
          </w:tcPr>
          <w:p w14:paraId="106448F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Балансова вартість</w:t>
            </w:r>
          </w:p>
        </w:tc>
        <w:tc>
          <w:tcPr>
            <w:tcW w:w="1843" w:type="dxa"/>
            <w:tcBorders>
              <w:left w:val="nil"/>
              <w:right w:val="nil"/>
            </w:tcBorders>
            <w:shd w:val="clear" w:color="auto" w:fill="auto"/>
            <w:tcMar>
              <w:left w:w="57" w:type="dxa"/>
              <w:right w:w="57" w:type="dxa"/>
            </w:tcMar>
            <w:vAlign w:val="bottom"/>
          </w:tcPr>
          <w:p w14:paraId="724EE15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32 945 567</w:t>
            </w:r>
          </w:p>
        </w:tc>
        <w:tc>
          <w:tcPr>
            <w:tcW w:w="1701" w:type="dxa"/>
            <w:tcBorders>
              <w:left w:val="nil"/>
              <w:right w:val="nil"/>
            </w:tcBorders>
            <w:shd w:val="clear" w:color="auto" w:fill="auto"/>
            <w:tcMar>
              <w:left w:w="57" w:type="dxa"/>
              <w:right w:w="57" w:type="dxa"/>
            </w:tcMar>
            <w:vAlign w:val="bottom"/>
          </w:tcPr>
          <w:p w14:paraId="5727FC1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4 307 112</w:t>
            </w:r>
          </w:p>
        </w:tc>
        <w:tc>
          <w:tcPr>
            <w:tcW w:w="2268" w:type="dxa"/>
            <w:tcBorders>
              <w:left w:val="nil"/>
              <w:right w:val="nil"/>
            </w:tcBorders>
            <w:tcMar>
              <w:left w:w="57" w:type="dxa"/>
              <w:right w:w="57" w:type="dxa"/>
            </w:tcMar>
            <w:vAlign w:val="bottom"/>
          </w:tcPr>
          <w:p w14:paraId="33FE891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8 264 621</w:t>
            </w:r>
          </w:p>
        </w:tc>
        <w:tc>
          <w:tcPr>
            <w:tcW w:w="1559" w:type="dxa"/>
            <w:tcBorders>
              <w:left w:val="nil"/>
              <w:right w:val="nil"/>
            </w:tcBorders>
            <w:shd w:val="clear" w:color="auto" w:fill="auto"/>
            <w:tcMar>
              <w:left w:w="57" w:type="dxa"/>
              <w:right w:w="57" w:type="dxa"/>
            </w:tcMar>
            <w:vAlign w:val="bottom"/>
          </w:tcPr>
          <w:p w14:paraId="46DD506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45 517 300</w:t>
            </w:r>
          </w:p>
        </w:tc>
      </w:tr>
      <w:tr w:rsidR="004C22AD" w:rsidRPr="00D243B2" w14:paraId="5FE9015C" w14:textId="77777777" w:rsidTr="002B29F7">
        <w:trPr>
          <w:trHeight w:val="227"/>
        </w:trPr>
        <w:tc>
          <w:tcPr>
            <w:tcW w:w="2552" w:type="dxa"/>
            <w:tcBorders>
              <w:left w:val="nil"/>
              <w:right w:val="nil"/>
            </w:tcBorders>
            <w:shd w:val="clear" w:color="auto" w:fill="auto"/>
            <w:tcMar>
              <w:left w:w="57" w:type="dxa"/>
              <w:right w:w="57" w:type="dxa"/>
            </w:tcMar>
            <w:vAlign w:val="bottom"/>
          </w:tcPr>
          <w:p w14:paraId="6179AE7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Визначені договорами грошові потоки</w:t>
            </w:r>
          </w:p>
        </w:tc>
        <w:tc>
          <w:tcPr>
            <w:tcW w:w="1843" w:type="dxa"/>
            <w:tcBorders>
              <w:left w:val="nil"/>
              <w:right w:val="nil"/>
            </w:tcBorders>
            <w:shd w:val="clear" w:color="auto" w:fill="auto"/>
            <w:tcMar>
              <w:left w:w="57" w:type="dxa"/>
              <w:right w:w="57" w:type="dxa"/>
            </w:tcMar>
            <w:vAlign w:val="bottom"/>
          </w:tcPr>
          <w:p w14:paraId="142687D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38 697 810</w:t>
            </w:r>
          </w:p>
        </w:tc>
        <w:tc>
          <w:tcPr>
            <w:tcW w:w="1701" w:type="dxa"/>
            <w:tcBorders>
              <w:left w:val="nil"/>
              <w:right w:val="nil"/>
            </w:tcBorders>
            <w:shd w:val="clear" w:color="auto" w:fill="auto"/>
            <w:tcMar>
              <w:left w:w="57" w:type="dxa"/>
              <w:right w:w="57" w:type="dxa"/>
            </w:tcMar>
            <w:vAlign w:val="bottom"/>
          </w:tcPr>
          <w:p w14:paraId="2536D61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4 307 112</w:t>
            </w:r>
          </w:p>
        </w:tc>
        <w:tc>
          <w:tcPr>
            <w:tcW w:w="2268" w:type="dxa"/>
            <w:tcBorders>
              <w:left w:val="nil"/>
              <w:right w:val="nil"/>
            </w:tcBorders>
            <w:tcMar>
              <w:left w:w="57" w:type="dxa"/>
              <w:right w:w="57" w:type="dxa"/>
            </w:tcMar>
            <w:vAlign w:val="bottom"/>
          </w:tcPr>
          <w:p w14:paraId="43C0220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8 267 556</w:t>
            </w:r>
          </w:p>
        </w:tc>
        <w:tc>
          <w:tcPr>
            <w:tcW w:w="1559" w:type="dxa"/>
            <w:tcBorders>
              <w:left w:val="nil"/>
              <w:right w:val="nil"/>
            </w:tcBorders>
            <w:shd w:val="clear" w:color="auto" w:fill="auto"/>
            <w:tcMar>
              <w:left w:w="57" w:type="dxa"/>
              <w:right w:w="57" w:type="dxa"/>
            </w:tcMar>
            <w:vAlign w:val="bottom"/>
          </w:tcPr>
          <w:p w14:paraId="3CE608B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51 272 478</w:t>
            </w:r>
          </w:p>
        </w:tc>
      </w:tr>
      <w:tr w:rsidR="004C22AD" w:rsidRPr="00D243B2" w14:paraId="6F32D194" w14:textId="77777777" w:rsidTr="002B29F7">
        <w:trPr>
          <w:trHeight w:val="227"/>
        </w:trPr>
        <w:tc>
          <w:tcPr>
            <w:tcW w:w="2552" w:type="dxa"/>
            <w:tcBorders>
              <w:left w:val="nil"/>
              <w:bottom w:val="dotted" w:sz="4" w:space="0" w:color="000000"/>
              <w:right w:val="nil"/>
            </w:tcBorders>
            <w:shd w:val="clear" w:color="auto" w:fill="auto"/>
            <w:tcMar>
              <w:left w:w="57" w:type="dxa"/>
              <w:right w:w="57" w:type="dxa"/>
            </w:tcMar>
            <w:vAlign w:val="bottom"/>
          </w:tcPr>
          <w:p w14:paraId="08E61F0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до 6 місяців</w:t>
            </w:r>
          </w:p>
        </w:tc>
        <w:tc>
          <w:tcPr>
            <w:tcW w:w="1843" w:type="dxa"/>
            <w:tcBorders>
              <w:left w:val="nil"/>
              <w:bottom w:val="dotted" w:sz="4" w:space="0" w:color="000000"/>
              <w:right w:val="nil"/>
            </w:tcBorders>
            <w:shd w:val="clear" w:color="auto" w:fill="auto"/>
            <w:tcMar>
              <w:left w:w="57" w:type="dxa"/>
              <w:right w:w="57" w:type="dxa"/>
            </w:tcMar>
            <w:vAlign w:val="bottom"/>
          </w:tcPr>
          <w:p w14:paraId="7F4246D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1 667 338</w:t>
            </w:r>
          </w:p>
        </w:tc>
        <w:tc>
          <w:tcPr>
            <w:tcW w:w="1701" w:type="dxa"/>
            <w:tcBorders>
              <w:left w:val="nil"/>
              <w:bottom w:val="dotted" w:sz="4" w:space="0" w:color="000000"/>
              <w:right w:val="nil"/>
            </w:tcBorders>
            <w:shd w:val="clear" w:color="auto" w:fill="auto"/>
            <w:tcMar>
              <w:left w:w="57" w:type="dxa"/>
              <w:right w:w="57" w:type="dxa"/>
            </w:tcMar>
            <w:vAlign w:val="bottom"/>
          </w:tcPr>
          <w:p w14:paraId="2CA5398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4 307 112</w:t>
            </w:r>
          </w:p>
        </w:tc>
        <w:tc>
          <w:tcPr>
            <w:tcW w:w="2268" w:type="dxa"/>
            <w:tcBorders>
              <w:left w:val="nil"/>
              <w:bottom w:val="dotted" w:sz="4" w:space="0" w:color="000000"/>
              <w:right w:val="nil"/>
            </w:tcBorders>
            <w:tcMar>
              <w:left w:w="57" w:type="dxa"/>
              <w:right w:w="57" w:type="dxa"/>
            </w:tcMar>
            <w:vAlign w:val="bottom"/>
          </w:tcPr>
          <w:p w14:paraId="599D583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8 223 362</w:t>
            </w:r>
          </w:p>
        </w:tc>
        <w:tc>
          <w:tcPr>
            <w:tcW w:w="1559" w:type="dxa"/>
            <w:tcBorders>
              <w:left w:val="nil"/>
              <w:bottom w:val="dotted" w:sz="4" w:space="0" w:color="000000"/>
              <w:right w:val="nil"/>
            </w:tcBorders>
            <w:shd w:val="clear" w:color="auto" w:fill="auto"/>
            <w:tcMar>
              <w:left w:w="57" w:type="dxa"/>
              <w:right w:w="57" w:type="dxa"/>
            </w:tcMar>
            <w:vAlign w:val="bottom"/>
          </w:tcPr>
          <w:p w14:paraId="044F3F0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14 197 812</w:t>
            </w:r>
          </w:p>
        </w:tc>
      </w:tr>
      <w:tr w:rsidR="004C22AD" w:rsidRPr="00D243B2" w14:paraId="4F94C736" w14:textId="77777777" w:rsidTr="002B29F7">
        <w:trPr>
          <w:trHeight w:val="227"/>
        </w:trPr>
        <w:tc>
          <w:tcPr>
            <w:tcW w:w="2552" w:type="dxa"/>
            <w:tcBorders>
              <w:left w:val="nil"/>
              <w:bottom w:val="dotted" w:sz="4" w:space="0" w:color="000000"/>
              <w:right w:val="nil"/>
            </w:tcBorders>
            <w:shd w:val="clear" w:color="auto" w:fill="auto"/>
            <w:tcMar>
              <w:left w:w="57" w:type="dxa"/>
              <w:right w:w="57" w:type="dxa"/>
            </w:tcMar>
            <w:vAlign w:val="bottom"/>
          </w:tcPr>
          <w:p w14:paraId="0B9EFE4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від 6 до 12 місяців</w:t>
            </w:r>
          </w:p>
        </w:tc>
        <w:tc>
          <w:tcPr>
            <w:tcW w:w="1843" w:type="dxa"/>
            <w:tcBorders>
              <w:left w:val="nil"/>
              <w:bottom w:val="dotted" w:sz="4" w:space="0" w:color="000000"/>
              <w:right w:val="nil"/>
            </w:tcBorders>
            <w:shd w:val="clear" w:color="auto" w:fill="auto"/>
            <w:tcMar>
              <w:left w:w="57" w:type="dxa"/>
              <w:right w:w="57" w:type="dxa"/>
            </w:tcMar>
            <w:vAlign w:val="bottom"/>
          </w:tcPr>
          <w:p w14:paraId="6D8D7F4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8 776 050</w:t>
            </w:r>
          </w:p>
        </w:tc>
        <w:tc>
          <w:tcPr>
            <w:tcW w:w="1701" w:type="dxa"/>
            <w:tcBorders>
              <w:left w:val="nil"/>
              <w:bottom w:val="dotted" w:sz="4" w:space="0" w:color="000000"/>
              <w:right w:val="nil"/>
            </w:tcBorders>
            <w:shd w:val="clear" w:color="auto" w:fill="auto"/>
            <w:tcMar>
              <w:left w:w="57" w:type="dxa"/>
              <w:right w:w="57" w:type="dxa"/>
            </w:tcMar>
            <w:vAlign w:val="bottom"/>
          </w:tcPr>
          <w:p w14:paraId="6859657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2268" w:type="dxa"/>
            <w:tcBorders>
              <w:left w:val="nil"/>
              <w:bottom w:val="dotted" w:sz="4" w:space="0" w:color="000000"/>
              <w:right w:val="nil"/>
            </w:tcBorders>
            <w:tcMar>
              <w:left w:w="57" w:type="dxa"/>
              <w:right w:w="57" w:type="dxa"/>
            </w:tcMar>
            <w:vAlign w:val="bottom"/>
          </w:tcPr>
          <w:p w14:paraId="489684E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38 045</w:t>
            </w:r>
          </w:p>
        </w:tc>
        <w:tc>
          <w:tcPr>
            <w:tcW w:w="1559" w:type="dxa"/>
            <w:tcBorders>
              <w:left w:val="nil"/>
              <w:bottom w:val="dotted" w:sz="4" w:space="0" w:color="000000"/>
              <w:right w:val="nil"/>
            </w:tcBorders>
            <w:shd w:val="clear" w:color="auto" w:fill="auto"/>
            <w:tcMar>
              <w:left w:w="57" w:type="dxa"/>
              <w:right w:w="57" w:type="dxa"/>
            </w:tcMar>
            <w:vAlign w:val="bottom"/>
          </w:tcPr>
          <w:p w14:paraId="5176A49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8 814 095</w:t>
            </w:r>
          </w:p>
        </w:tc>
      </w:tr>
      <w:tr w:rsidR="004C22AD" w:rsidRPr="00D243B2" w14:paraId="5C781B47" w14:textId="77777777" w:rsidTr="002B29F7">
        <w:trPr>
          <w:trHeight w:val="227"/>
        </w:trPr>
        <w:tc>
          <w:tcPr>
            <w:tcW w:w="2552" w:type="dxa"/>
            <w:tcBorders>
              <w:top w:val="dotted" w:sz="4" w:space="0" w:color="000000"/>
              <w:left w:val="nil"/>
              <w:bottom w:val="dotted" w:sz="4" w:space="0" w:color="000000"/>
              <w:right w:val="nil"/>
            </w:tcBorders>
            <w:shd w:val="clear" w:color="auto" w:fill="auto"/>
            <w:tcMar>
              <w:left w:w="57" w:type="dxa"/>
              <w:right w:w="57" w:type="dxa"/>
            </w:tcMar>
            <w:vAlign w:val="bottom"/>
          </w:tcPr>
          <w:p w14:paraId="19AB4FB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від 1 до 2 років</w:t>
            </w:r>
          </w:p>
        </w:tc>
        <w:tc>
          <w:tcPr>
            <w:tcW w:w="1843" w:type="dxa"/>
            <w:tcBorders>
              <w:top w:val="dotted" w:sz="4" w:space="0" w:color="000000"/>
              <w:left w:val="nil"/>
              <w:bottom w:val="dotted" w:sz="4" w:space="0" w:color="000000"/>
              <w:right w:val="nil"/>
            </w:tcBorders>
            <w:shd w:val="clear" w:color="auto" w:fill="auto"/>
            <w:tcMar>
              <w:left w:w="57" w:type="dxa"/>
              <w:right w:w="57" w:type="dxa"/>
            </w:tcMar>
            <w:vAlign w:val="bottom"/>
          </w:tcPr>
          <w:p w14:paraId="5C1DE4F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3 568 821</w:t>
            </w:r>
          </w:p>
        </w:tc>
        <w:tc>
          <w:tcPr>
            <w:tcW w:w="1701" w:type="dxa"/>
            <w:tcBorders>
              <w:top w:val="dotted" w:sz="4" w:space="0" w:color="000000"/>
              <w:left w:val="nil"/>
              <w:bottom w:val="dotted" w:sz="4" w:space="0" w:color="000000"/>
              <w:right w:val="nil"/>
            </w:tcBorders>
            <w:shd w:val="clear" w:color="auto" w:fill="auto"/>
            <w:tcMar>
              <w:left w:w="57" w:type="dxa"/>
              <w:right w:w="57" w:type="dxa"/>
            </w:tcMar>
            <w:vAlign w:val="bottom"/>
          </w:tcPr>
          <w:p w14:paraId="01E4B3A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2268" w:type="dxa"/>
            <w:tcBorders>
              <w:top w:val="dotted" w:sz="4" w:space="0" w:color="000000"/>
              <w:left w:val="nil"/>
              <w:bottom w:val="dotted" w:sz="4" w:space="0" w:color="000000"/>
              <w:right w:val="nil"/>
            </w:tcBorders>
            <w:tcMar>
              <w:left w:w="57" w:type="dxa"/>
              <w:right w:w="57" w:type="dxa"/>
            </w:tcMar>
            <w:vAlign w:val="bottom"/>
          </w:tcPr>
          <w:p w14:paraId="3DCC55F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1 673</w:t>
            </w:r>
          </w:p>
        </w:tc>
        <w:tc>
          <w:tcPr>
            <w:tcW w:w="1559" w:type="dxa"/>
            <w:tcBorders>
              <w:top w:val="dotted" w:sz="4" w:space="0" w:color="000000"/>
              <w:left w:val="nil"/>
              <w:bottom w:val="dotted" w:sz="4" w:space="0" w:color="000000"/>
              <w:right w:val="nil"/>
            </w:tcBorders>
            <w:shd w:val="clear" w:color="auto" w:fill="auto"/>
            <w:tcMar>
              <w:left w:w="57" w:type="dxa"/>
              <w:right w:w="57" w:type="dxa"/>
            </w:tcMar>
            <w:vAlign w:val="bottom"/>
          </w:tcPr>
          <w:p w14:paraId="630BF30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3 570 494</w:t>
            </w:r>
          </w:p>
        </w:tc>
      </w:tr>
      <w:tr w:rsidR="004C22AD" w:rsidRPr="00D243B2" w14:paraId="329B4138" w14:textId="77777777" w:rsidTr="002B29F7">
        <w:trPr>
          <w:trHeight w:val="227"/>
        </w:trPr>
        <w:tc>
          <w:tcPr>
            <w:tcW w:w="2552" w:type="dxa"/>
            <w:tcBorders>
              <w:top w:val="dotted" w:sz="4" w:space="0" w:color="000000"/>
              <w:left w:val="nil"/>
              <w:bottom w:val="dotted" w:sz="4" w:space="0" w:color="000000"/>
              <w:right w:val="nil"/>
            </w:tcBorders>
            <w:shd w:val="clear" w:color="auto" w:fill="auto"/>
            <w:tcMar>
              <w:left w:w="57" w:type="dxa"/>
              <w:right w:w="57" w:type="dxa"/>
            </w:tcMar>
            <w:vAlign w:val="bottom"/>
          </w:tcPr>
          <w:p w14:paraId="06BB5FA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від 2 до 3 років</w:t>
            </w:r>
          </w:p>
        </w:tc>
        <w:tc>
          <w:tcPr>
            <w:tcW w:w="1843" w:type="dxa"/>
            <w:tcBorders>
              <w:top w:val="dotted" w:sz="4" w:space="0" w:color="000000"/>
              <w:left w:val="nil"/>
              <w:bottom w:val="dotted" w:sz="4" w:space="0" w:color="000000"/>
              <w:right w:val="nil"/>
            </w:tcBorders>
            <w:shd w:val="clear" w:color="auto" w:fill="auto"/>
            <w:tcMar>
              <w:left w:w="57" w:type="dxa"/>
              <w:right w:w="57" w:type="dxa"/>
            </w:tcMar>
            <w:vAlign w:val="bottom"/>
          </w:tcPr>
          <w:p w14:paraId="5D51D3A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4 068 737</w:t>
            </w:r>
          </w:p>
        </w:tc>
        <w:tc>
          <w:tcPr>
            <w:tcW w:w="1701" w:type="dxa"/>
            <w:tcBorders>
              <w:top w:val="dotted" w:sz="4" w:space="0" w:color="000000"/>
              <w:left w:val="nil"/>
              <w:bottom w:val="dotted" w:sz="4" w:space="0" w:color="000000"/>
              <w:right w:val="nil"/>
            </w:tcBorders>
            <w:shd w:val="clear" w:color="auto" w:fill="auto"/>
            <w:tcMar>
              <w:left w:w="57" w:type="dxa"/>
              <w:right w:w="57" w:type="dxa"/>
            </w:tcMar>
            <w:vAlign w:val="bottom"/>
          </w:tcPr>
          <w:p w14:paraId="2732624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2268" w:type="dxa"/>
            <w:tcBorders>
              <w:top w:val="dotted" w:sz="4" w:space="0" w:color="000000"/>
              <w:left w:val="nil"/>
              <w:bottom w:val="dotted" w:sz="4" w:space="0" w:color="000000"/>
              <w:right w:val="nil"/>
            </w:tcBorders>
            <w:tcMar>
              <w:left w:w="57" w:type="dxa"/>
              <w:right w:w="57" w:type="dxa"/>
            </w:tcMar>
            <w:vAlign w:val="bottom"/>
          </w:tcPr>
          <w:p w14:paraId="52F1DE4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1 194</w:t>
            </w:r>
          </w:p>
        </w:tc>
        <w:tc>
          <w:tcPr>
            <w:tcW w:w="1559" w:type="dxa"/>
            <w:tcBorders>
              <w:top w:val="dotted" w:sz="4" w:space="0" w:color="000000"/>
              <w:left w:val="nil"/>
              <w:bottom w:val="dotted" w:sz="4" w:space="0" w:color="000000"/>
              <w:right w:val="nil"/>
            </w:tcBorders>
            <w:shd w:val="clear" w:color="auto" w:fill="auto"/>
            <w:tcMar>
              <w:left w:w="57" w:type="dxa"/>
              <w:right w:w="57" w:type="dxa"/>
            </w:tcMar>
            <w:vAlign w:val="bottom"/>
          </w:tcPr>
          <w:p w14:paraId="23E8BCA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4 069 931</w:t>
            </w:r>
          </w:p>
        </w:tc>
      </w:tr>
      <w:tr w:rsidR="004C22AD" w:rsidRPr="00D243B2" w14:paraId="1133653F" w14:textId="77777777" w:rsidTr="002B29F7">
        <w:trPr>
          <w:trHeight w:val="227"/>
        </w:trPr>
        <w:tc>
          <w:tcPr>
            <w:tcW w:w="2552" w:type="dxa"/>
            <w:tcBorders>
              <w:top w:val="dotted" w:sz="4" w:space="0" w:color="000000"/>
              <w:left w:val="nil"/>
              <w:bottom w:val="dotted" w:sz="4" w:space="0" w:color="000000"/>
              <w:right w:val="nil"/>
            </w:tcBorders>
            <w:shd w:val="clear" w:color="auto" w:fill="auto"/>
            <w:tcMar>
              <w:left w:w="57" w:type="dxa"/>
              <w:right w:w="57" w:type="dxa"/>
            </w:tcMar>
            <w:vAlign w:val="bottom"/>
          </w:tcPr>
          <w:p w14:paraId="0921CB4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від 3 до 5 років</w:t>
            </w:r>
          </w:p>
        </w:tc>
        <w:tc>
          <w:tcPr>
            <w:tcW w:w="1843" w:type="dxa"/>
            <w:tcBorders>
              <w:top w:val="dotted" w:sz="4" w:space="0" w:color="000000"/>
              <w:left w:val="nil"/>
              <w:bottom w:val="dotted" w:sz="4" w:space="0" w:color="000000"/>
              <w:right w:val="nil"/>
            </w:tcBorders>
            <w:shd w:val="clear" w:color="auto" w:fill="auto"/>
            <w:tcMar>
              <w:left w:w="57" w:type="dxa"/>
              <w:right w:w="57" w:type="dxa"/>
            </w:tcMar>
            <w:vAlign w:val="bottom"/>
          </w:tcPr>
          <w:p w14:paraId="7081072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5 526 647</w:t>
            </w:r>
          </w:p>
        </w:tc>
        <w:tc>
          <w:tcPr>
            <w:tcW w:w="1701" w:type="dxa"/>
            <w:tcBorders>
              <w:top w:val="dotted" w:sz="4" w:space="0" w:color="000000"/>
              <w:left w:val="nil"/>
              <w:bottom w:val="dotted" w:sz="4" w:space="0" w:color="000000"/>
              <w:right w:val="nil"/>
            </w:tcBorders>
            <w:shd w:val="clear" w:color="auto" w:fill="auto"/>
            <w:tcMar>
              <w:left w:w="57" w:type="dxa"/>
              <w:right w:w="57" w:type="dxa"/>
            </w:tcMar>
            <w:vAlign w:val="bottom"/>
          </w:tcPr>
          <w:p w14:paraId="20FCA6F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2268" w:type="dxa"/>
            <w:tcBorders>
              <w:top w:val="dotted" w:sz="4" w:space="0" w:color="000000"/>
              <w:left w:val="nil"/>
              <w:bottom w:val="dotted" w:sz="4" w:space="0" w:color="000000"/>
              <w:right w:val="nil"/>
            </w:tcBorders>
            <w:tcMar>
              <w:left w:w="57" w:type="dxa"/>
              <w:right w:w="57" w:type="dxa"/>
            </w:tcMar>
            <w:vAlign w:val="bottom"/>
          </w:tcPr>
          <w:p w14:paraId="179DD09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3 282</w:t>
            </w:r>
          </w:p>
        </w:tc>
        <w:tc>
          <w:tcPr>
            <w:tcW w:w="1559" w:type="dxa"/>
            <w:tcBorders>
              <w:top w:val="dotted" w:sz="4" w:space="0" w:color="000000"/>
              <w:left w:val="nil"/>
              <w:bottom w:val="dotted" w:sz="4" w:space="0" w:color="000000"/>
              <w:right w:val="nil"/>
            </w:tcBorders>
            <w:shd w:val="clear" w:color="auto" w:fill="auto"/>
            <w:tcMar>
              <w:left w:w="57" w:type="dxa"/>
              <w:right w:w="57" w:type="dxa"/>
            </w:tcMar>
            <w:vAlign w:val="bottom"/>
          </w:tcPr>
          <w:p w14:paraId="1C58AEB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5 529 929</w:t>
            </w:r>
          </w:p>
        </w:tc>
      </w:tr>
      <w:tr w:rsidR="004C22AD" w:rsidRPr="00D243B2" w14:paraId="0BCBECE3" w14:textId="77777777" w:rsidTr="002B29F7">
        <w:trPr>
          <w:trHeight w:val="227"/>
        </w:trPr>
        <w:tc>
          <w:tcPr>
            <w:tcW w:w="2552" w:type="dxa"/>
            <w:tcBorders>
              <w:top w:val="dotted" w:sz="4" w:space="0" w:color="000000"/>
              <w:left w:val="nil"/>
              <w:bottom w:val="single" w:sz="4" w:space="0" w:color="000000"/>
              <w:right w:val="nil"/>
            </w:tcBorders>
            <w:shd w:val="clear" w:color="auto" w:fill="auto"/>
            <w:tcMar>
              <w:left w:w="57" w:type="dxa"/>
              <w:right w:w="57" w:type="dxa"/>
            </w:tcMar>
            <w:vAlign w:val="bottom"/>
          </w:tcPr>
          <w:p w14:paraId="7BBFCF4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понад 5 років</w:t>
            </w:r>
          </w:p>
        </w:tc>
        <w:tc>
          <w:tcPr>
            <w:tcW w:w="1843" w:type="dxa"/>
            <w:tcBorders>
              <w:top w:val="dotted" w:sz="4" w:space="0" w:color="000000"/>
              <w:left w:val="nil"/>
              <w:bottom w:val="single" w:sz="4" w:space="0" w:color="000000"/>
              <w:right w:val="nil"/>
            </w:tcBorders>
            <w:shd w:val="clear" w:color="auto" w:fill="auto"/>
            <w:tcMar>
              <w:left w:w="57" w:type="dxa"/>
              <w:right w:w="57" w:type="dxa"/>
            </w:tcMar>
            <w:vAlign w:val="bottom"/>
          </w:tcPr>
          <w:p w14:paraId="08804CF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15 090 217</w:t>
            </w:r>
          </w:p>
        </w:tc>
        <w:tc>
          <w:tcPr>
            <w:tcW w:w="1701" w:type="dxa"/>
            <w:tcBorders>
              <w:top w:val="dotted" w:sz="4" w:space="0" w:color="000000"/>
              <w:left w:val="nil"/>
              <w:bottom w:val="single" w:sz="4" w:space="0" w:color="000000"/>
              <w:right w:val="nil"/>
            </w:tcBorders>
            <w:shd w:val="clear" w:color="auto" w:fill="auto"/>
            <w:tcMar>
              <w:left w:w="57" w:type="dxa"/>
              <w:right w:w="57" w:type="dxa"/>
            </w:tcMar>
            <w:vAlign w:val="bottom"/>
          </w:tcPr>
          <w:p w14:paraId="3D143AD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2268" w:type="dxa"/>
            <w:tcBorders>
              <w:top w:val="dotted" w:sz="4" w:space="0" w:color="000000"/>
              <w:left w:val="nil"/>
              <w:bottom w:val="single" w:sz="4" w:space="0" w:color="000000"/>
              <w:right w:val="nil"/>
            </w:tcBorders>
            <w:tcMar>
              <w:left w:w="57" w:type="dxa"/>
              <w:right w:w="57" w:type="dxa"/>
            </w:tcMar>
            <w:vAlign w:val="bottom"/>
          </w:tcPr>
          <w:p w14:paraId="4C218DD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559" w:type="dxa"/>
            <w:tcBorders>
              <w:top w:val="dotted" w:sz="4" w:space="0" w:color="000000"/>
              <w:left w:val="nil"/>
              <w:bottom w:val="single" w:sz="4" w:space="0" w:color="000000"/>
              <w:right w:val="nil"/>
            </w:tcBorders>
            <w:shd w:val="clear" w:color="auto" w:fill="auto"/>
            <w:tcMar>
              <w:left w:w="57" w:type="dxa"/>
              <w:right w:w="57" w:type="dxa"/>
            </w:tcMar>
            <w:vAlign w:val="bottom"/>
          </w:tcPr>
          <w:p w14:paraId="3E4C2FA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15 090 217</w:t>
            </w:r>
          </w:p>
        </w:tc>
      </w:tr>
    </w:tbl>
    <w:p w14:paraId="294B793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Станом на 31 грудня 2020 року:</w:t>
      </w:r>
    </w:p>
    <w:p w14:paraId="4F74ED2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тис. грн</w:t>
      </w:r>
    </w:p>
    <w:tbl>
      <w:tblPr>
        <w:tblW w:w="9923" w:type="dxa"/>
        <w:tblBorders>
          <w:top w:val="single" w:sz="4" w:space="0" w:color="000000"/>
          <w:left w:val="single" w:sz="4" w:space="0" w:color="000000"/>
          <w:bottom w:val="single" w:sz="4" w:space="0" w:color="000000"/>
          <w:right w:val="single" w:sz="4" w:space="0" w:color="000000"/>
          <w:insideH w:val="dotted" w:sz="4" w:space="0" w:color="000000"/>
          <w:insideV w:val="single" w:sz="4" w:space="0" w:color="000000"/>
        </w:tblBorders>
        <w:tblLayout w:type="fixed"/>
        <w:tblLook w:val="0400" w:firstRow="0" w:lastRow="0" w:firstColumn="0" w:lastColumn="0" w:noHBand="0" w:noVBand="1"/>
      </w:tblPr>
      <w:tblGrid>
        <w:gridCol w:w="2552"/>
        <w:gridCol w:w="1843"/>
        <w:gridCol w:w="1701"/>
        <w:gridCol w:w="2267"/>
        <w:gridCol w:w="1560"/>
      </w:tblGrid>
      <w:tr w:rsidR="004C22AD" w:rsidRPr="00D243B2" w14:paraId="1DB157CC" w14:textId="77777777" w:rsidTr="002B29F7">
        <w:trPr>
          <w:tblHeader/>
        </w:trPr>
        <w:tc>
          <w:tcPr>
            <w:tcW w:w="2552" w:type="dxa"/>
            <w:tcBorders>
              <w:top w:val="nil"/>
              <w:left w:val="nil"/>
              <w:bottom w:val="single" w:sz="4" w:space="0" w:color="000000"/>
              <w:right w:val="nil"/>
            </w:tcBorders>
            <w:shd w:val="clear" w:color="auto" w:fill="auto"/>
            <w:tcMar>
              <w:left w:w="57" w:type="dxa"/>
              <w:right w:w="57" w:type="dxa"/>
            </w:tcMar>
          </w:tcPr>
          <w:p w14:paraId="53BB7671" w14:textId="77777777" w:rsidR="004C22AD" w:rsidRPr="00D243B2" w:rsidRDefault="004C22AD" w:rsidP="00D243B2">
            <w:pPr>
              <w:jc w:val="both"/>
              <w:rPr>
                <w:rFonts w:ascii="Times New Roman" w:hAnsi="Times New Roman" w:cs="Times New Roman"/>
              </w:rPr>
            </w:pPr>
          </w:p>
        </w:tc>
        <w:tc>
          <w:tcPr>
            <w:tcW w:w="1843" w:type="dxa"/>
            <w:tcBorders>
              <w:top w:val="nil"/>
              <w:left w:val="nil"/>
              <w:bottom w:val="single" w:sz="4" w:space="0" w:color="000000"/>
              <w:right w:val="nil"/>
            </w:tcBorders>
            <w:shd w:val="clear" w:color="auto" w:fill="auto"/>
            <w:tcMar>
              <w:left w:w="57" w:type="dxa"/>
              <w:right w:w="57" w:type="dxa"/>
            </w:tcMar>
          </w:tcPr>
          <w:p w14:paraId="59BBB58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Кредити, позики, векселі, облігації</w:t>
            </w:r>
          </w:p>
        </w:tc>
        <w:tc>
          <w:tcPr>
            <w:tcW w:w="1701" w:type="dxa"/>
            <w:tcBorders>
              <w:top w:val="nil"/>
              <w:left w:val="nil"/>
              <w:bottom w:val="single" w:sz="4" w:space="0" w:color="000000"/>
              <w:right w:val="nil"/>
            </w:tcBorders>
            <w:shd w:val="clear" w:color="auto" w:fill="auto"/>
            <w:tcMar>
              <w:left w:w="57" w:type="dxa"/>
              <w:right w:w="57" w:type="dxa"/>
            </w:tcMar>
          </w:tcPr>
          <w:p w14:paraId="112ED14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Торговельна кредиторська заборгованість</w:t>
            </w:r>
          </w:p>
        </w:tc>
        <w:tc>
          <w:tcPr>
            <w:tcW w:w="2267" w:type="dxa"/>
            <w:tcBorders>
              <w:top w:val="nil"/>
              <w:left w:val="nil"/>
              <w:bottom w:val="single" w:sz="4" w:space="0" w:color="000000"/>
              <w:right w:val="nil"/>
            </w:tcBorders>
            <w:tcMar>
              <w:left w:w="57" w:type="dxa"/>
              <w:right w:w="57" w:type="dxa"/>
            </w:tcMar>
          </w:tcPr>
          <w:p w14:paraId="4C1F929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Зобов’язання з оренди, інші поточні зобов’язання (перераховано) </w:t>
            </w:r>
          </w:p>
        </w:tc>
        <w:tc>
          <w:tcPr>
            <w:tcW w:w="1560" w:type="dxa"/>
            <w:tcBorders>
              <w:top w:val="nil"/>
              <w:left w:val="nil"/>
              <w:bottom w:val="single" w:sz="4" w:space="0" w:color="000000"/>
              <w:right w:val="nil"/>
            </w:tcBorders>
            <w:shd w:val="clear" w:color="auto" w:fill="auto"/>
            <w:tcMar>
              <w:left w:w="57" w:type="dxa"/>
              <w:right w:w="57" w:type="dxa"/>
            </w:tcMar>
          </w:tcPr>
          <w:p w14:paraId="7246B59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Разом</w:t>
            </w:r>
          </w:p>
        </w:tc>
      </w:tr>
      <w:tr w:rsidR="004C22AD" w:rsidRPr="00D243B2" w14:paraId="4A4E7C5D" w14:textId="77777777" w:rsidTr="002B29F7">
        <w:trPr>
          <w:trHeight w:val="227"/>
        </w:trPr>
        <w:tc>
          <w:tcPr>
            <w:tcW w:w="2552" w:type="dxa"/>
            <w:tcBorders>
              <w:left w:val="nil"/>
              <w:right w:val="nil"/>
            </w:tcBorders>
            <w:shd w:val="clear" w:color="auto" w:fill="auto"/>
            <w:tcMar>
              <w:left w:w="57" w:type="dxa"/>
              <w:right w:w="57" w:type="dxa"/>
            </w:tcMar>
            <w:vAlign w:val="bottom"/>
          </w:tcPr>
          <w:p w14:paraId="3781DCF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Балансова вартість</w:t>
            </w:r>
          </w:p>
        </w:tc>
        <w:tc>
          <w:tcPr>
            <w:tcW w:w="1843" w:type="dxa"/>
            <w:tcBorders>
              <w:left w:val="nil"/>
              <w:right w:val="nil"/>
            </w:tcBorders>
            <w:shd w:val="clear" w:color="auto" w:fill="auto"/>
            <w:tcMar>
              <w:left w:w="57" w:type="dxa"/>
              <w:right w:w="57" w:type="dxa"/>
            </w:tcMar>
            <w:vAlign w:val="bottom"/>
          </w:tcPr>
          <w:p w14:paraId="0C07B26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35 660 657</w:t>
            </w:r>
          </w:p>
        </w:tc>
        <w:tc>
          <w:tcPr>
            <w:tcW w:w="1701" w:type="dxa"/>
            <w:tcBorders>
              <w:left w:val="nil"/>
              <w:right w:val="nil"/>
            </w:tcBorders>
            <w:shd w:val="clear" w:color="auto" w:fill="auto"/>
            <w:tcMar>
              <w:left w:w="57" w:type="dxa"/>
              <w:right w:w="57" w:type="dxa"/>
            </w:tcMar>
            <w:vAlign w:val="bottom"/>
          </w:tcPr>
          <w:p w14:paraId="1E52C5E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4 182 565</w:t>
            </w:r>
          </w:p>
        </w:tc>
        <w:tc>
          <w:tcPr>
            <w:tcW w:w="2267" w:type="dxa"/>
            <w:tcBorders>
              <w:left w:val="nil"/>
              <w:right w:val="nil"/>
            </w:tcBorders>
            <w:tcMar>
              <w:left w:w="57" w:type="dxa"/>
              <w:right w:w="57" w:type="dxa"/>
            </w:tcMar>
            <w:vAlign w:val="bottom"/>
          </w:tcPr>
          <w:p w14:paraId="687EC4C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10 092 598</w:t>
            </w:r>
          </w:p>
        </w:tc>
        <w:tc>
          <w:tcPr>
            <w:tcW w:w="1560" w:type="dxa"/>
            <w:tcBorders>
              <w:left w:val="nil"/>
              <w:right w:val="nil"/>
            </w:tcBorders>
            <w:shd w:val="clear" w:color="auto" w:fill="auto"/>
            <w:tcMar>
              <w:left w:w="57" w:type="dxa"/>
              <w:right w:w="57" w:type="dxa"/>
            </w:tcMar>
            <w:vAlign w:val="bottom"/>
          </w:tcPr>
          <w:p w14:paraId="6250A17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49 935 820</w:t>
            </w:r>
          </w:p>
        </w:tc>
      </w:tr>
      <w:tr w:rsidR="004C22AD" w:rsidRPr="00D243B2" w14:paraId="0DA2CBCE" w14:textId="77777777" w:rsidTr="002B29F7">
        <w:trPr>
          <w:trHeight w:val="227"/>
        </w:trPr>
        <w:tc>
          <w:tcPr>
            <w:tcW w:w="2552" w:type="dxa"/>
            <w:tcBorders>
              <w:left w:val="nil"/>
              <w:right w:val="nil"/>
            </w:tcBorders>
            <w:shd w:val="clear" w:color="auto" w:fill="auto"/>
            <w:tcMar>
              <w:left w:w="57" w:type="dxa"/>
              <w:right w:w="57" w:type="dxa"/>
            </w:tcMar>
            <w:vAlign w:val="bottom"/>
          </w:tcPr>
          <w:p w14:paraId="4005CF7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Визначені договорами грошові потоки</w:t>
            </w:r>
          </w:p>
        </w:tc>
        <w:tc>
          <w:tcPr>
            <w:tcW w:w="1843" w:type="dxa"/>
            <w:tcBorders>
              <w:left w:val="nil"/>
              <w:right w:val="nil"/>
            </w:tcBorders>
            <w:shd w:val="clear" w:color="auto" w:fill="auto"/>
            <w:tcMar>
              <w:left w:w="57" w:type="dxa"/>
              <w:right w:w="57" w:type="dxa"/>
            </w:tcMar>
            <w:vAlign w:val="bottom"/>
          </w:tcPr>
          <w:p w14:paraId="39F5776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42 006 845</w:t>
            </w:r>
          </w:p>
        </w:tc>
        <w:tc>
          <w:tcPr>
            <w:tcW w:w="1701" w:type="dxa"/>
            <w:tcBorders>
              <w:left w:val="nil"/>
              <w:right w:val="nil"/>
            </w:tcBorders>
            <w:shd w:val="clear" w:color="auto" w:fill="auto"/>
            <w:tcMar>
              <w:left w:w="57" w:type="dxa"/>
              <w:right w:w="57" w:type="dxa"/>
            </w:tcMar>
            <w:vAlign w:val="bottom"/>
          </w:tcPr>
          <w:p w14:paraId="18F27C7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4 182 565</w:t>
            </w:r>
          </w:p>
        </w:tc>
        <w:tc>
          <w:tcPr>
            <w:tcW w:w="2267" w:type="dxa"/>
            <w:tcBorders>
              <w:left w:val="nil"/>
              <w:right w:val="nil"/>
            </w:tcBorders>
            <w:tcMar>
              <w:left w:w="57" w:type="dxa"/>
              <w:right w:w="57" w:type="dxa"/>
            </w:tcMar>
            <w:vAlign w:val="bottom"/>
          </w:tcPr>
          <w:p w14:paraId="299DB71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10 125 293</w:t>
            </w:r>
          </w:p>
        </w:tc>
        <w:tc>
          <w:tcPr>
            <w:tcW w:w="1560" w:type="dxa"/>
            <w:tcBorders>
              <w:left w:val="nil"/>
              <w:right w:val="nil"/>
            </w:tcBorders>
            <w:shd w:val="clear" w:color="auto" w:fill="auto"/>
            <w:tcMar>
              <w:left w:w="57" w:type="dxa"/>
              <w:right w:w="57" w:type="dxa"/>
            </w:tcMar>
            <w:vAlign w:val="bottom"/>
          </w:tcPr>
          <w:p w14:paraId="22861A1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56 314 703</w:t>
            </w:r>
          </w:p>
        </w:tc>
      </w:tr>
      <w:tr w:rsidR="004C22AD" w:rsidRPr="00D243B2" w14:paraId="5C1B0789" w14:textId="77777777" w:rsidTr="002B29F7">
        <w:trPr>
          <w:trHeight w:val="227"/>
        </w:trPr>
        <w:tc>
          <w:tcPr>
            <w:tcW w:w="2552" w:type="dxa"/>
            <w:tcBorders>
              <w:left w:val="nil"/>
              <w:bottom w:val="dotted" w:sz="4" w:space="0" w:color="000000"/>
              <w:right w:val="nil"/>
            </w:tcBorders>
            <w:shd w:val="clear" w:color="auto" w:fill="auto"/>
            <w:tcMar>
              <w:left w:w="57" w:type="dxa"/>
              <w:right w:w="57" w:type="dxa"/>
            </w:tcMar>
            <w:vAlign w:val="bottom"/>
          </w:tcPr>
          <w:p w14:paraId="3971583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до 6 місяців</w:t>
            </w:r>
          </w:p>
        </w:tc>
        <w:tc>
          <w:tcPr>
            <w:tcW w:w="1843" w:type="dxa"/>
            <w:tcBorders>
              <w:left w:val="nil"/>
              <w:bottom w:val="dotted" w:sz="4" w:space="0" w:color="000000"/>
              <w:right w:val="nil"/>
            </w:tcBorders>
            <w:shd w:val="clear" w:color="auto" w:fill="auto"/>
            <w:tcMar>
              <w:left w:w="57" w:type="dxa"/>
              <w:right w:w="57" w:type="dxa"/>
            </w:tcMar>
            <w:vAlign w:val="bottom"/>
          </w:tcPr>
          <w:p w14:paraId="4C51AFD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4 020 699</w:t>
            </w:r>
          </w:p>
        </w:tc>
        <w:tc>
          <w:tcPr>
            <w:tcW w:w="1701" w:type="dxa"/>
            <w:tcBorders>
              <w:left w:val="nil"/>
              <w:bottom w:val="dotted" w:sz="4" w:space="0" w:color="000000"/>
              <w:right w:val="nil"/>
            </w:tcBorders>
            <w:shd w:val="clear" w:color="auto" w:fill="auto"/>
            <w:tcMar>
              <w:left w:w="57" w:type="dxa"/>
              <w:right w:w="57" w:type="dxa"/>
            </w:tcMar>
            <w:vAlign w:val="bottom"/>
          </w:tcPr>
          <w:p w14:paraId="74D382A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4 182 565</w:t>
            </w:r>
          </w:p>
        </w:tc>
        <w:tc>
          <w:tcPr>
            <w:tcW w:w="2267" w:type="dxa"/>
            <w:tcBorders>
              <w:left w:val="nil"/>
              <w:bottom w:val="dotted" w:sz="4" w:space="0" w:color="000000"/>
              <w:right w:val="nil"/>
            </w:tcBorders>
            <w:tcMar>
              <w:left w:w="57" w:type="dxa"/>
              <w:right w:w="57" w:type="dxa"/>
            </w:tcMar>
            <w:vAlign w:val="bottom"/>
          </w:tcPr>
          <w:p w14:paraId="714724D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10 003 156</w:t>
            </w:r>
          </w:p>
        </w:tc>
        <w:tc>
          <w:tcPr>
            <w:tcW w:w="1560" w:type="dxa"/>
            <w:tcBorders>
              <w:left w:val="nil"/>
              <w:bottom w:val="dotted" w:sz="4" w:space="0" w:color="000000"/>
              <w:right w:val="nil"/>
            </w:tcBorders>
            <w:shd w:val="clear" w:color="auto" w:fill="auto"/>
            <w:tcMar>
              <w:left w:w="57" w:type="dxa"/>
              <w:right w:w="57" w:type="dxa"/>
            </w:tcMar>
            <w:vAlign w:val="bottom"/>
          </w:tcPr>
          <w:p w14:paraId="515C46F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18 206 420</w:t>
            </w:r>
          </w:p>
        </w:tc>
      </w:tr>
      <w:tr w:rsidR="004C22AD" w:rsidRPr="00D243B2" w14:paraId="65247D41" w14:textId="77777777" w:rsidTr="002B29F7">
        <w:trPr>
          <w:trHeight w:val="227"/>
        </w:trPr>
        <w:tc>
          <w:tcPr>
            <w:tcW w:w="2552" w:type="dxa"/>
            <w:tcBorders>
              <w:left w:val="nil"/>
              <w:bottom w:val="dotted" w:sz="4" w:space="0" w:color="000000"/>
              <w:right w:val="nil"/>
            </w:tcBorders>
            <w:shd w:val="clear" w:color="auto" w:fill="auto"/>
            <w:tcMar>
              <w:left w:w="57" w:type="dxa"/>
              <w:right w:w="57" w:type="dxa"/>
            </w:tcMar>
            <w:vAlign w:val="bottom"/>
          </w:tcPr>
          <w:p w14:paraId="13FCE72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від 6 до 12 місяців</w:t>
            </w:r>
          </w:p>
        </w:tc>
        <w:tc>
          <w:tcPr>
            <w:tcW w:w="1843" w:type="dxa"/>
            <w:tcBorders>
              <w:left w:val="nil"/>
              <w:bottom w:val="dotted" w:sz="4" w:space="0" w:color="000000"/>
              <w:right w:val="nil"/>
            </w:tcBorders>
            <w:shd w:val="clear" w:color="auto" w:fill="auto"/>
            <w:tcMar>
              <w:left w:w="57" w:type="dxa"/>
              <w:right w:w="57" w:type="dxa"/>
            </w:tcMar>
            <w:vAlign w:val="bottom"/>
          </w:tcPr>
          <w:p w14:paraId="683C17C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14 131 057</w:t>
            </w:r>
          </w:p>
        </w:tc>
        <w:tc>
          <w:tcPr>
            <w:tcW w:w="1701" w:type="dxa"/>
            <w:tcBorders>
              <w:left w:val="nil"/>
              <w:bottom w:val="dotted" w:sz="4" w:space="0" w:color="000000"/>
              <w:right w:val="nil"/>
            </w:tcBorders>
            <w:shd w:val="clear" w:color="auto" w:fill="auto"/>
            <w:tcMar>
              <w:left w:w="57" w:type="dxa"/>
              <w:right w:w="57" w:type="dxa"/>
            </w:tcMar>
            <w:vAlign w:val="bottom"/>
          </w:tcPr>
          <w:p w14:paraId="64694D5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2267" w:type="dxa"/>
            <w:tcBorders>
              <w:left w:val="nil"/>
              <w:bottom w:val="dotted" w:sz="4" w:space="0" w:color="000000"/>
              <w:right w:val="nil"/>
            </w:tcBorders>
            <w:tcMar>
              <w:left w:w="57" w:type="dxa"/>
              <w:right w:w="57" w:type="dxa"/>
            </w:tcMar>
            <w:vAlign w:val="bottom"/>
          </w:tcPr>
          <w:p w14:paraId="36C8DBD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43 916</w:t>
            </w:r>
          </w:p>
        </w:tc>
        <w:tc>
          <w:tcPr>
            <w:tcW w:w="1560" w:type="dxa"/>
            <w:tcBorders>
              <w:left w:val="nil"/>
              <w:bottom w:val="dotted" w:sz="4" w:space="0" w:color="000000"/>
              <w:right w:val="nil"/>
            </w:tcBorders>
            <w:shd w:val="clear" w:color="auto" w:fill="auto"/>
            <w:tcMar>
              <w:left w:w="57" w:type="dxa"/>
              <w:right w:w="57" w:type="dxa"/>
            </w:tcMar>
            <w:vAlign w:val="bottom"/>
          </w:tcPr>
          <w:p w14:paraId="52A6D41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14 174 973</w:t>
            </w:r>
          </w:p>
        </w:tc>
      </w:tr>
      <w:tr w:rsidR="004C22AD" w:rsidRPr="00D243B2" w14:paraId="67A53D84" w14:textId="77777777" w:rsidTr="002B29F7">
        <w:trPr>
          <w:trHeight w:val="227"/>
        </w:trPr>
        <w:tc>
          <w:tcPr>
            <w:tcW w:w="2552" w:type="dxa"/>
            <w:tcBorders>
              <w:top w:val="dotted" w:sz="4" w:space="0" w:color="000000"/>
              <w:left w:val="nil"/>
              <w:bottom w:val="dotted" w:sz="4" w:space="0" w:color="000000"/>
              <w:right w:val="nil"/>
            </w:tcBorders>
            <w:shd w:val="clear" w:color="auto" w:fill="auto"/>
            <w:tcMar>
              <w:left w:w="57" w:type="dxa"/>
              <w:right w:w="57" w:type="dxa"/>
            </w:tcMar>
            <w:vAlign w:val="bottom"/>
          </w:tcPr>
          <w:p w14:paraId="43E6183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від 1 до 2 років</w:t>
            </w:r>
          </w:p>
        </w:tc>
        <w:tc>
          <w:tcPr>
            <w:tcW w:w="1843" w:type="dxa"/>
            <w:tcBorders>
              <w:top w:val="dotted" w:sz="4" w:space="0" w:color="000000"/>
              <w:left w:val="nil"/>
              <w:bottom w:val="dotted" w:sz="4" w:space="0" w:color="000000"/>
              <w:right w:val="nil"/>
            </w:tcBorders>
            <w:shd w:val="clear" w:color="auto" w:fill="auto"/>
            <w:tcMar>
              <w:left w:w="57" w:type="dxa"/>
              <w:right w:w="57" w:type="dxa"/>
            </w:tcMar>
            <w:vAlign w:val="bottom"/>
          </w:tcPr>
          <w:p w14:paraId="6D3B6AD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2 879 997</w:t>
            </w:r>
          </w:p>
        </w:tc>
        <w:tc>
          <w:tcPr>
            <w:tcW w:w="1701" w:type="dxa"/>
            <w:tcBorders>
              <w:top w:val="dotted" w:sz="4" w:space="0" w:color="000000"/>
              <w:left w:val="nil"/>
              <w:bottom w:val="dotted" w:sz="4" w:space="0" w:color="000000"/>
              <w:right w:val="nil"/>
            </w:tcBorders>
            <w:shd w:val="clear" w:color="auto" w:fill="auto"/>
            <w:tcMar>
              <w:left w:w="57" w:type="dxa"/>
              <w:right w:w="57" w:type="dxa"/>
            </w:tcMar>
            <w:vAlign w:val="bottom"/>
          </w:tcPr>
          <w:p w14:paraId="1B7DAB4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2267" w:type="dxa"/>
            <w:tcBorders>
              <w:top w:val="dotted" w:sz="4" w:space="0" w:color="000000"/>
              <w:left w:val="nil"/>
              <w:bottom w:val="dotted" w:sz="4" w:space="0" w:color="000000"/>
              <w:right w:val="nil"/>
            </w:tcBorders>
            <w:tcMar>
              <w:left w:w="57" w:type="dxa"/>
              <w:right w:w="57" w:type="dxa"/>
            </w:tcMar>
            <w:vAlign w:val="bottom"/>
          </w:tcPr>
          <w:p w14:paraId="3F212E4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54 829</w:t>
            </w:r>
          </w:p>
        </w:tc>
        <w:tc>
          <w:tcPr>
            <w:tcW w:w="1560" w:type="dxa"/>
            <w:tcBorders>
              <w:top w:val="dotted" w:sz="4" w:space="0" w:color="000000"/>
              <w:left w:val="nil"/>
              <w:bottom w:val="dotted" w:sz="4" w:space="0" w:color="000000"/>
              <w:right w:val="nil"/>
            </w:tcBorders>
            <w:shd w:val="clear" w:color="auto" w:fill="auto"/>
            <w:tcMar>
              <w:left w:w="57" w:type="dxa"/>
              <w:right w:w="57" w:type="dxa"/>
            </w:tcMar>
            <w:vAlign w:val="bottom"/>
          </w:tcPr>
          <w:p w14:paraId="76F9C91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2 934 826</w:t>
            </w:r>
          </w:p>
        </w:tc>
      </w:tr>
      <w:tr w:rsidR="004C22AD" w:rsidRPr="00D243B2" w14:paraId="01DF4046" w14:textId="77777777" w:rsidTr="002B29F7">
        <w:trPr>
          <w:trHeight w:val="227"/>
        </w:trPr>
        <w:tc>
          <w:tcPr>
            <w:tcW w:w="2552" w:type="dxa"/>
            <w:tcBorders>
              <w:top w:val="dotted" w:sz="4" w:space="0" w:color="000000"/>
              <w:left w:val="nil"/>
              <w:bottom w:val="dotted" w:sz="4" w:space="0" w:color="000000"/>
              <w:right w:val="nil"/>
            </w:tcBorders>
            <w:shd w:val="clear" w:color="auto" w:fill="auto"/>
            <w:tcMar>
              <w:left w:w="57" w:type="dxa"/>
              <w:right w:w="57" w:type="dxa"/>
            </w:tcMar>
            <w:vAlign w:val="bottom"/>
          </w:tcPr>
          <w:p w14:paraId="4935E50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lastRenderedPageBreak/>
              <w:t>від 2 до 3 років</w:t>
            </w:r>
          </w:p>
        </w:tc>
        <w:tc>
          <w:tcPr>
            <w:tcW w:w="1843" w:type="dxa"/>
            <w:tcBorders>
              <w:top w:val="dotted" w:sz="4" w:space="0" w:color="000000"/>
              <w:left w:val="nil"/>
              <w:bottom w:val="dotted" w:sz="4" w:space="0" w:color="000000"/>
              <w:right w:val="nil"/>
            </w:tcBorders>
            <w:shd w:val="clear" w:color="auto" w:fill="auto"/>
            <w:tcMar>
              <w:left w:w="57" w:type="dxa"/>
              <w:right w:w="57" w:type="dxa"/>
            </w:tcMar>
            <w:vAlign w:val="bottom"/>
          </w:tcPr>
          <w:p w14:paraId="339FB22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2 028 512</w:t>
            </w:r>
          </w:p>
        </w:tc>
        <w:tc>
          <w:tcPr>
            <w:tcW w:w="1701" w:type="dxa"/>
            <w:tcBorders>
              <w:top w:val="dotted" w:sz="4" w:space="0" w:color="000000"/>
              <w:left w:val="nil"/>
              <w:bottom w:val="dotted" w:sz="4" w:space="0" w:color="000000"/>
              <w:right w:val="nil"/>
            </w:tcBorders>
            <w:shd w:val="clear" w:color="auto" w:fill="auto"/>
            <w:tcMar>
              <w:left w:w="57" w:type="dxa"/>
              <w:right w:w="57" w:type="dxa"/>
            </w:tcMar>
            <w:vAlign w:val="bottom"/>
          </w:tcPr>
          <w:p w14:paraId="10826AFF" w14:textId="77777777" w:rsidR="004C22AD" w:rsidRPr="00D243B2" w:rsidRDefault="004C22AD" w:rsidP="00D243B2">
            <w:pPr>
              <w:jc w:val="both"/>
              <w:rPr>
                <w:rFonts w:ascii="Times New Roman" w:hAnsi="Times New Roman" w:cs="Times New Roman"/>
              </w:rPr>
            </w:pPr>
          </w:p>
        </w:tc>
        <w:tc>
          <w:tcPr>
            <w:tcW w:w="2267" w:type="dxa"/>
            <w:tcBorders>
              <w:top w:val="dotted" w:sz="4" w:space="0" w:color="000000"/>
              <w:left w:val="nil"/>
              <w:bottom w:val="dotted" w:sz="4" w:space="0" w:color="000000"/>
              <w:right w:val="nil"/>
            </w:tcBorders>
            <w:tcMar>
              <w:left w:w="57" w:type="dxa"/>
              <w:right w:w="57" w:type="dxa"/>
            </w:tcMar>
            <w:vAlign w:val="bottom"/>
          </w:tcPr>
          <w:p w14:paraId="764F708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11 385</w:t>
            </w:r>
          </w:p>
        </w:tc>
        <w:tc>
          <w:tcPr>
            <w:tcW w:w="1560" w:type="dxa"/>
            <w:tcBorders>
              <w:top w:val="dotted" w:sz="4" w:space="0" w:color="000000"/>
              <w:left w:val="nil"/>
              <w:bottom w:val="dotted" w:sz="4" w:space="0" w:color="000000"/>
              <w:right w:val="nil"/>
            </w:tcBorders>
            <w:shd w:val="clear" w:color="auto" w:fill="auto"/>
            <w:tcMar>
              <w:left w:w="57" w:type="dxa"/>
              <w:right w:w="57" w:type="dxa"/>
            </w:tcMar>
            <w:vAlign w:val="bottom"/>
          </w:tcPr>
          <w:p w14:paraId="609CFE9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2 039 897</w:t>
            </w:r>
          </w:p>
        </w:tc>
      </w:tr>
      <w:tr w:rsidR="004C22AD" w:rsidRPr="00D243B2" w14:paraId="6D938907" w14:textId="77777777" w:rsidTr="002B29F7">
        <w:trPr>
          <w:trHeight w:val="227"/>
        </w:trPr>
        <w:tc>
          <w:tcPr>
            <w:tcW w:w="2552" w:type="dxa"/>
            <w:tcBorders>
              <w:top w:val="dotted" w:sz="4" w:space="0" w:color="000000"/>
              <w:left w:val="nil"/>
              <w:bottom w:val="dotted" w:sz="4" w:space="0" w:color="000000"/>
              <w:right w:val="nil"/>
            </w:tcBorders>
            <w:shd w:val="clear" w:color="auto" w:fill="auto"/>
            <w:tcMar>
              <w:left w:w="57" w:type="dxa"/>
              <w:right w:w="57" w:type="dxa"/>
            </w:tcMar>
            <w:vAlign w:val="bottom"/>
          </w:tcPr>
          <w:p w14:paraId="6CB15BF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від 3 до 5 років</w:t>
            </w:r>
          </w:p>
        </w:tc>
        <w:tc>
          <w:tcPr>
            <w:tcW w:w="1843" w:type="dxa"/>
            <w:tcBorders>
              <w:top w:val="dotted" w:sz="4" w:space="0" w:color="000000"/>
              <w:left w:val="nil"/>
              <w:bottom w:val="dotted" w:sz="4" w:space="0" w:color="000000"/>
              <w:right w:val="nil"/>
            </w:tcBorders>
            <w:shd w:val="clear" w:color="auto" w:fill="auto"/>
            <w:tcMar>
              <w:left w:w="57" w:type="dxa"/>
              <w:right w:w="57" w:type="dxa"/>
            </w:tcMar>
            <w:vAlign w:val="bottom"/>
          </w:tcPr>
          <w:p w14:paraId="6B234A0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3 925 424</w:t>
            </w:r>
          </w:p>
        </w:tc>
        <w:tc>
          <w:tcPr>
            <w:tcW w:w="1701" w:type="dxa"/>
            <w:tcBorders>
              <w:top w:val="dotted" w:sz="4" w:space="0" w:color="000000"/>
              <w:left w:val="nil"/>
              <w:bottom w:val="dotted" w:sz="4" w:space="0" w:color="000000"/>
              <w:right w:val="nil"/>
            </w:tcBorders>
            <w:shd w:val="clear" w:color="auto" w:fill="auto"/>
            <w:tcMar>
              <w:left w:w="57" w:type="dxa"/>
              <w:right w:w="57" w:type="dxa"/>
            </w:tcMar>
            <w:vAlign w:val="bottom"/>
          </w:tcPr>
          <w:p w14:paraId="43DC2A8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2267" w:type="dxa"/>
            <w:tcBorders>
              <w:top w:val="dotted" w:sz="4" w:space="0" w:color="000000"/>
              <w:left w:val="nil"/>
              <w:bottom w:val="dotted" w:sz="4" w:space="0" w:color="000000"/>
              <w:right w:val="nil"/>
            </w:tcBorders>
            <w:tcMar>
              <w:left w:w="57" w:type="dxa"/>
              <w:right w:w="57" w:type="dxa"/>
            </w:tcMar>
            <w:vAlign w:val="bottom"/>
          </w:tcPr>
          <w:p w14:paraId="7058BFE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11 653</w:t>
            </w:r>
          </w:p>
        </w:tc>
        <w:tc>
          <w:tcPr>
            <w:tcW w:w="1560" w:type="dxa"/>
            <w:tcBorders>
              <w:top w:val="dotted" w:sz="4" w:space="0" w:color="000000"/>
              <w:left w:val="nil"/>
              <w:bottom w:val="dotted" w:sz="4" w:space="0" w:color="000000"/>
              <w:right w:val="nil"/>
            </w:tcBorders>
            <w:shd w:val="clear" w:color="auto" w:fill="auto"/>
            <w:tcMar>
              <w:left w:w="57" w:type="dxa"/>
              <w:right w:w="57" w:type="dxa"/>
            </w:tcMar>
            <w:vAlign w:val="bottom"/>
          </w:tcPr>
          <w:p w14:paraId="17C7F87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3 937 077</w:t>
            </w:r>
          </w:p>
        </w:tc>
      </w:tr>
      <w:tr w:rsidR="004C22AD" w:rsidRPr="00D243B2" w14:paraId="2B7E47DA" w14:textId="77777777" w:rsidTr="002B29F7">
        <w:trPr>
          <w:trHeight w:val="227"/>
        </w:trPr>
        <w:tc>
          <w:tcPr>
            <w:tcW w:w="2552" w:type="dxa"/>
            <w:tcBorders>
              <w:top w:val="dotted" w:sz="4" w:space="0" w:color="000000"/>
              <w:left w:val="nil"/>
              <w:bottom w:val="single" w:sz="4" w:space="0" w:color="000000"/>
              <w:right w:val="nil"/>
            </w:tcBorders>
            <w:shd w:val="clear" w:color="auto" w:fill="auto"/>
            <w:tcMar>
              <w:left w:w="57" w:type="dxa"/>
              <w:right w:w="57" w:type="dxa"/>
            </w:tcMar>
            <w:vAlign w:val="bottom"/>
          </w:tcPr>
          <w:p w14:paraId="4FFCBA4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понад 5 років</w:t>
            </w:r>
          </w:p>
        </w:tc>
        <w:tc>
          <w:tcPr>
            <w:tcW w:w="1843" w:type="dxa"/>
            <w:tcBorders>
              <w:top w:val="dotted" w:sz="4" w:space="0" w:color="000000"/>
              <w:left w:val="nil"/>
              <w:bottom w:val="single" w:sz="4" w:space="0" w:color="000000"/>
              <w:right w:val="nil"/>
            </w:tcBorders>
            <w:shd w:val="clear" w:color="auto" w:fill="auto"/>
            <w:tcMar>
              <w:left w:w="57" w:type="dxa"/>
              <w:right w:w="57" w:type="dxa"/>
            </w:tcMar>
            <w:vAlign w:val="bottom"/>
          </w:tcPr>
          <w:p w14:paraId="2D83A6B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15 021 156</w:t>
            </w:r>
          </w:p>
        </w:tc>
        <w:tc>
          <w:tcPr>
            <w:tcW w:w="1701" w:type="dxa"/>
            <w:tcBorders>
              <w:top w:val="dotted" w:sz="4" w:space="0" w:color="000000"/>
              <w:left w:val="nil"/>
              <w:bottom w:val="single" w:sz="4" w:space="0" w:color="000000"/>
              <w:right w:val="nil"/>
            </w:tcBorders>
            <w:shd w:val="clear" w:color="auto" w:fill="auto"/>
            <w:tcMar>
              <w:left w:w="57" w:type="dxa"/>
              <w:right w:w="57" w:type="dxa"/>
            </w:tcMar>
            <w:vAlign w:val="bottom"/>
          </w:tcPr>
          <w:p w14:paraId="2E9E86C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2267" w:type="dxa"/>
            <w:tcBorders>
              <w:top w:val="dotted" w:sz="4" w:space="0" w:color="000000"/>
              <w:left w:val="nil"/>
              <w:bottom w:val="single" w:sz="4" w:space="0" w:color="000000"/>
              <w:right w:val="nil"/>
            </w:tcBorders>
            <w:tcMar>
              <w:left w:w="57" w:type="dxa"/>
              <w:right w:w="57" w:type="dxa"/>
            </w:tcMar>
            <w:vAlign w:val="bottom"/>
          </w:tcPr>
          <w:p w14:paraId="12A650A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354</w:t>
            </w:r>
          </w:p>
        </w:tc>
        <w:tc>
          <w:tcPr>
            <w:tcW w:w="1560" w:type="dxa"/>
            <w:tcBorders>
              <w:top w:val="dotted" w:sz="4" w:space="0" w:color="000000"/>
              <w:left w:val="nil"/>
              <w:bottom w:val="single" w:sz="4" w:space="0" w:color="000000"/>
              <w:right w:val="nil"/>
            </w:tcBorders>
            <w:shd w:val="clear" w:color="auto" w:fill="auto"/>
            <w:tcMar>
              <w:left w:w="57" w:type="dxa"/>
              <w:right w:w="57" w:type="dxa"/>
            </w:tcMar>
            <w:vAlign w:val="bottom"/>
          </w:tcPr>
          <w:p w14:paraId="1170B28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15 021 510</w:t>
            </w:r>
          </w:p>
        </w:tc>
      </w:tr>
    </w:tbl>
    <w:p w14:paraId="2697495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Валютний ризик</w:t>
      </w:r>
    </w:p>
    <w:p w14:paraId="14E6667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У Компанії виникає валютний ризик у зв'язку з продажами, покупками і позиками у валютах, які не є функціональною валютою Компанії. Валютами, в яких, як правило, здійснюються ці операції, є євро та долар США.</w:t>
      </w:r>
    </w:p>
    <w:p w14:paraId="65F538A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Вартість активів та зобов’язань, облікована у відповідній валюті, станом на звітну дату 31 грудня 2021 року представлена в таблиці:</w:t>
      </w:r>
    </w:p>
    <w:p w14:paraId="0B8BF1B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тис. грн</w:t>
      </w:r>
    </w:p>
    <w:tbl>
      <w:tblPr>
        <w:tblW w:w="9923" w:type="dxa"/>
        <w:tblBorders>
          <w:top w:val="single" w:sz="4" w:space="0" w:color="000000"/>
          <w:left w:val="single" w:sz="4" w:space="0" w:color="000000"/>
          <w:bottom w:val="single" w:sz="4" w:space="0" w:color="000000"/>
          <w:right w:val="single" w:sz="4" w:space="0" w:color="000000"/>
          <w:insideH w:val="dotted" w:sz="4" w:space="0" w:color="000000"/>
          <w:insideV w:val="single" w:sz="4" w:space="0" w:color="000000"/>
        </w:tblBorders>
        <w:tblLayout w:type="fixed"/>
        <w:tblLook w:val="0400" w:firstRow="0" w:lastRow="0" w:firstColumn="0" w:lastColumn="0" w:noHBand="0" w:noVBand="1"/>
      </w:tblPr>
      <w:tblGrid>
        <w:gridCol w:w="3544"/>
        <w:gridCol w:w="964"/>
        <w:gridCol w:w="1247"/>
        <w:gridCol w:w="964"/>
        <w:gridCol w:w="1247"/>
        <w:gridCol w:w="850"/>
        <w:gridCol w:w="1107"/>
      </w:tblGrid>
      <w:tr w:rsidR="004C22AD" w:rsidRPr="00D243B2" w14:paraId="4C83FA6A" w14:textId="77777777" w:rsidTr="002B29F7">
        <w:trPr>
          <w:trHeight w:val="284"/>
          <w:tblHeader/>
        </w:trPr>
        <w:tc>
          <w:tcPr>
            <w:tcW w:w="3544" w:type="dxa"/>
            <w:tcBorders>
              <w:top w:val="nil"/>
              <w:left w:val="nil"/>
              <w:bottom w:val="single" w:sz="4" w:space="0" w:color="000000"/>
              <w:right w:val="nil"/>
            </w:tcBorders>
            <w:shd w:val="clear" w:color="auto" w:fill="auto"/>
          </w:tcPr>
          <w:p w14:paraId="12C56535" w14:textId="77777777" w:rsidR="004C22AD" w:rsidRPr="00D243B2" w:rsidRDefault="004C22AD" w:rsidP="00D243B2">
            <w:pPr>
              <w:jc w:val="both"/>
              <w:rPr>
                <w:rFonts w:ascii="Times New Roman" w:hAnsi="Times New Roman" w:cs="Times New Roman"/>
              </w:rPr>
            </w:pPr>
          </w:p>
        </w:tc>
        <w:tc>
          <w:tcPr>
            <w:tcW w:w="964" w:type="dxa"/>
            <w:tcBorders>
              <w:top w:val="nil"/>
              <w:left w:val="nil"/>
              <w:bottom w:val="single" w:sz="4" w:space="0" w:color="000000"/>
              <w:right w:val="nil"/>
            </w:tcBorders>
            <w:shd w:val="clear" w:color="auto" w:fill="auto"/>
          </w:tcPr>
          <w:p w14:paraId="39C866A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EUR</w:t>
            </w:r>
          </w:p>
        </w:tc>
        <w:tc>
          <w:tcPr>
            <w:tcW w:w="1247" w:type="dxa"/>
            <w:tcBorders>
              <w:top w:val="nil"/>
              <w:left w:val="nil"/>
              <w:bottom w:val="single" w:sz="4" w:space="0" w:color="000000"/>
              <w:right w:val="nil"/>
            </w:tcBorders>
          </w:tcPr>
          <w:p w14:paraId="58175B6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Еквівалент у гривні</w:t>
            </w:r>
          </w:p>
        </w:tc>
        <w:tc>
          <w:tcPr>
            <w:tcW w:w="964" w:type="dxa"/>
            <w:tcBorders>
              <w:top w:val="nil"/>
              <w:left w:val="nil"/>
              <w:bottom w:val="single" w:sz="4" w:space="0" w:color="000000"/>
              <w:right w:val="nil"/>
            </w:tcBorders>
            <w:shd w:val="clear" w:color="auto" w:fill="auto"/>
          </w:tcPr>
          <w:p w14:paraId="131966F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USD</w:t>
            </w:r>
          </w:p>
        </w:tc>
        <w:tc>
          <w:tcPr>
            <w:tcW w:w="1247" w:type="dxa"/>
            <w:tcBorders>
              <w:top w:val="nil"/>
              <w:left w:val="nil"/>
              <w:bottom w:val="single" w:sz="4" w:space="0" w:color="000000"/>
              <w:right w:val="nil"/>
            </w:tcBorders>
            <w:shd w:val="clear" w:color="auto" w:fill="auto"/>
          </w:tcPr>
          <w:p w14:paraId="5090CE1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Еквівалент у гривні</w:t>
            </w:r>
          </w:p>
        </w:tc>
        <w:tc>
          <w:tcPr>
            <w:tcW w:w="850" w:type="dxa"/>
            <w:tcBorders>
              <w:top w:val="nil"/>
              <w:left w:val="nil"/>
              <w:bottom w:val="single" w:sz="4" w:space="0" w:color="000000"/>
              <w:right w:val="nil"/>
            </w:tcBorders>
            <w:shd w:val="clear" w:color="auto" w:fill="auto"/>
          </w:tcPr>
          <w:p w14:paraId="5E3EAAC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RUB</w:t>
            </w:r>
          </w:p>
        </w:tc>
        <w:tc>
          <w:tcPr>
            <w:tcW w:w="1107" w:type="dxa"/>
            <w:tcBorders>
              <w:top w:val="nil"/>
              <w:left w:val="nil"/>
              <w:bottom w:val="single" w:sz="4" w:space="0" w:color="000000"/>
              <w:right w:val="nil"/>
            </w:tcBorders>
          </w:tcPr>
          <w:p w14:paraId="2529B7F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Еквівалент у гривні</w:t>
            </w:r>
          </w:p>
        </w:tc>
      </w:tr>
      <w:tr w:rsidR="004C22AD" w:rsidRPr="00D243B2" w14:paraId="305BD676" w14:textId="77777777" w:rsidTr="002B29F7">
        <w:trPr>
          <w:trHeight w:val="284"/>
          <w:tblHeader/>
        </w:trPr>
        <w:tc>
          <w:tcPr>
            <w:tcW w:w="3544" w:type="dxa"/>
            <w:tcBorders>
              <w:top w:val="single" w:sz="4" w:space="0" w:color="000000"/>
              <w:left w:val="nil"/>
              <w:bottom w:val="dotted" w:sz="4" w:space="0" w:color="000000"/>
              <w:right w:val="nil"/>
            </w:tcBorders>
            <w:shd w:val="clear" w:color="auto" w:fill="auto"/>
            <w:vAlign w:val="bottom"/>
          </w:tcPr>
          <w:p w14:paraId="7E2A935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Інша довгострокова дт заборгованість</w:t>
            </w:r>
          </w:p>
        </w:tc>
        <w:tc>
          <w:tcPr>
            <w:tcW w:w="964" w:type="dxa"/>
            <w:tcBorders>
              <w:top w:val="single" w:sz="4" w:space="0" w:color="000000"/>
              <w:left w:val="nil"/>
              <w:bottom w:val="dotted" w:sz="4" w:space="0" w:color="000000"/>
              <w:right w:val="nil"/>
            </w:tcBorders>
            <w:shd w:val="clear" w:color="auto" w:fill="auto"/>
            <w:vAlign w:val="bottom"/>
          </w:tcPr>
          <w:p w14:paraId="4264555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571</w:t>
            </w:r>
          </w:p>
        </w:tc>
        <w:tc>
          <w:tcPr>
            <w:tcW w:w="1247" w:type="dxa"/>
            <w:tcBorders>
              <w:top w:val="single" w:sz="4" w:space="0" w:color="000000"/>
              <w:left w:val="nil"/>
              <w:bottom w:val="dotted" w:sz="4" w:space="0" w:color="000000"/>
              <w:right w:val="nil"/>
            </w:tcBorders>
            <w:vAlign w:val="bottom"/>
          </w:tcPr>
          <w:p w14:paraId="1E2ABC8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17 663</w:t>
            </w:r>
          </w:p>
        </w:tc>
        <w:tc>
          <w:tcPr>
            <w:tcW w:w="964" w:type="dxa"/>
            <w:tcBorders>
              <w:top w:val="single" w:sz="4" w:space="0" w:color="000000"/>
              <w:left w:val="nil"/>
              <w:bottom w:val="dotted" w:sz="4" w:space="0" w:color="000000"/>
              <w:right w:val="nil"/>
            </w:tcBorders>
            <w:shd w:val="clear" w:color="auto" w:fill="auto"/>
            <w:vAlign w:val="bottom"/>
          </w:tcPr>
          <w:p w14:paraId="688E68C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247" w:type="dxa"/>
            <w:tcBorders>
              <w:top w:val="single" w:sz="4" w:space="0" w:color="000000"/>
              <w:left w:val="nil"/>
              <w:bottom w:val="dotted" w:sz="4" w:space="0" w:color="000000"/>
              <w:right w:val="nil"/>
            </w:tcBorders>
            <w:shd w:val="clear" w:color="auto" w:fill="auto"/>
            <w:vAlign w:val="bottom"/>
          </w:tcPr>
          <w:p w14:paraId="3A571BF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850" w:type="dxa"/>
            <w:tcBorders>
              <w:top w:val="single" w:sz="4" w:space="0" w:color="000000"/>
              <w:left w:val="nil"/>
              <w:bottom w:val="dotted" w:sz="4" w:space="0" w:color="000000"/>
              <w:right w:val="nil"/>
            </w:tcBorders>
            <w:shd w:val="clear" w:color="auto" w:fill="auto"/>
            <w:vAlign w:val="bottom"/>
          </w:tcPr>
          <w:p w14:paraId="3AD8EC5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107" w:type="dxa"/>
            <w:tcBorders>
              <w:top w:val="single" w:sz="4" w:space="0" w:color="000000"/>
              <w:left w:val="nil"/>
              <w:bottom w:val="dotted" w:sz="4" w:space="0" w:color="000000"/>
              <w:right w:val="nil"/>
            </w:tcBorders>
            <w:vAlign w:val="bottom"/>
          </w:tcPr>
          <w:p w14:paraId="2EEF60A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r>
      <w:tr w:rsidR="004C22AD" w:rsidRPr="00D243B2" w14:paraId="599EB084" w14:textId="77777777" w:rsidTr="002B29F7">
        <w:tc>
          <w:tcPr>
            <w:tcW w:w="3544" w:type="dxa"/>
            <w:tcBorders>
              <w:top w:val="dotted" w:sz="4" w:space="0" w:color="000000"/>
              <w:left w:val="nil"/>
              <w:right w:val="nil"/>
            </w:tcBorders>
            <w:shd w:val="clear" w:color="auto" w:fill="auto"/>
            <w:vAlign w:val="bottom"/>
          </w:tcPr>
          <w:p w14:paraId="4E3F470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Поточні рахунки, грошові кошти в дорозі</w:t>
            </w:r>
          </w:p>
        </w:tc>
        <w:tc>
          <w:tcPr>
            <w:tcW w:w="964" w:type="dxa"/>
            <w:tcBorders>
              <w:top w:val="dotted" w:sz="4" w:space="0" w:color="000000"/>
              <w:left w:val="nil"/>
              <w:right w:val="nil"/>
            </w:tcBorders>
            <w:shd w:val="clear" w:color="auto" w:fill="auto"/>
            <w:vAlign w:val="bottom"/>
          </w:tcPr>
          <w:p w14:paraId="6C93DEE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64 710</w:t>
            </w:r>
          </w:p>
        </w:tc>
        <w:tc>
          <w:tcPr>
            <w:tcW w:w="1247" w:type="dxa"/>
            <w:tcBorders>
              <w:top w:val="dotted" w:sz="4" w:space="0" w:color="000000"/>
              <w:left w:val="nil"/>
              <w:right w:val="nil"/>
            </w:tcBorders>
            <w:vAlign w:val="bottom"/>
          </w:tcPr>
          <w:p w14:paraId="7FDB598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2 000 992</w:t>
            </w:r>
          </w:p>
        </w:tc>
        <w:tc>
          <w:tcPr>
            <w:tcW w:w="964" w:type="dxa"/>
            <w:tcBorders>
              <w:top w:val="dotted" w:sz="4" w:space="0" w:color="000000"/>
              <w:left w:val="nil"/>
              <w:right w:val="nil"/>
            </w:tcBorders>
            <w:shd w:val="clear" w:color="auto" w:fill="auto"/>
            <w:vAlign w:val="bottom"/>
          </w:tcPr>
          <w:p w14:paraId="1D07460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12</w:t>
            </w:r>
          </w:p>
        </w:tc>
        <w:tc>
          <w:tcPr>
            <w:tcW w:w="1247" w:type="dxa"/>
            <w:tcBorders>
              <w:top w:val="dotted" w:sz="4" w:space="0" w:color="000000"/>
              <w:left w:val="nil"/>
              <w:right w:val="nil"/>
            </w:tcBorders>
            <w:shd w:val="clear" w:color="auto" w:fill="auto"/>
            <w:vAlign w:val="bottom"/>
          </w:tcPr>
          <w:p w14:paraId="3B1618E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338</w:t>
            </w:r>
          </w:p>
        </w:tc>
        <w:tc>
          <w:tcPr>
            <w:tcW w:w="850" w:type="dxa"/>
            <w:tcBorders>
              <w:top w:val="dotted" w:sz="4" w:space="0" w:color="000000"/>
              <w:left w:val="nil"/>
              <w:right w:val="nil"/>
            </w:tcBorders>
            <w:shd w:val="clear" w:color="auto" w:fill="auto"/>
            <w:vAlign w:val="bottom"/>
          </w:tcPr>
          <w:p w14:paraId="59C5ABF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107" w:type="dxa"/>
            <w:tcBorders>
              <w:top w:val="dotted" w:sz="4" w:space="0" w:color="000000"/>
              <w:left w:val="nil"/>
              <w:right w:val="nil"/>
            </w:tcBorders>
            <w:vAlign w:val="bottom"/>
          </w:tcPr>
          <w:p w14:paraId="0F62BAA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r>
      <w:tr w:rsidR="004C22AD" w:rsidRPr="00D243B2" w14:paraId="7DA1759A" w14:textId="77777777" w:rsidTr="002B29F7">
        <w:tc>
          <w:tcPr>
            <w:tcW w:w="3544" w:type="dxa"/>
            <w:tcBorders>
              <w:left w:val="nil"/>
              <w:right w:val="nil"/>
            </w:tcBorders>
            <w:shd w:val="clear" w:color="auto" w:fill="auto"/>
            <w:vAlign w:val="bottom"/>
          </w:tcPr>
          <w:p w14:paraId="37E6A5B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Арештовані рахунки</w:t>
            </w:r>
          </w:p>
        </w:tc>
        <w:tc>
          <w:tcPr>
            <w:tcW w:w="964" w:type="dxa"/>
            <w:tcBorders>
              <w:left w:val="nil"/>
              <w:right w:val="nil"/>
            </w:tcBorders>
            <w:shd w:val="clear" w:color="auto" w:fill="auto"/>
            <w:vAlign w:val="bottom"/>
          </w:tcPr>
          <w:p w14:paraId="2670880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w:t>
            </w:r>
          </w:p>
        </w:tc>
        <w:tc>
          <w:tcPr>
            <w:tcW w:w="1247" w:type="dxa"/>
            <w:tcBorders>
              <w:left w:val="nil"/>
              <w:right w:val="nil"/>
            </w:tcBorders>
            <w:vAlign w:val="bottom"/>
          </w:tcPr>
          <w:p w14:paraId="461EEB2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20</w:t>
            </w:r>
          </w:p>
        </w:tc>
        <w:tc>
          <w:tcPr>
            <w:tcW w:w="964" w:type="dxa"/>
            <w:tcBorders>
              <w:left w:val="nil"/>
              <w:right w:val="nil"/>
            </w:tcBorders>
            <w:shd w:val="clear" w:color="auto" w:fill="auto"/>
            <w:vAlign w:val="bottom"/>
          </w:tcPr>
          <w:p w14:paraId="2B31028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247" w:type="dxa"/>
            <w:tcBorders>
              <w:left w:val="nil"/>
              <w:right w:val="nil"/>
            </w:tcBorders>
            <w:shd w:val="clear" w:color="auto" w:fill="auto"/>
            <w:vAlign w:val="bottom"/>
          </w:tcPr>
          <w:p w14:paraId="1239CA9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850" w:type="dxa"/>
            <w:tcBorders>
              <w:left w:val="nil"/>
              <w:right w:val="nil"/>
            </w:tcBorders>
            <w:shd w:val="clear" w:color="auto" w:fill="auto"/>
            <w:vAlign w:val="bottom"/>
          </w:tcPr>
          <w:p w14:paraId="4E1D870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107" w:type="dxa"/>
            <w:tcBorders>
              <w:left w:val="nil"/>
              <w:right w:val="nil"/>
            </w:tcBorders>
            <w:vAlign w:val="bottom"/>
          </w:tcPr>
          <w:p w14:paraId="5DD2DE2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r>
      <w:tr w:rsidR="004C22AD" w:rsidRPr="00D243B2" w14:paraId="586EF3C2" w14:textId="77777777" w:rsidTr="002B29F7">
        <w:tc>
          <w:tcPr>
            <w:tcW w:w="3544" w:type="dxa"/>
            <w:tcBorders>
              <w:left w:val="nil"/>
              <w:right w:val="nil"/>
            </w:tcBorders>
            <w:shd w:val="clear" w:color="auto" w:fill="auto"/>
            <w:vAlign w:val="bottom"/>
          </w:tcPr>
          <w:p w14:paraId="3629835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Інші оборотні активи (акредитиви)</w:t>
            </w:r>
          </w:p>
        </w:tc>
        <w:tc>
          <w:tcPr>
            <w:tcW w:w="964" w:type="dxa"/>
            <w:tcBorders>
              <w:left w:val="nil"/>
              <w:right w:val="nil"/>
            </w:tcBorders>
            <w:shd w:val="clear" w:color="auto" w:fill="auto"/>
            <w:vAlign w:val="bottom"/>
          </w:tcPr>
          <w:p w14:paraId="719F835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700</w:t>
            </w:r>
          </w:p>
        </w:tc>
        <w:tc>
          <w:tcPr>
            <w:tcW w:w="1247" w:type="dxa"/>
            <w:tcBorders>
              <w:left w:val="nil"/>
              <w:right w:val="nil"/>
            </w:tcBorders>
            <w:vAlign w:val="bottom"/>
          </w:tcPr>
          <w:p w14:paraId="0F7E239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21 662</w:t>
            </w:r>
          </w:p>
        </w:tc>
        <w:tc>
          <w:tcPr>
            <w:tcW w:w="964" w:type="dxa"/>
            <w:tcBorders>
              <w:left w:val="nil"/>
              <w:right w:val="nil"/>
            </w:tcBorders>
            <w:shd w:val="clear" w:color="auto" w:fill="auto"/>
            <w:vAlign w:val="bottom"/>
          </w:tcPr>
          <w:p w14:paraId="7528AEF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247" w:type="dxa"/>
            <w:tcBorders>
              <w:left w:val="nil"/>
              <w:right w:val="nil"/>
            </w:tcBorders>
            <w:shd w:val="clear" w:color="auto" w:fill="auto"/>
            <w:vAlign w:val="bottom"/>
          </w:tcPr>
          <w:p w14:paraId="34CD731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850" w:type="dxa"/>
            <w:tcBorders>
              <w:left w:val="nil"/>
              <w:right w:val="nil"/>
            </w:tcBorders>
            <w:shd w:val="clear" w:color="auto" w:fill="auto"/>
            <w:vAlign w:val="bottom"/>
          </w:tcPr>
          <w:p w14:paraId="48C594F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107" w:type="dxa"/>
            <w:tcBorders>
              <w:left w:val="nil"/>
              <w:right w:val="nil"/>
            </w:tcBorders>
            <w:vAlign w:val="bottom"/>
          </w:tcPr>
          <w:p w14:paraId="5EF0D6D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r>
      <w:tr w:rsidR="004C22AD" w:rsidRPr="00D243B2" w14:paraId="21C6CEFC" w14:textId="77777777" w:rsidTr="002B29F7">
        <w:tc>
          <w:tcPr>
            <w:tcW w:w="3544" w:type="dxa"/>
            <w:tcBorders>
              <w:left w:val="nil"/>
              <w:right w:val="nil"/>
            </w:tcBorders>
            <w:shd w:val="clear" w:color="auto" w:fill="auto"/>
            <w:vAlign w:val="bottom"/>
          </w:tcPr>
          <w:p w14:paraId="338A4AC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Розрахунки з покупцями та замовниками</w:t>
            </w:r>
          </w:p>
        </w:tc>
        <w:tc>
          <w:tcPr>
            <w:tcW w:w="964" w:type="dxa"/>
            <w:tcBorders>
              <w:left w:val="nil"/>
              <w:right w:val="nil"/>
            </w:tcBorders>
            <w:shd w:val="clear" w:color="auto" w:fill="auto"/>
            <w:vAlign w:val="bottom"/>
          </w:tcPr>
          <w:p w14:paraId="5B63339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738</w:t>
            </w:r>
          </w:p>
        </w:tc>
        <w:tc>
          <w:tcPr>
            <w:tcW w:w="1247" w:type="dxa"/>
            <w:tcBorders>
              <w:left w:val="nil"/>
              <w:right w:val="nil"/>
            </w:tcBorders>
            <w:vAlign w:val="bottom"/>
          </w:tcPr>
          <w:p w14:paraId="07C01C4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22 805</w:t>
            </w:r>
          </w:p>
        </w:tc>
        <w:tc>
          <w:tcPr>
            <w:tcW w:w="964" w:type="dxa"/>
            <w:tcBorders>
              <w:left w:val="nil"/>
              <w:right w:val="nil"/>
            </w:tcBorders>
            <w:shd w:val="clear" w:color="auto" w:fill="auto"/>
            <w:vAlign w:val="bottom"/>
          </w:tcPr>
          <w:p w14:paraId="700893A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1 191</w:t>
            </w:r>
          </w:p>
        </w:tc>
        <w:tc>
          <w:tcPr>
            <w:tcW w:w="1247" w:type="dxa"/>
            <w:tcBorders>
              <w:left w:val="nil"/>
              <w:right w:val="nil"/>
            </w:tcBorders>
            <w:shd w:val="clear" w:color="auto" w:fill="auto"/>
            <w:vAlign w:val="bottom"/>
          </w:tcPr>
          <w:p w14:paraId="14151D5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32 482</w:t>
            </w:r>
          </w:p>
        </w:tc>
        <w:tc>
          <w:tcPr>
            <w:tcW w:w="850" w:type="dxa"/>
            <w:tcBorders>
              <w:left w:val="nil"/>
              <w:right w:val="nil"/>
            </w:tcBorders>
            <w:shd w:val="clear" w:color="auto" w:fill="auto"/>
            <w:vAlign w:val="bottom"/>
          </w:tcPr>
          <w:p w14:paraId="0912C0B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107" w:type="dxa"/>
            <w:tcBorders>
              <w:left w:val="nil"/>
              <w:right w:val="nil"/>
            </w:tcBorders>
            <w:vAlign w:val="bottom"/>
          </w:tcPr>
          <w:p w14:paraId="2F77CB8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r>
      <w:tr w:rsidR="004C22AD" w:rsidRPr="00D243B2" w14:paraId="00101876" w14:textId="77777777" w:rsidTr="002B29F7">
        <w:tc>
          <w:tcPr>
            <w:tcW w:w="3544" w:type="dxa"/>
            <w:tcBorders>
              <w:left w:val="nil"/>
              <w:right w:val="nil"/>
            </w:tcBorders>
            <w:shd w:val="clear" w:color="auto" w:fill="auto"/>
            <w:vAlign w:val="bottom"/>
          </w:tcPr>
          <w:p w14:paraId="62FF591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Розрахунки за претензіями виставленими</w:t>
            </w:r>
          </w:p>
        </w:tc>
        <w:tc>
          <w:tcPr>
            <w:tcW w:w="964" w:type="dxa"/>
            <w:tcBorders>
              <w:left w:val="nil"/>
              <w:right w:val="nil"/>
            </w:tcBorders>
            <w:shd w:val="clear" w:color="auto" w:fill="auto"/>
            <w:vAlign w:val="bottom"/>
          </w:tcPr>
          <w:p w14:paraId="79097C0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517</w:t>
            </w:r>
          </w:p>
        </w:tc>
        <w:tc>
          <w:tcPr>
            <w:tcW w:w="1247" w:type="dxa"/>
            <w:tcBorders>
              <w:left w:val="nil"/>
              <w:right w:val="nil"/>
            </w:tcBorders>
            <w:vAlign w:val="bottom"/>
          </w:tcPr>
          <w:p w14:paraId="7BE80CF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15 843</w:t>
            </w:r>
          </w:p>
        </w:tc>
        <w:tc>
          <w:tcPr>
            <w:tcW w:w="964" w:type="dxa"/>
            <w:tcBorders>
              <w:left w:val="nil"/>
              <w:right w:val="nil"/>
            </w:tcBorders>
            <w:shd w:val="clear" w:color="auto" w:fill="auto"/>
            <w:vAlign w:val="bottom"/>
          </w:tcPr>
          <w:p w14:paraId="1046DD8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61</w:t>
            </w:r>
          </w:p>
        </w:tc>
        <w:tc>
          <w:tcPr>
            <w:tcW w:w="1247" w:type="dxa"/>
            <w:tcBorders>
              <w:left w:val="nil"/>
              <w:right w:val="nil"/>
            </w:tcBorders>
            <w:shd w:val="clear" w:color="auto" w:fill="auto"/>
            <w:vAlign w:val="bottom"/>
          </w:tcPr>
          <w:p w14:paraId="09ACCCD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1 587</w:t>
            </w:r>
          </w:p>
        </w:tc>
        <w:tc>
          <w:tcPr>
            <w:tcW w:w="850" w:type="dxa"/>
            <w:tcBorders>
              <w:left w:val="nil"/>
              <w:right w:val="nil"/>
            </w:tcBorders>
            <w:shd w:val="clear" w:color="auto" w:fill="auto"/>
            <w:vAlign w:val="bottom"/>
          </w:tcPr>
          <w:p w14:paraId="453A732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107" w:type="dxa"/>
            <w:tcBorders>
              <w:left w:val="nil"/>
              <w:right w:val="nil"/>
            </w:tcBorders>
            <w:vAlign w:val="bottom"/>
          </w:tcPr>
          <w:p w14:paraId="6E6050F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r>
      <w:tr w:rsidR="004C22AD" w:rsidRPr="00D243B2" w14:paraId="7E5100A3" w14:textId="77777777" w:rsidTr="002B29F7">
        <w:tc>
          <w:tcPr>
            <w:tcW w:w="3544" w:type="dxa"/>
            <w:tcBorders>
              <w:left w:val="nil"/>
              <w:right w:val="nil"/>
            </w:tcBorders>
            <w:shd w:val="clear" w:color="auto" w:fill="auto"/>
            <w:vAlign w:val="bottom"/>
          </w:tcPr>
          <w:p w14:paraId="048727D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Всього активи</w:t>
            </w:r>
          </w:p>
        </w:tc>
        <w:tc>
          <w:tcPr>
            <w:tcW w:w="964" w:type="dxa"/>
            <w:tcBorders>
              <w:left w:val="nil"/>
              <w:right w:val="nil"/>
            </w:tcBorders>
            <w:shd w:val="clear" w:color="auto" w:fill="auto"/>
            <w:vAlign w:val="bottom"/>
          </w:tcPr>
          <w:p w14:paraId="500FDC5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67 237</w:t>
            </w:r>
          </w:p>
        </w:tc>
        <w:tc>
          <w:tcPr>
            <w:tcW w:w="1247" w:type="dxa"/>
            <w:tcBorders>
              <w:left w:val="nil"/>
              <w:right w:val="nil"/>
            </w:tcBorders>
            <w:vAlign w:val="bottom"/>
          </w:tcPr>
          <w:p w14:paraId="0B85B5F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2 078 985</w:t>
            </w:r>
          </w:p>
        </w:tc>
        <w:tc>
          <w:tcPr>
            <w:tcW w:w="964" w:type="dxa"/>
            <w:tcBorders>
              <w:left w:val="nil"/>
              <w:right w:val="nil"/>
            </w:tcBorders>
            <w:shd w:val="clear" w:color="auto" w:fill="auto"/>
            <w:vAlign w:val="bottom"/>
          </w:tcPr>
          <w:p w14:paraId="23A1C43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1 264</w:t>
            </w:r>
          </w:p>
        </w:tc>
        <w:tc>
          <w:tcPr>
            <w:tcW w:w="1247" w:type="dxa"/>
            <w:tcBorders>
              <w:left w:val="nil"/>
              <w:right w:val="nil"/>
            </w:tcBorders>
            <w:shd w:val="clear" w:color="auto" w:fill="auto"/>
            <w:vAlign w:val="bottom"/>
          </w:tcPr>
          <w:p w14:paraId="0FF1D19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34 407</w:t>
            </w:r>
          </w:p>
        </w:tc>
        <w:tc>
          <w:tcPr>
            <w:tcW w:w="850" w:type="dxa"/>
            <w:tcBorders>
              <w:left w:val="nil"/>
              <w:right w:val="nil"/>
            </w:tcBorders>
            <w:shd w:val="clear" w:color="auto" w:fill="auto"/>
            <w:vAlign w:val="bottom"/>
          </w:tcPr>
          <w:p w14:paraId="4B01821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107" w:type="dxa"/>
            <w:tcBorders>
              <w:left w:val="nil"/>
              <w:right w:val="nil"/>
            </w:tcBorders>
            <w:vAlign w:val="bottom"/>
          </w:tcPr>
          <w:p w14:paraId="13E9759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r>
      <w:tr w:rsidR="004C22AD" w:rsidRPr="00D243B2" w14:paraId="176E2CC5" w14:textId="77777777" w:rsidTr="002B29F7">
        <w:tc>
          <w:tcPr>
            <w:tcW w:w="3544" w:type="dxa"/>
            <w:tcBorders>
              <w:left w:val="nil"/>
              <w:right w:val="nil"/>
            </w:tcBorders>
            <w:shd w:val="clear" w:color="auto" w:fill="auto"/>
            <w:vAlign w:val="bottom"/>
          </w:tcPr>
          <w:p w14:paraId="049264C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Довгострокові кредити банків</w:t>
            </w:r>
          </w:p>
        </w:tc>
        <w:tc>
          <w:tcPr>
            <w:tcW w:w="964" w:type="dxa"/>
            <w:tcBorders>
              <w:left w:val="nil"/>
              <w:right w:val="nil"/>
            </w:tcBorders>
            <w:shd w:val="clear" w:color="auto" w:fill="auto"/>
            <w:vAlign w:val="bottom"/>
          </w:tcPr>
          <w:p w14:paraId="7F31E26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175 074</w:t>
            </w:r>
          </w:p>
        </w:tc>
        <w:tc>
          <w:tcPr>
            <w:tcW w:w="1247" w:type="dxa"/>
            <w:tcBorders>
              <w:left w:val="nil"/>
              <w:right w:val="nil"/>
            </w:tcBorders>
            <w:vAlign w:val="bottom"/>
          </w:tcPr>
          <w:p w14:paraId="37C7E37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5 413 745</w:t>
            </w:r>
          </w:p>
        </w:tc>
        <w:tc>
          <w:tcPr>
            <w:tcW w:w="964" w:type="dxa"/>
            <w:tcBorders>
              <w:left w:val="nil"/>
              <w:right w:val="nil"/>
            </w:tcBorders>
            <w:shd w:val="clear" w:color="auto" w:fill="auto"/>
            <w:vAlign w:val="bottom"/>
          </w:tcPr>
          <w:p w14:paraId="0A6DEF8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192 320</w:t>
            </w:r>
          </w:p>
        </w:tc>
        <w:tc>
          <w:tcPr>
            <w:tcW w:w="1247" w:type="dxa"/>
            <w:tcBorders>
              <w:left w:val="nil"/>
              <w:right w:val="nil"/>
            </w:tcBorders>
            <w:shd w:val="clear" w:color="auto" w:fill="auto"/>
            <w:vAlign w:val="bottom"/>
          </w:tcPr>
          <w:p w14:paraId="368AB05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5 246 154</w:t>
            </w:r>
          </w:p>
        </w:tc>
        <w:tc>
          <w:tcPr>
            <w:tcW w:w="850" w:type="dxa"/>
            <w:tcBorders>
              <w:left w:val="nil"/>
              <w:right w:val="nil"/>
            </w:tcBorders>
            <w:shd w:val="clear" w:color="auto" w:fill="auto"/>
            <w:vAlign w:val="bottom"/>
          </w:tcPr>
          <w:p w14:paraId="019C9A9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107" w:type="dxa"/>
            <w:tcBorders>
              <w:left w:val="nil"/>
              <w:right w:val="nil"/>
            </w:tcBorders>
            <w:vAlign w:val="bottom"/>
          </w:tcPr>
          <w:p w14:paraId="6FE3F65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r>
      <w:tr w:rsidR="004C22AD" w:rsidRPr="00D243B2" w14:paraId="752AB067" w14:textId="77777777" w:rsidTr="002B29F7">
        <w:tc>
          <w:tcPr>
            <w:tcW w:w="3544" w:type="dxa"/>
            <w:tcBorders>
              <w:left w:val="nil"/>
              <w:right w:val="nil"/>
            </w:tcBorders>
            <w:shd w:val="clear" w:color="auto" w:fill="auto"/>
            <w:vAlign w:val="bottom"/>
          </w:tcPr>
          <w:p w14:paraId="78B8336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Довгострокові позики отримані</w:t>
            </w:r>
          </w:p>
        </w:tc>
        <w:tc>
          <w:tcPr>
            <w:tcW w:w="964" w:type="dxa"/>
            <w:tcBorders>
              <w:left w:val="nil"/>
              <w:right w:val="nil"/>
            </w:tcBorders>
            <w:shd w:val="clear" w:color="auto" w:fill="auto"/>
            <w:vAlign w:val="bottom"/>
          </w:tcPr>
          <w:p w14:paraId="4D987B8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300 000</w:t>
            </w:r>
          </w:p>
        </w:tc>
        <w:tc>
          <w:tcPr>
            <w:tcW w:w="1247" w:type="dxa"/>
            <w:tcBorders>
              <w:left w:val="nil"/>
              <w:right w:val="nil"/>
            </w:tcBorders>
            <w:vAlign w:val="bottom"/>
          </w:tcPr>
          <w:p w14:paraId="6DC737E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9 276 780</w:t>
            </w:r>
          </w:p>
        </w:tc>
        <w:tc>
          <w:tcPr>
            <w:tcW w:w="964" w:type="dxa"/>
            <w:tcBorders>
              <w:left w:val="nil"/>
              <w:right w:val="nil"/>
            </w:tcBorders>
            <w:shd w:val="clear" w:color="auto" w:fill="auto"/>
            <w:vAlign w:val="bottom"/>
          </w:tcPr>
          <w:p w14:paraId="0EB8F85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150 094</w:t>
            </w:r>
          </w:p>
        </w:tc>
        <w:tc>
          <w:tcPr>
            <w:tcW w:w="1247" w:type="dxa"/>
            <w:tcBorders>
              <w:left w:val="nil"/>
              <w:right w:val="nil"/>
            </w:tcBorders>
            <w:shd w:val="clear" w:color="auto" w:fill="auto"/>
            <w:vAlign w:val="bottom"/>
          </w:tcPr>
          <w:p w14:paraId="691C87B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4 094 291</w:t>
            </w:r>
          </w:p>
        </w:tc>
        <w:tc>
          <w:tcPr>
            <w:tcW w:w="850" w:type="dxa"/>
            <w:tcBorders>
              <w:left w:val="nil"/>
              <w:right w:val="nil"/>
            </w:tcBorders>
            <w:shd w:val="clear" w:color="auto" w:fill="auto"/>
            <w:vAlign w:val="bottom"/>
          </w:tcPr>
          <w:p w14:paraId="068F23F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107" w:type="dxa"/>
            <w:tcBorders>
              <w:left w:val="nil"/>
              <w:right w:val="nil"/>
            </w:tcBorders>
            <w:vAlign w:val="bottom"/>
          </w:tcPr>
          <w:p w14:paraId="3C6476B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r>
      <w:tr w:rsidR="004C22AD" w:rsidRPr="00D243B2" w14:paraId="4E8B008F" w14:textId="77777777" w:rsidTr="002B29F7">
        <w:tc>
          <w:tcPr>
            <w:tcW w:w="3544" w:type="dxa"/>
            <w:tcBorders>
              <w:left w:val="nil"/>
              <w:right w:val="nil"/>
            </w:tcBorders>
            <w:shd w:val="clear" w:color="auto" w:fill="auto"/>
            <w:vAlign w:val="bottom"/>
          </w:tcPr>
          <w:p w14:paraId="01BE578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Короткострокові кредити та позики</w:t>
            </w:r>
          </w:p>
        </w:tc>
        <w:tc>
          <w:tcPr>
            <w:tcW w:w="964" w:type="dxa"/>
            <w:tcBorders>
              <w:left w:val="nil"/>
              <w:right w:val="nil"/>
            </w:tcBorders>
            <w:shd w:val="clear" w:color="auto" w:fill="auto"/>
            <w:vAlign w:val="bottom"/>
          </w:tcPr>
          <w:p w14:paraId="7E30B67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247" w:type="dxa"/>
            <w:tcBorders>
              <w:left w:val="nil"/>
              <w:right w:val="nil"/>
            </w:tcBorders>
            <w:vAlign w:val="bottom"/>
          </w:tcPr>
          <w:p w14:paraId="2DD5376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964" w:type="dxa"/>
            <w:tcBorders>
              <w:left w:val="nil"/>
              <w:right w:val="nil"/>
            </w:tcBorders>
            <w:shd w:val="clear" w:color="auto" w:fill="auto"/>
            <w:vAlign w:val="bottom"/>
          </w:tcPr>
          <w:p w14:paraId="67BAFCC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239 227</w:t>
            </w:r>
          </w:p>
        </w:tc>
        <w:tc>
          <w:tcPr>
            <w:tcW w:w="1247" w:type="dxa"/>
            <w:tcBorders>
              <w:left w:val="nil"/>
              <w:right w:val="nil"/>
            </w:tcBorders>
            <w:shd w:val="clear" w:color="auto" w:fill="auto"/>
            <w:vAlign w:val="bottom"/>
          </w:tcPr>
          <w:p w14:paraId="0B80250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6 525 673</w:t>
            </w:r>
          </w:p>
        </w:tc>
        <w:tc>
          <w:tcPr>
            <w:tcW w:w="850" w:type="dxa"/>
            <w:tcBorders>
              <w:left w:val="nil"/>
              <w:right w:val="nil"/>
            </w:tcBorders>
            <w:shd w:val="clear" w:color="auto" w:fill="auto"/>
            <w:vAlign w:val="bottom"/>
          </w:tcPr>
          <w:p w14:paraId="4E19430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107" w:type="dxa"/>
            <w:tcBorders>
              <w:left w:val="nil"/>
              <w:right w:val="nil"/>
            </w:tcBorders>
            <w:vAlign w:val="bottom"/>
          </w:tcPr>
          <w:p w14:paraId="3A2C3F7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r>
      <w:tr w:rsidR="004C22AD" w:rsidRPr="00D243B2" w14:paraId="3C9B965D" w14:textId="77777777" w:rsidTr="002B29F7">
        <w:tc>
          <w:tcPr>
            <w:tcW w:w="3544" w:type="dxa"/>
            <w:tcBorders>
              <w:left w:val="nil"/>
              <w:right w:val="nil"/>
            </w:tcBorders>
            <w:shd w:val="clear" w:color="auto" w:fill="auto"/>
            <w:vAlign w:val="bottom"/>
          </w:tcPr>
          <w:p w14:paraId="45A1495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Поточна заборгованість за кредитами та позиками</w:t>
            </w:r>
          </w:p>
        </w:tc>
        <w:tc>
          <w:tcPr>
            <w:tcW w:w="964" w:type="dxa"/>
            <w:tcBorders>
              <w:left w:val="nil"/>
              <w:right w:val="nil"/>
            </w:tcBorders>
            <w:shd w:val="clear" w:color="auto" w:fill="auto"/>
            <w:vAlign w:val="bottom"/>
          </w:tcPr>
          <w:p w14:paraId="57883F5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42 465</w:t>
            </w:r>
          </w:p>
        </w:tc>
        <w:tc>
          <w:tcPr>
            <w:tcW w:w="1247" w:type="dxa"/>
            <w:tcBorders>
              <w:left w:val="nil"/>
              <w:right w:val="nil"/>
            </w:tcBorders>
            <w:vAlign w:val="bottom"/>
          </w:tcPr>
          <w:p w14:paraId="20F2BC2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1 319 330</w:t>
            </w:r>
          </w:p>
        </w:tc>
        <w:tc>
          <w:tcPr>
            <w:tcW w:w="964" w:type="dxa"/>
            <w:tcBorders>
              <w:left w:val="nil"/>
              <w:right w:val="nil"/>
            </w:tcBorders>
            <w:shd w:val="clear" w:color="auto" w:fill="auto"/>
            <w:vAlign w:val="bottom"/>
          </w:tcPr>
          <w:p w14:paraId="1B2A06C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14 000</w:t>
            </w:r>
          </w:p>
        </w:tc>
        <w:tc>
          <w:tcPr>
            <w:tcW w:w="1247" w:type="dxa"/>
            <w:tcBorders>
              <w:left w:val="nil"/>
              <w:right w:val="nil"/>
            </w:tcBorders>
            <w:shd w:val="clear" w:color="auto" w:fill="auto"/>
            <w:vAlign w:val="bottom"/>
          </w:tcPr>
          <w:p w14:paraId="3653DB5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381 900</w:t>
            </w:r>
          </w:p>
        </w:tc>
        <w:tc>
          <w:tcPr>
            <w:tcW w:w="850" w:type="dxa"/>
            <w:tcBorders>
              <w:left w:val="nil"/>
              <w:right w:val="nil"/>
            </w:tcBorders>
            <w:shd w:val="clear" w:color="auto" w:fill="auto"/>
            <w:vAlign w:val="bottom"/>
          </w:tcPr>
          <w:p w14:paraId="4A13400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107" w:type="dxa"/>
            <w:tcBorders>
              <w:left w:val="nil"/>
              <w:right w:val="nil"/>
            </w:tcBorders>
            <w:vAlign w:val="bottom"/>
          </w:tcPr>
          <w:p w14:paraId="5F8CEE3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r>
      <w:tr w:rsidR="004C22AD" w:rsidRPr="00D243B2" w14:paraId="60E87A72" w14:textId="77777777" w:rsidTr="002B29F7">
        <w:tc>
          <w:tcPr>
            <w:tcW w:w="3544" w:type="dxa"/>
            <w:tcBorders>
              <w:left w:val="nil"/>
              <w:right w:val="nil"/>
            </w:tcBorders>
            <w:shd w:val="clear" w:color="auto" w:fill="auto"/>
            <w:vAlign w:val="bottom"/>
          </w:tcPr>
          <w:p w14:paraId="37E4343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Розрахунки з постачальниками за роботи, послуги, ТМЦ</w:t>
            </w:r>
          </w:p>
        </w:tc>
        <w:tc>
          <w:tcPr>
            <w:tcW w:w="964" w:type="dxa"/>
            <w:tcBorders>
              <w:left w:val="nil"/>
              <w:right w:val="nil"/>
            </w:tcBorders>
            <w:shd w:val="clear" w:color="auto" w:fill="auto"/>
            <w:vAlign w:val="bottom"/>
          </w:tcPr>
          <w:p w14:paraId="48B4184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89 219</w:t>
            </w:r>
          </w:p>
        </w:tc>
        <w:tc>
          <w:tcPr>
            <w:tcW w:w="1247" w:type="dxa"/>
            <w:tcBorders>
              <w:left w:val="nil"/>
              <w:right w:val="nil"/>
            </w:tcBorders>
            <w:vAlign w:val="bottom"/>
          </w:tcPr>
          <w:p w14:paraId="4014C7D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2 758 875</w:t>
            </w:r>
          </w:p>
        </w:tc>
        <w:tc>
          <w:tcPr>
            <w:tcW w:w="964" w:type="dxa"/>
            <w:tcBorders>
              <w:left w:val="nil"/>
              <w:right w:val="nil"/>
            </w:tcBorders>
            <w:shd w:val="clear" w:color="auto" w:fill="auto"/>
            <w:vAlign w:val="bottom"/>
          </w:tcPr>
          <w:p w14:paraId="78427D3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33 649</w:t>
            </w:r>
          </w:p>
        </w:tc>
        <w:tc>
          <w:tcPr>
            <w:tcW w:w="1247" w:type="dxa"/>
            <w:tcBorders>
              <w:left w:val="nil"/>
              <w:right w:val="nil"/>
            </w:tcBorders>
            <w:shd w:val="clear" w:color="auto" w:fill="auto"/>
            <w:vAlign w:val="bottom"/>
          </w:tcPr>
          <w:p w14:paraId="29CA43C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917 869</w:t>
            </w:r>
          </w:p>
        </w:tc>
        <w:tc>
          <w:tcPr>
            <w:tcW w:w="850" w:type="dxa"/>
            <w:tcBorders>
              <w:left w:val="nil"/>
              <w:right w:val="nil"/>
            </w:tcBorders>
            <w:shd w:val="clear" w:color="auto" w:fill="auto"/>
            <w:vAlign w:val="bottom"/>
          </w:tcPr>
          <w:p w14:paraId="4F96135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w:t>
            </w:r>
          </w:p>
        </w:tc>
        <w:tc>
          <w:tcPr>
            <w:tcW w:w="1107" w:type="dxa"/>
            <w:tcBorders>
              <w:left w:val="nil"/>
              <w:right w:val="nil"/>
            </w:tcBorders>
            <w:vAlign w:val="bottom"/>
          </w:tcPr>
          <w:p w14:paraId="4B719ED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r>
      <w:tr w:rsidR="004C22AD" w:rsidRPr="00D243B2" w14:paraId="01E44622" w14:textId="77777777" w:rsidTr="002B29F7">
        <w:tc>
          <w:tcPr>
            <w:tcW w:w="3544" w:type="dxa"/>
            <w:tcBorders>
              <w:left w:val="nil"/>
              <w:right w:val="nil"/>
            </w:tcBorders>
            <w:shd w:val="clear" w:color="auto" w:fill="auto"/>
            <w:vAlign w:val="bottom"/>
          </w:tcPr>
          <w:p w14:paraId="51AE526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Розрахунки за нарахованими відсотками</w:t>
            </w:r>
          </w:p>
        </w:tc>
        <w:tc>
          <w:tcPr>
            <w:tcW w:w="964" w:type="dxa"/>
            <w:tcBorders>
              <w:left w:val="nil"/>
              <w:right w:val="nil"/>
            </w:tcBorders>
            <w:shd w:val="clear" w:color="auto" w:fill="auto"/>
            <w:vAlign w:val="bottom"/>
          </w:tcPr>
          <w:p w14:paraId="279C6EA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814</w:t>
            </w:r>
          </w:p>
        </w:tc>
        <w:tc>
          <w:tcPr>
            <w:tcW w:w="1247" w:type="dxa"/>
            <w:tcBorders>
              <w:left w:val="nil"/>
              <w:right w:val="nil"/>
            </w:tcBorders>
            <w:vAlign w:val="bottom"/>
          </w:tcPr>
          <w:p w14:paraId="374E7ED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25 172</w:t>
            </w:r>
          </w:p>
        </w:tc>
        <w:tc>
          <w:tcPr>
            <w:tcW w:w="964" w:type="dxa"/>
            <w:tcBorders>
              <w:left w:val="nil"/>
              <w:right w:val="nil"/>
            </w:tcBorders>
            <w:shd w:val="clear" w:color="auto" w:fill="auto"/>
            <w:vAlign w:val="bottom"/>
          </w:tcPr>
          <w:p w14:paraId="5966084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2 786</w:t>
            </w:r>
          </w:p>
        </w:tc>
        <w:tc>
          <w:tcPr>
            <w:tcW w:w="1247" w:type="dxa"/>
            <w:tcBorders>
              <w:left w:val="nil"/>
              <w:right w:val="nil"/>
            </w:tcBorders>
            <w:shd w:val="clear" w:color="auto" w:fill="auto"/>
            <w:vAlign w:val="bottom"/>
          </w:tcPr>
          <w:p w14:paraId="3A59634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75 993</w:t>
            </w:r>
          </w:p>
        </w:tc>
        <w:tc>
          <w:tcPr>
            <w:tcW w:w="850" w:type="dxa"/>
            <w:tcBorders>
              <w:left w:val="nil"/>
              <w:right w:val="nil"/>
            </w:tcBorders>
            <w:shd w:val="clear" w:color="auto" w:fill="auto"/>
            <w:vAlign w:val="bottom"/>
          </w:tcPr>
          <w:p w14:paraId="1241F3C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107" w:type="dxa"/>
            <w:tcBorders>
              <w:left w:val="nil"/>
              <w:right w:val="nil"/>
            </w:tcBorders>
            <w:vAlign w:val="bottom"/>
          </w:tcPr>
          <w:p w14:paraId="07311AF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r>
      <w:tr w:rsidR="004C22AD" w:rsidRPr="00D243B2" w14:paraId="6E6F2111" w14:textId="77777777" w:rsidTr="002B29F7">
        <w:tc>
          <w:tcPr>
            <w:tcW w:w="3544" w:type="dxa"/>
            <w:tcBorders>
              <w:left w:val="nil"/>
              <w:right w:val="nil"/>
            </w:tcBorders>
            <w:shd w:val="clear" w:color="auto" w:fill="auto"/>
            <w:vAlign w:val="bottom"/>
          </w:tcPr>
          <w:p w14:paraId="2D63360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lastRenderedPageBreak/>
              <w:t>Інші розрахунки з кредиторами</w:t>
            </w:r>
          </w:p>
        </w:tc>
        <w:tc>
          <w:tcPr>
            <w:tcW w:w="964" w:type="dxa"/>
            <w:tcBorders>
              <w:left w:val="nil"/>
              <w:right w:val="nil"/>
            </w:tcBorders>
            <w:shd w:val="clear" w:color="auto" w:fill="auto"/>
            <w:vAlign w:val="bottom"/>
          </w:tcPr>
          <w:p w14:paraId="521BB24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98</w:t>
            </w:r>
          </w:p>
        </w:tc>
        <w:tc>
          <w:tcPr>
            <w:tcW w:w="1247" w:type="dxa"/>
            <w:tcBorders>
              <w:left w:val="nil"/>
              <w:right w:val="nil"/>
            </w:tcBorders>
            <w:vAlign w:val="bottom"/>
          </w:tcPr>
          <w:p w14:paraId="0B9376E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3 031</w:t>
            </w:r>
          </w:p>
        </w:tc>
        <w:tc>
          <w:tcPr>
            <w:tcW w:w="964" w:type="dxa"/>
            <w:tcBorders>
              <w:left w:val="nil"/>
              <w:right w:val="nil"/>
            </w:tcBorders>
            <w:shd w:val="clear" w:color="auto" w:fill="auto"/>
            <w:vAlign w:val="bottom"/>
          </w:tcPr>
          <w:p w14:paraId="33457AB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452</w:t>
            </w:r>
          </w:p>
        </w:tc>
        <w:tc>
          <w:tcPr>
            <w:tcW w:w="1247" w:type="dxa"/>
            <w:tcBorders>
              <w:left w:val="nil"/>
              <w:right w:val="nil"/>
            </w:tcBorders>
            <w:shd w:val="clear" w:color="auto" w:fill="auto"/>
            <w:vAlign w:val="bottom"/>
          </w:tcPr>
          <w:p w14:paraId="0B80E56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12 230</w:t>
            </w:r>
          </w:p>
        </w:tc>
        <w:tc>
          <w:tcPr>
            <w:tcW w:w="850" w:type="dxa"/>
            <w:tcBorders>
              <w:left w:val="nil"/>
              <w:right w:val="nil"/>
            </w:tcBorders>
            <w:shd w:val="clear" w:color="auto" w:fill="auto"/>
            <w:vAlign w:val="bottom"/>
          </w:tcPr>
          <w:p w14:paraId="6AED084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15 967</w:t>
            </w:r>
          </w:p>
        </w:tc>
        <w:tc>
          <w:tcPr>
            <w:tcW w:w="1107" w:type="dxa"/>
            <w:tcBorders>
              <w:left w:val="nil"/>
              <w:right w:val="nil"/>
            </w:tcBorders>
            <w:vAlign w:val="bottom"/>
          </w:tcPr>
          <w:p w14:paraId="2263EC5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5 812</w:t>
            </w:r>
          </w:p>
        </w:tc>
      </w:tr>
      <w:tr w:rsidR="004C22AD" w:rsidRPr="00D243B2" w14:paraId="0A25C355" w14:textId="77777777" w:rsidTr="002B29F7">
        <w:tc>
          <w:tcPr>
            <w:tcW w:w="3544" w:type="dxa"/>
            <w:tcBorders>
              <w:left w:val="nil"/>
              <w:right w:val="nil"/>
            </w:tcBorders>
            <w:shd w:val="clear" w:color="auto" w:fill="auto"/>
            <w:vAlign w:val="bottom"/>
          </w:tcPr>
          <w:p w14:paraId="38548A5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Всього зобов’язання</w:t>
            </w:r>
          </w:p>
        </w:tc>
        <w:tc>
          <w:tcPr>
            <w:tcW w:w="964" w:type="dxa"/>
            <w:tcBorders>
              <w:left w:val="nil"/>
              <w:right w:val="nil"/>
            </w:tcBorders>
            <w:shd w:val="clear" w:color="auto" w:fill="auto"/>
            <w:vAlign w:val="bottom"/>
          </w:tcPr>
          <w:p w14:paraId="1E4C7E3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607 670</w:t>
            </w:r>
          </w:p>
        </w:tc>
        <w:tc>
          <w:tcPr>
            <w:tcW w:w="1247" w:type="dxa"/>
            <w:tcBorders>
              <w:left w:val="nil"/>
              <w:right w:val="nil"/>
            </w:tcBorders>
            <w:vAlign w:val="bottom"/>
          </w:tcPr>
          <w:p w14:paraId="7793679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18 796 933</w:t>
            </w:r>
          </w:p>
        </w:tc>
        <w:tc>
          <w:tcPr>
            <w:tcW w:w="964" w:type="dxa"/>
            <w:tcBorders>
              <w:left w:val="nil"/>
              <w:right w:val="nil"/>
            </w:tcBorders>
            <w:shd w:val="clear" w:color="auto" w:fill="auto"/>
            <w:vAlign w:val="bottom"/>
          </w:tcPr>
          <w:p w14:paraId="6CFAC52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632 528</w:t>
            </w:r>
          </w:p>
        </w:tc>
        <w:tc>
          <w:tcPr>
            <w:tcW w:w="1247" w:type="dxa"/>
            <w:tcBorders>
              <w:left w:val="nil"/>
              <w:right w:val="nil"/>
            </w:tcBorders>
            <w:shd w:val="clear" w:color="auto" w:fill="auto"/>
            <w:vAlign w:val="bottom"/>
          </w:tcPr>
          <w:p w14:paraId="6B696DC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17 254 110</w:t>
            </w:r>
          </w:p>
        </w:tc>
        <w:tc>
          <w:tcPr>
            <w:tcW w:w="850" w:type="dxa"/>
            <w:tcBorders>
              <w:left w:val="nil"/>
              <w:right w:val="nil"/>
            </w:tcBorders>
            <w:shd w:val="clear" w:color="auto" w:fill="auto"/>
            <w:vAlign w:val="bottom"/>
          </w:tcPr>
          <w:p w14:paraId="46A4A58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15 967</w:t>
            </w:r>
          </w:p>
        </w:tc>
        <w:tc>
          <w:tcPr>
            <w:tcW w:w="1107" w:type="dxa"/>
            <w:tcBorders>
              <w:left w:val="nil"/>
              <w:right w:val="nil"/>
            </w:tcBorders>
            <w:vAlign w:val="bottom"/>
          </w:tcPr>
          <w:p w14:paraId="356F4E9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5 812</w:t>
            </w:r>
          </w:p>
        </w:tc>
      </w:tr>
      <w:tr w:rsidR="004C22AD" w:rsidRPr="00D243B2" w14:paraId="0BDD292E" w14:textId="77777777" w:rsidTr="002B29F7">
        <w:tc>
          <w:tcPr>
            <w:tcW w:w="3544" w:type="dxa"/>
            <w:tcBorders>
              <w:left w:val="nil"/>
              <w:bottom w:val="single" w:sz="4" w:space="0" w:color="000000"/>
              <w:right w:val="nil"/>
            </w:tcBorders>
            <w:shd w:val="clear" w:color="auto" w:fill="auto"/>
            <w:vAlign w:val="bottom"/>
          </w:tcPr>
          <w:p w14:paraId="65C33F4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Чиста позиція</w:t>
            </w:r>
          </w:p>
        </w:tc>
        <w:tc>
          <w:tcPr>
            <w:tcW w:w="964" w:type="dxa"/>
            <w:tcBorders>
              <w:left w:val="nil"/>
              <w:bottom w:val="single" w:sz="4" w:space="0" w:color="000000"/>
              <w:right w:val="nil"/>
            </w:tcBorders>
            <w:shd w:val="clear" w:color="auto" w:fill="auto"/>
            <w:vAlign w:val="bottom"/>
          </w:tcPr>
          <w:p w14:paraId="0E5ECDB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(540 433)</w:t>
            </w:r>
          </w:p>
        </w:tc>
        <w:tc>
          <w:tcPr>
            <w:tcW w:w="1247" w:type="dxa"/>
            <w:tcBorders>
              <w:left w:val="nil"/>
              <w:bottom w:val="single" w:sz="4" w:space="0" w:color="000000"/>
              <w:right w:val="nil"/>
            </w:tcBorders>
            <w:vAlign w:val="bottom"/>
          </w:tcPr>
          <w:p w14:paraId="6606162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(16 717 948)</w:t>
            </w:r>
          </w:p>
        </w:tc>
        <w:tc>
          <w:tcPr>
            <w:tcW w:w="964" w:type="dxa"/>
            <w:tcBorders>
              <w:left w:val="nil"/>
              <w:bottom w:val="single" w:sz="4" w:space="0" w:color="000000"/>
              <w:right w:val="nil"/>
            </w:tcBorders>
            <w:shd w:val="clear" w:color="auto" w:fill="auto"/>
            <w:vAlign w:val="bottom"/>
          </w:tcPr>
          <w:p w14:paraId="128BE27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(631 264)</w:t>
            </w:r>
          </w:p>
        </w:tc>
        <w:tc>
          <w:tcPr>
            <w:tcW w:w="1247" w:type="dxa"/>
            <w:tcBorders>
              <w:left w:val="nil"/>
              <w:bottom w:val="single" w:sz="4" w:space="0" w:color="000000"/>
              <w:right w:val="nil"/>
            </w:tcBorders>
            <w:shd w:val="clear" w:color="auto" w:fill="auto"/>
            <w:vAlign w:val="bottom"/>
          </w:tcPr>
          <w:p w14:paraId="1B7C512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(17 219 703)</w:t>
            </w:r>
          </w:p>
        </w:tc>
        <w:tc>
          <w:tcPr>
            <w:tcW w:w="850" w:type="dxa"/>
            <w:tcBorders>
              <w:left w:val="nil"/>
              <w:bottom w:val="single" w:sz="4" w:space="0" w:color="000000"/>
              <w:right w:val="nil"/>
            </w:tcBorders>
            <w:shd w:val="clear" w:color="auto" w:fill="auto"/>
            <w:vAlign w:val="bottom"/>
          </w:tcPr>
          <w:p w14:paraId="0B419E5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(15 967)</w:t>
            </w:r>
          </w:p>
        </w:tc>
        <w:tc>
          <w:tcPr>
            <w:tcW w:w="1107" w:type="dxa"/>
            <w:tcBorders>
              <w:left w:val="nil"/>
              <w:bottom w:val="single" w:sz="4" w:space="0" w:color="000000"/>
              <w:right w:val="nil"/>
            </w:tcBorders>
            <w:vAlign w:val="bottom"/>
          </w:tcPr>
          <w:p w14:paraId="6F64DF7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(5 812)</w:t>
            </w:r>
          </w:p>
        </w:tc>
      </w:tr>
    </w:tbl>
    <w:p w14:paraId="3E817A7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Аналогічна інформація станом на 31 грудня 2020 року представлена в таблиці:</w:t>
      </w:r>
    </w:p>
    <w:p w14:paraId="0844F0C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тис. грн</w:t>
      </w:r>
    </w:p>
    <w:tbl>
      <w:tblPr>
        <w:tblW w:w="9923" w:type="dxa"/>
        <w:tblBorders>
          <w:top w:val="single" w:sz="4" w:space="0" w:color="000000"/>
          <w:left w:val="single" w:sz="4" w:space="0" w:color="000000"/>
          <w:bottom w:val="single" w:sz="4" w:space="0" w:color="000000"/>
          <w:right w:val="single" w:sz="4" w:space="0" w:color="000000"/>
          <w:insideH w:val="dotted" w:sz="4" w:space="0" w:color="000000"/>
          <w:insideV w:val="single" w:sz="4" w:space="0" w:color="000000"/>
        </w:tblBorders>
        <w:tblLayout w:type="fixed"/>
        <w:tblLook w:val="0400" w:firstRow="0" w:lastRow="0" w:firstColumn="0" w:lastColumn="0" w:noHBand="0" w:noVBand="1"/>
      </w:tblPr>
      <w:tblGrid>
        <w:gridCol w:w="3544"/>
        <w:gridCol w:w="964"/>
        <w:gridCol w:w="1247"/>
        <w:gridCol w:w="964"/>
        <w:gridCol w:w="1247"/>
        <w:gridCol w:w="850"/>
        <w:gridCol w:w="1107"/>
      </w:tblGrid>
      <w:tr w:rsidR="004C22AD" w:rsidRPr="00D243B2" w14:paraId="6E1D7DC2" w14:textId="77777777" w:rsidTr="002B29F7">
        <w:trPr>
          <w:trHeight w:val="284"/>
          <w:tblHeader/>
        </w:trPr>
        <w:tc>
          <w:tcPr>
            <w:tcW w:w="3544" w:type="dxa"/>
            <w:tcBorders>
              <w:top w:val="nil"/>
              <w:left w:val="nil"/>
              <w:bottom w:val="single" w:sz="4" w:space="0" w:color="000000"/>
              <w:right w:val="nil"/>
            </w:tcBorders>
            <w:shd w:val="clear" w:color="auto" w:fill="auto"/>
          </w:tcPr>
          <w:p w14:paraId="57D5637F" w14:textId="77777777" w:rsidR="004C22AD" w:rsidRPr="00D243B2" w:rsidRDefault="004C22AD" w:rsidP="00D243B2">
            <w:pPr>
              <w:jc w:val="both"/>
              <w:rPr>
                <w:rFonts w:ascii="Times New Roman" w:hAnsi="Times New Roman" w:cs="Times New Roman"/>
              </w:rPr>
            </w:pPr>
          </w:p>
        </w:tc>
        <w:tc>
          <w:tcPr>
            <w:tcW w:w="964" w:type="dxa"/>
            <w:tcBorders>
              <w:top w:val="nil"/>
              <w:left w:val="nil"/>
              <w:bottom w:val="single" w:sz="4" w:space="0" w:color="000000"/>
              <w:right w:val="nil"/>
            </w:tcBorders>
            <w:shd w:val="clear" w:color="auto" w:fill="auto"/>
          </w:tcPr>
          <w:p w14:paraId="3056E63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EUR</w:t>
            </w:r>
          </w:p>
        </w:tc>
        <w:tc>
          <w:tcPr>
            <w:tcW w:w="1247" w:type="dxa"/>
            <w:tcBorders>
              <w:top w:val="nil"/>
              <w:left w:val="nil"/>
              <w:bottom w:val="single" w:sz="4" w:space="0" w:color="000000"/>
              <w:right w:val="nil"/>
            </w:tcBorders>
          </w:tcPr>
          <w:p w14:paraId="10CB899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Еквівалент у гривні</w:t>
            </w:r>
          </w:p>
        </w:tc>
        <w:tc>
          <w:tcPr>
            <w:tcW w:w="964" w:type="dxa"/>
            <w:tcBorders>
              <w:top w:val="nil"/>
              <w:left w:val="nil"/>
              <w:bottom w:val="single" w:sz="4" w:space="0" w:color="000000"/>
              <w:right w:val="nil"/>
            </w:tcBorders>
            <w:shd w:val="clear" w:color="auto" w:fill="auto"/>
          </w:tcPr>
          <w:p w14:paraId="6B6AB1C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USD</w:t>
            </w:r>
          </w:p>
        </w:tc>
        <w:tc>
          <w:tcPr>
            <w:tcW w:w="1247" w:type="dxa"/>
            <w:tcBorders>
              <w:top w:val="nil"/>
              <w:left w:val="nil"/>
              <w:bottom w:val="single" w:sz="4" w:space="0" w:color="000000"/>
              <w:right w:val="nil"/>
            </w:tcBorders>
            <w:shd w:val="clear" w:color="auto" w:fill="auto"/>
          </w:tcPr>
          <w:p w14:paraId="77343C5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Еквівалент у гривні</w:t>
            </w:r>
          </w:p>
        </w:tc>
        <w:tc>
          <w:tcPr>
            <w:tcW w:w="850" w:type="dxa"/>
            <w:tcBorders>
              <w:top w:val="nil"/>
              <w:left w:val="nil"/>
              <w:bottom w:val="single" w:sz="4" w:space="0" w:color="000000"/>
              <w:right w:val="nil"/>
            </w:tcBorders>
            <w:shd w:val="clear" w:color="auto" w:fill="auto"/>
          </w:tcPr>
          <w:p w14:paraId="29FCF13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RUB</w:t>
            </w:r>
          </w:p>
        </w:tc>
        <w:tc>
          <w:tcPr>
            <w:tcW w:w="1107" w:type="dxa"/>
            <w:tcBorders>
              <w:top w:val="nil"/>
              <w:left w:val="nil"/>
              <w:bottom w:val="single" w:sz="4" w:space="0" w:color="000000"/>
              <w:right w:val="nil"/>
            </w:tcBorders>
          </w:tcPr>
          <w:p w14:paraId="67BD8ED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Еквівалент у гривні</w:t>
            </w:r>
          </w:p>
        </w:tc>
      </w:tr>
      <w:tr w:rsidR="004C22AD" w:rsidRPr="00D243B2" w14:paraId="02FBA066" w14:textId="77777777" w:rsidTr="002B29F7">
        <w:tc>
          <w:tcPr>
            <w:tcW w:w="3544" w:type="dxa"/>
            <w:tcBorders>
              <w:left w:val="nil"/>
              <w:right w:val="nil"/>
            </w:tcBorders>
            <w:shd w:val="clear" w:color="auto" w:fill="auto"/>
            <w:vAlign w:val="center"/>
          </w:tcPr>
          <w:p w14:paraId="7C6E696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Поточні рахунки, грошові кошти в дорозі</w:t>
            </w:r>
          </w:p>
        </w:tc>
        <w:tc>
          <w:tcPr>
            <w:tcW w:w="964" w:type="dxa"/>
            <w:tcBorders>
              <w:left w:val="nil"/>
              <w:right w:val="nil"/>
            </w:tcBorders>
            <w:shd w:val="clear" w:color="auto" w:fill="auto"/>
            <w:vAlign w:val="bottom"/>
          </w:tcPr>
          <w:p w14:paraId="32CE338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8 639</w:t>
            </w:r>
          </w:p>
        </w:tc>
        <w:tc>
          <w:tcPr>
            <w:tcW w:w="1247" w:type="dxa"/>
            <w:tcBorders>
              <w:left w:val="nil"/>
              <w:right w:val="nil"/>
            </w:tcBorders>
            <w:vAlign w:val="bottom"/>
          </w:tcPr>
          <w:p w14:paraId="2B9B111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300 130</w:t>
            </w:r>
          </w:p>
        </w:tc>
        <w:tc>
          <w:tcPr>
            <w:tcW w:w="964" w:type="dxa"/>
            <w:tcBorders>
              <w:left w:val="nil"/>
              <w:right w:val="nil"/>
            </w:tcBorders>
            <w:shd w:val="clear" w:color="auto" w:fill="auto"/>
            <w:vAlign w:val="bottom"/>
          </w:tcPr>
          <w:p w14:paraId="76EC6E4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40</w:t>
            </w:r>
          </w:p>
        </w:tc>
        <w:tc>
          <w:tcPr>
            <w:tcW w:w="1247" w:type="dxa"/>
            <w:tcBorders>
              <w:left w:val="nil"/>
              <w:right w:val="nil"/>
            </w:tcBorders>
            <w:shd w:val="clear" w:color="auto" w:fill="auto"/>
            <w:vAlign w:val="bottom"/>
          </w:tcPr>
          <w:p w14:paraId="674FBDC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1 127</w:t>
            </w:r>
          </w:p>
        </w:tc>
        <w:tc>
          <w:tcPr>
            <w:tcW w:w="850" w:type="dxa"/>
            <w:tcBorders>
              <w:left w:val="nil"/>
              <w:right w:val="nil"/>
            </w:tcBorders>
            <w:shd w:val="clear" w:color="auto" w:fill="auto"/>
            <w:vAlign w:val="bottom"/>
          </w:tcPr>
          <w:p w14:paraId="79319F9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107" w:type="dxa"/>
            <w:tcBorders>
              <w:left w:val="nil"/>
              <w:right w:val="nil"/>
            </w:tcBorders>
            <w:vAlign w:val="bottom"/>
          </w:tcPr>
          <w:p w14:paraId="7FC350B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r>
      <w:tr w:rsidR="004C22AD" w:rsidRPr="00D243B2" w14:paraId="23A2F150" w14:textId="77777777" w:rsidTr="002B29F7">
        <w:tc>
          <w:tcPr>
            <w:tcW w:w="3544" w:type="dxa"/>
            <w:tcBorders>
              <w:left w:val="nil"/>
              <w:right w:val="nil"/>
            </w:tcBorders>
            <w:shd w:val="clear" w:color="auto" w:fill="auto"/>
            <w:vAlign w:val="center"/>
          </w:tcPr>
          <w:p w14:paraId="0A45138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Арештовані рахунки</w:t>
            </w:r>
          </w:p>
        </w:tc>
        <w:tc>
          <w:tcPr>
            <w:tcW w:w="964" w:type="dxa"/>
            <w:tcBorders>
              <w:left w:val="nil"/>
              <w:right w:val="nil"/>
            </w:tcBorders>
            <w:shd w:val="clear" w:color="auto" w:fill="auto"/>
            <w:vAlign w:val="bottom"/>
          </w:tcPr>
          <w:p w14:paraId="170B6E9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w:t>
            </w:r>
          </w:p>
        </w:tc>
        <w:tc>
          <w:tcPr>
            <w:tcW w:w="1247" w:type="dxa"/>
            <w:tcBorders>
              <w:left w:val="nil"/>
              <w:right w:val="nil"/>
            </w:tcBorders>
            <w:vAlign w:val="bottom"/>
          </w:tcPr>
          <w:p w14:paraId="2C9ECFC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24</w:t>
            </w:r>
          </w:p>
        </w:tc>
        <w:tc>
          <w:tcPr>
            <w:tcW w:w="964" w:type="dxa"/>
            <w:tcBorders>
              <w:left w:val="nil"/>
              <w:right w:val="nil"/>
            </w:tcBorders>
            <w:shd w:val="clear" w:color="auto" w:fill="auto"/>
            <w:vAlign w:val="bottom"/>
          </w:tcPr>
          <w:p w14:paraId="63958E3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247" w:type="dxa"/>
            <w:tcBorders>
              <w:left w:val="nil"/>
              <w:right w:val="nil"/>
            </w:tcBorders>
            <w:shd w:val="clear" w:color="auto" w:fill="auto"/>
            <w:vAlign w:val="bottom"/>
          </w:tcPr>
          <w:p w14:paraId="7B7EE8A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850" w:type="dxa"/>
            <w:tcBorders>
              <w:left w:val="nil"/>
              <w:right w:val="nil"/>
            </w:tcBorders>
            <w:shd w:val="clear" w:color="auto" w:fill="auto"/>
            <w:vAlign w:val="bottom"/>
          </w:tcPr>
          <w:p w14:paraId="4EAF53A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107" w:type="dxa"/>
            <w:tcBorders>
              <w:left w:val="nil"/>
              <w:right w:val="nil"/>
            </w:tcBorders>
            <w:vAlign w:val="bottom"/>
          </w:tcPr>
          <w:p w14:paraId="3728647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r>
      <w:tr w:rsidR="004C22AD" w:rsidRPr="00D243B2" w14:paraId="136824AA" w14:textId="77777777" w:rsidTr="002B29F7">
        <w:tc>
          <w:tcPr>
            <w:tcW w:w="3544" w:type="dxa"/>
            <w:tcBorders>
              <w:left w:val="nil"/>
              <w:right w:val="nil"/>
            </w:tcBorders>
            <w:shd w:val="clear" w:color="auto" w:fill="auto"/>
            <w:vAlign w:val="center"/>
          </w:tcPr>
          <w:p w14:paraId="3D1059D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Грошові кошти з обмеженим використанням</w:t>
            </w:r>
          </w:p>
        </w:tc>
        <w:tc>
          <w:tcPr>
            <w:tcW w:w="964" w:type="dxa"/>
            <w:tcBorders>
              <w:left w:val="nil"/>
              <w:right w:val="nil"/>
            </w:tcBorders>
            <w:shd w:val="clear" w:color="auto" w:fill="auto"/>
            <w:vAlign w:val="bottom"/>
          </w:tcPr>
          <w:p w14:paraId="375437E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571</w:t>
            </w:r>
          </w:p>
        </w:tc>
        <w:tc>
          <w:tcPr>
            <w:tcW w:w="1247" w:type="dxa"/>
            <w:tcBorders>
              <w:left w:val="nil"/>
              <w:right w:val="nil"/>
            </w:tcBorders>
            <w:vAlign w:val="bottom"/>
          </w:tcPr>
          <w:p w14:paraId="34F21AE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19 843</w:t>
            </w:r>
          </w:p>
        </w:tc>
        <w:tc>
          <w:tcPr>
            <w:tcW w:w="964" w:type="dxa"/>
            <w:tcBorders>
              <w:left w:val="nil"/>
              <w:right w:val="nil"/>
            </w:tcBorders>
            <w:shd w:val="clear" w:color="auto" w:fill="auto"/>
            <w:vAlign w:val="bottom"/>
          </w:tcPr>
          <w:p w14:paraId="46FEABF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247" w:type="dxa"/>
            <w:tcBorders>
              <w:left w:val="nil"/>
              <w:right w:val="nil"/>
            </w:tcBorders>
            <w:shd w:val="clear" w:color="auto" w:fill="auto"/>
            <w:vAlign w:val="bottom"/>
          </w:tcPr>
          <w:p w14:paraId="331713D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850" w:type="dxa"/>
            <w:tcBorders>
              <w:left w:val="nil"/>
              <w:right w:val="nil"/>
            </w:tcBorders>
            <w:shd w:val="clear" w:color="auto" w:fill="auto"/>
            <w:vAlign w:val="bottom"/>
          </w:tcPr>
          <w:p w14:paraId="1761106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107" w:type="dxa"/>
            <w:tcBorders>
              <w:left w:val="nil"/>
              <w:right w:val="nil"/>
            </w:tcBorders>
            <w:vAlign w:val="bottom"/>
          </w:tcPr>
          <w:p w14:paraId="01BEE51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r>
      <w:tr w:rsidR="004C22AD" w:rsidRPr="00D243B2" w14:paraId="55115E6F" w14:textId="77777777" w:rsidTr="002B29F7">
        <w:tc>
          <w:tcPr>
            <w:tcW w:w="3544" w:type="dxa"/>
            <w:tcBorders>
              <w:left w:val="nil"/>
              <w:right w:val="nil"/>
            </w:tcBorders>
            <w:shd w:val="clear" w:color="auto" w:fill="auto"/>
            <w:vAlign w:val="center"/>
          </w:tcPr>
          <w:p w14:paraId="1D5337C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Інші оборотні активи (акредитиви)</w:t>
            </w:r>
          </w:p>
        </w:tc>
        <w:tc>
          <w:tcPr>
            <w:tcW w:w="964" w:type="dxa"/>
            <w:tcBorders>
              <w:left w:val="nil"/>
              <w:right w:val="nil"/>
            </w:tcBorders>
            <w:shd w:val="clear" w:color="auto" w:fill="auto"/>
            <w:vAlign w:val="bottom"/>
          </w:tcPr>
          <w:p w14:paraId="1C9053C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2 304</w:t>
            </w:r>
          </w:p>
        </w:tc>
        <w:tc>
          <w:tcPr>
            <w:tcW w:w="1247" w:type="dxa"/>
            <w:tcBorders>
              <w:left w:val="nil"/>
              <w:right w:val="nil"/>
            </w:tcBorders>
            <w:vAlign w:val="bottom"/>
          </w:tcPr>
          <w:p w14:paraId="67EA6B0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80 044</w:t>
            </w:r>
          </w:p>
        </w:tc>
        <w:tc>
          <w:tcPr>
            <w:tcW w:w="964" w:type="dxa"/>
            <w:tcBorders>
              <w:left w:val="nil"/>
              <w:right w:val="nil"/>
            </w:tcBorders>
            <w:shd w:val="clear" w:color="auto" w:fill="auto"/>
            <w:vAlign w:val="bottom"/>
          </w:tcPr>
          <w:p w14:paraId="2719E4A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247" w:type="dxa"/>
            <w:tcBorders>
              <w:left w:val="nil"/>
              <w:right w:val="nil"/>
            </w:tcBorders>
            <w:shd w:val="clear" w:color="auto" w:fill="auto"/>
            <w:vAlign w:val="bottom"/>
          </w:tcPr>
          <w:p w14:paraId="2765E27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850" w:type="dxa"/>
            <w:tcBorders>
              <w:left w:val="nil"/>
              <w:right w:val="nil"/>
            </w:tcBorders>
            <w:shd w:val="clear" w:color="auto" w:fill="auto"/>
            <w:vAlign w:val="bottom"/>
          </w:tcPr>
          <w:p w14:paraId="0AACC1A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107" w:type="dxa"/>
            <w:tcBorders>
              <w:left w:val="nil"/>
              <w:right w:val="nil"/>
            </w:tcBorders>
            <w:vAlign w:val="bottom"/>
          </w:tcPr>
          <w:p w14:paraId="208CCFE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r>
      <w:tr w:rsidR="004C22AD" w:rsidRPr="00D243B2" w14:paraId="0F3C67A1" w14:textId="77777777" w:rsidTr="002B29F7">
        <w:tc>
          <w:tcPr>
            <w:tcW w:w="3544" w:type="dxa"/>
            <w:tcBorders>
              <w:left w:val="nil"/>
              <w:right w:val="nil"/>
            </w:tcBorders>
            <w:shd w:val="clear" w:color="auto" w:fill="auto"/>
            <w:vAlign w:val="center"/>
          </w:tcPr>
          <w:p w14:paraId="1660B00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Розрахунки за претензіями виставленими</w:t>
            </w:r>
          </w:p>
        </w:tc>
        <w:tc>
          <w:tcPr>
            <w:tcW w:w="964" w:type="dxa"/>
            <w:tcBorders>
              <w:left w:val="nil"/>
              <w:right w:val="nil"/>
            </w:tcBorders>
            <w:shd w:val="clear" w:color="auto" w:fill="auto"/>
            <w:vAlign w:val="bottom"/>
          </w:tcPr>
          <w:p w14:paraId="164DBF0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124</w:t>
            </w:r>
          </w:p>
        </w:tc>
        <w:tc>
          <w:tcPr>
            <w:tcW w:w="1247" w:type="dxa"/>
            <w:tcBorders>
              <w:left w:val="nil"/>
              <w:right w:val="nil"/>
            </w:tcBorders>
            <w:vAlign w:val="bottom"/>
          </w:tcPr>
          <w:p w14:paraId="3FA567A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4 319</w:t>
            </w:r>
          </w:p>
        </w:tc>
        <w:tc>
          <w:tcPr>
            <w:tcW w:w="964" w:type="dxa"/>
            <w:tcBorders>
              <w:left w:val="nil"/>
              <w:right w:val="nil"/>
            </w:tcBorders>
            <w:shd w:val="clear" w:color="auto" w:fill="auto"/>
            <w:vAlign w:val="bottom"/>
          </w:tcPr>
          <w:p w14:paraId="47852BE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57</w:t>
            </w:r>
          </w:p>
        </w:tc>
        <w:tc>
          <w:tcPr>
            <w:tcW w:w="1247" w:type="dxa"/>
            <w:tcBorders>
              <w:left w:val="nil"/>
              <w:right w:val="nil"/>
            </w:tcBorders>
            <w:shd w:val="clear" w:color="auto" w:fill="auto"/>
            <w:vAlign w:val="bottom"/>
          </w:tcPr>
          <w:p w14:paraId="5AF33C4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1 614</w:t>
            </w:r>
          </w:p>
        </w:tc>
        <w:tc>
          <w:tcPr>
            <w:tcW w:w="850" w:type="dxa"/>
            <w:tcBorders>
              <w:left w:val="nil"/>
              <w:right w:val="nil"/>
            </w:tcBorders>
            <w:shd w:val="clear" w:color="auto" w:fill="auto"/>
            <w:vAlign w:val="bottom"/>
          </w:tcPr>
          <w:p w14:paraId="405B479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107" w:type="dxa"/>
            <w:tcBorders>
              <w:left w:val="nil"/>
              <w:right w:val="nil"/>
            </w:tcBorders>
            <w:vAlign w:val="bottom"/>
          </w:tcPr>
          <w:p w14:paraId="08D5DAE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r>
      <w:tr w:rsidR="004C22AD" w:rsidRPr="00D243B2" w14:paraId="03C8DB22" w14:textId="77777777" w:rsidTr="002B29F7">
        <w:tc>
          <w:tcPr>
            <w:tcW w:w="3544" w:type="dxa"/>
            <w:tcBorders>
              <w:left w:val="nil"/>
              <w:right w:val="nil"/>
            </w:tcBorders>
            <w:shd w:val="clear" w:color="auto" w:fill="auto"/>
            <w:vAlign w:val="center"/>
          </w:tcPr>
          <w:p w14:paraId="1B60417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Всього активи</w:t>
            </w:r>
          </w:p>
        </w:tc>
        <w:tc>
          <w:tcPr>
            <w:tcW w:w="964" w:type="dxa"/>
            <w:tcBorders>
              <w:left w:val="nil"/>
              <w:right w:val="nil"/>
            </w:tcBorders>
            <w:shd w:val="clear" w:color="auto" w:fill="auto"/>
            <w:vAlign w:val="bottom"/>
          </w:tcPr>
          <w:p w14:paraId="56BB372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11 639</w:t>
            </w:r>
          </w:p>
        </w:tc>
        <w:tc>
          <w:tcPr>
            <w:tcW w:w="1247" w:type="dxa"/>
            <w:tcBorders>
              <w:left w:val="nil"/>
              <w:right w:val="nil"/>
            </w:tcBorders>
            <w:vAlign w:val="bottom"/>
          </w:tcPr>
          <w:p w14:paraId="673EFE3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404 360</w:t>
            </w:r>
          </w:p>
        </w:tc>
        <w:tc>
          <w:tcPr>
            <w:tcW w:w="964" w:type="dxa"/>
            <w:tcBorders>
              <w:left w:val="nil"/>
              <w:right w:val="nil"/>
            </w:tcBorders>
            <w:shd w:val="clear" w:color="auto" w:fill="auto"/>
            <w:vAlign w:val="bottom"/>
          </w:tcPr>
          <w:p w14:paraId="76AAC51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97</w:t>
            </w:r>
          </w:p>
        </w:tc>
        <w:tc>
          <w:tcPr>
            <w:tcW w:w="1247" w:type="dxa"/>
            <w:tcBorders>
              <w:left w:val="nil"/>
              <w:right w:val="nil"/>
            </w:tcBorders>
            <w:shd w:val="clear" w:color="auto" w:fill="auto"/>
            <w:vAlign w:val="bottom"/>
          </w:tcPr>
          <w:p w14:paraId="1058DA8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2 741</w:t>
            </w:r>
          </w:p>
        </w:tc>
        <w:tc>
          <w:tcPr>
            <w:tcW w:w="850" w:type="dxa"/>
            <w:tcBorders>
              <w:left w:val="nil"/>
              <w:right w:val="nil"/>
            </w:tcBorders>
            <w:shd w:val="clear" w:color="auto" w:fill="auto"/>
            <w:vAlign w:val="bottom"/>
          </w:tcPr>
          <w:p w14:paraId="3BC4439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107" w:type="dxa"/>
            <w:tcBorders>
              <w:left w:val="nil"/>
              <w:right w:val="nil"/>
            </w:tcBorders>
            <w:vAlign w:val="bottom"/>
          </w:tcPr>
          <w:p w14:paraId="7361A37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r>
      <w:tr w:rsidR="004C22AD" w:rsidRPr="00D243B2" w14:paraId="61D9442F" w14:textId="77777777" w:rsidTr="002B29F7">
        <w:tc>
          <w:tcPr>
            <w:tcW w:w="3544" w:type="dxa"/>
            <w:tcBorders>
              <w:left w:val="nil"/>
              <w:right w:val="nil"/>
            </w:tcBorders>
            <w:shd w:val="clear" w:color="auto" w:fill="auto"/>
            <w:vAlign w:val="center"/>
          </w:tcPr>
          <w:p w14:paraId="4B8B652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Довгострокові кредити банків</w:t>
            </w:r>
          </w:p>
        </w:tc>
        <w:tc>
          <w:tcPr>
            <w:tcW w:w="964" w:type="dxa"/>
            <w:tcBorders>
              <w:left w:val="nil"/>
              <w:right w:val="nil"/>
            </w:tcBorders>
            <w:shd w:val="clear" w:color="auto" w:fill="auto"/>
            <w:vAlign w:val="bottom"/>
          </w:tcPr>
          <w:p w14:paraId="3DB4F6D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205 519</w:t>
            </w:r>
          </w:p>
        </w:tc>
        <w:tc>
          <w:tcPr>
            <w:tcW w:w="1247" w:type="dxa"/>
            <w:tcBorders>
              <w:left w:val="nil"/>
              <w:right w:val="nil"/>
            </w:tcBorders>
            <w:vAlign w:val="bottom"/>
          </w:tcPr>
          <w:p w14:paraId="626E763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7 139 646</w:t>
            </w:r>
          </w:p>
        </w:tc>
        <w:tc>
          <w:tcPr>
            <w:tcW w:w="964" w:type="dxa"/>
            <w:tcBorders>
              <w:left w:val="nil"/>
              <w:right w:val="nil"/>
            </w:tcBorders>
            <w:shd w:val="clear" w:color="auto" w:fill="auto"/>
            <w:vAlign w:val="bottom"/>
          </w:tcPr>
          <w:p w14:paraId="42BADDB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247" w:type="dxa"/>
            <w:tcBorders>
              <w:left w:val="nil"/>
              <w:right w:val="nil"/>
            </w:tcBorders>
            <w:shd w:val="clear" w:color="auto" w:fill="auto"/>
            <w:vAlign w:val="bottom"/>
          </w:tcPr>
          <w:p w14:paraId="15D8DAB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850" w:type="dxa"/>
            <w:tcBorders>
              <w:left w:val="nil"/>
              <w:right w:val="nil"/>
            </w:tcBorders>
            <w:shd w:val="clear" w:color="auto" w:fill="auto"/>
            <w:vAlign w:val="bottom"/>
          </w:tcPr>
          <w:p w14:paraId="3B4ACC5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107" w:type="dxa"/>
            <w:tcBorders>
              <w:left w:val="nil"/>
              <w:right w:val="nil"/>
            </w:tcBorders>
            <w:vAlign w:val="bottom"/>
          </w:tcPr>
          <w:p w14:paraId="3F8EBC4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r>
      <w:tr w:rsidR="004C22AD" w:rsidRPr="00D243B2" w14:paraId="732A8D5F" w14:textId="77777777" w:rsidTr="002B29F7">
        <w:tc>
          <w:tcPr>
            <w:tcW w:w="3544" w:type="dxa"/>
            <w:tcBorders>
              <w:left w:val="nil"/>
              <w:right w:val="nil"/>
            </w:tcBorders>
            <w:shd w:val="clear" w:color="auto" w:fill="auto"/>
            <w:vAlign w:val="center"/>
          </w:tcPr>
          <w:p w14:paraId="6719A3D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Довгострокові позики отримані</w:t>
            </w:r>
          </w:p>
        </w:tc>
        <w:tc>
          <w:tcPr>
            <w:tcW w:w="964" w:type="dxa"/>
            <w:tcBorders>
              <w:left w:val="nil"/>
              <w:right w:val="nil"/>
            </w:tcBorders>
            <w:shd w:val="clear" w:color="auto" w:fill="auto"/>
            <w:vAlign w:val="bottom"/>
          </w:tcPr>
          <w:p w14:paraId="5DAFC7C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200 736</w:t>
            </w:r>
          </w:p>
        </w:tc>
        <w:tc>
          <w:tcPr>
            <w:tcW w:w="1247" w:type="dxa"/>
            <w:tcBorders>
              <w:left w:val="nil"/>
              <w:right w:val="nil"/>
            </w:tcBorders>
            <w:vAlign w:val="bottom"/>
          </w:tcPr>
          <w:p w14:paraId="3B90C2A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6 973 479</w:t>
            </w:r>
          </w:p>
        </w:tc>
        <w:tc>
          <w:tcPr>
            <w:tcW w:w="964" w:type="dxa"/>
            <w:tcBorders>
              <w:left w:val="nil"/>
              <w:right w:val="nil"/>
            </w:tcBorders>
            <w:shd w:val="clear" w:color="auto" w:fill="auto"/>
            <w:vAlign w:val="bottom"/>
          </w:tcPr>
          <w:p w14:paraId="3B87C5C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159 663</w:t>
            </w:r>
          </w:p>
        </w:tc>
        <w:tc>
          <w:tcPr>
            <w:tcW w:w="1247" w:type="dxa"/>
            <w:tcBorders>
              <w:left w:val="nil"/>
              <w:right w:val="nil"/>
            </w:tcBorders>
            <w:shd w:val="clear" w:color="auto" w:fill="auto"/>
            <w:vAlign w:val="bottom"/>
          </w:tcPr>
          <w:p w14:paraId="62BB1F9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4 514 394</w:t>
            </w:r>
          </w:p>
        </w:tc>
        <w:tc>
          <w:tcPr>
            <w:tcW w:w="850" w:type="dxa"/>
            <w:tcBorders>
              <w:left w:val="nil"/>
              <w:right w:val="nil"/>
            </w:tcBorders>
            <w:shd w:val="clear" w:color="auto" w:fill="auto"/>
            <w:vAlign w:val="bottom"/>
          </w:tcPr>
          <w:p w14:paraId="3FB885F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107" w:type="dxa"/>
            <w:tcBorders>
              <w:left w:val="nil"/>
              <w:right w:val="nil"/>
            </w:tcBorders>
            <w:vAlign w:val="bottom"/>
          </w:tcPr>
          <w:p w14:paraId="24F8ADA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r>
      <w:tr w:rsidR="004C22AD" w:rsidRPr="00D243B2" w14:paraId="11F9286B" w14:textId="77777777" w:rsidTr="002B29F7">
        <w:tc>
          <w:tcPr>
            <w:tcW w:w="3544" w:type="dxa"/>
            <w:tcBorders>
              <w:left w:val="nil"/>
              <w:right w:val="nil"/>
            </w:tcBorders>
            <w:shd w:val="clear" w:color="auto" w:fill="auto"/>
            <w:vAlign w:val="center"/>
          </w:tcPr>
          <w:p w14:paraId="427E6E1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Короткострокові кредити та позики</w:t>
            </w:r>
          </w:p>
        </w:tc>
        <w:tc>
          <w:tcPr>
            <w:tcW w:w="964" w:type="dxa"/>
            <w:tcBorders>
              <w:left w:val="nil"/>
              <w:right w:val="nil"/>
            </w:tcBorders>
            <w:shd w:val="clear" w:color="auto" w:fill="auto"/>
            <w:vAlign w:val="bottom"/>
          </w:tcPr>
          <w:p w14:paraId="07518C6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247" w:type="dxa"/>
            <w:tcBorders>
              <w:left w:val="nil"/>
              <w:right w:val="nil"/>
            </w:tcBorders>
            <w:vAlign w:val="bottom"/>
          </w:tcPr>
          <w:p w14:paraId="5E84C39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964" w:type="dxa"/>
            <w:tcBorders>
              <w:left w:val="nil"/>
              <w:right w:val="nil"/>
            </w:tcBorders>
            <w:shd w:val="clear" w:color="auto" w:fill="auto"/>
            <w:vAlign w:val="bottom"/>
          </w:tcPr>
          <w:p w14:paraId="264FF56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422 883</w:t>
            </w:r>
          </w:p>
        </w:tc>
        <w:tc>
          <w:tcPr>
            <w:tcW w:w="1247" w:type="dxa"/>
            <w:tcBorders>
              <w:left w:val="nil"/>
              <w:right w:val="nil"/>
            </w:tcBorders>
            <w:shd w:val="clear" w:color="auto" w:fill="auto"/>
            <w:vAlign w:val="bottom"/>
          </w:tcPr>
          <w:p w14:paraId="64858AA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11 956 854</w:t>
            </w:r>
          </w:p>
        </w:tc>
        <w:tc>
          <w:tcPr>
            <w:tcW w:w="850" w:type="dxa"/>
            <w:tcBorders>
              <w:left w:val="nil"/>
              <w:right w:val="nil"/>
            </w:tcBorders>
            <w:shd w:val="clear" w:color="auto" w:fill="auto"/>
            <w:vAlign w:val="bottom"/>
          </w:tcPr>
          <w:p w14:paraId="7225825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107" w:type="dxa"/>
            <w:tcBorders>
              <w:left w:val="nil"/>
              <w:right w:val="nil"/>
            </w:tcBorders>
            <w:vAlign w:val="bottom"/>
          </w:tcPr>
          <w:p w14:paraId="2405EA4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r>
      <w:tr w:rsidR="004C22AD" w:rsidRPr="00D243B2" w14:paraId="784F6896" w14:textId="77777777" w:rsidTr="002B29F7">
        <w:tc>
          <w:tcPr>
            <w:tcW w:w="3544" w:type="dxa"/>
            <w:tcBorders>
              <w:left w:val="nil"/>
              <w:right w:val="nil"/>
            </w:tcBorders>
            <w:shd w:val="clear" w:color="auto" w:fill="auto"/>
            <w:vAlign w:val="center"/>
          </w:tcPr>
          <w:p w14:paraId="1E90521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Поточна заборгованість за кредитами та позиками</w:t>
            </w:r>
          </w:p>
        </w:tc>
        <w:tc>
          <w:tcPr>
            <w:tcW w:w="964" w:type="dxa"/>
            <w:tcBorders>
              <w:left w:val="nil"/>
              <w:right w:val="nil"/>
            </w:tcBorders>
            <w:shd w:val="clear" w:color="auto" w:fill="auto"/>
            <w:vAlign w:val="bottom"/>
          </w:tcPr>
          <w:p w14:paraId="21A8E45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50 854</w:t>
            </w:r>
          </w:p>
        </w:tc>
        <w:tc>
          <w:tcPr>
            <w:tcW w:w="1247" w:type="dxa"/>
            <w:tcBorders>
              <w:left w:val="nil"/>
              <w:right w:val="nil"/>
            </w:tcBorders>
            <w:vAlign w:val="bottom"/>
          </w:tcPr>
          <w:p w14:paraId="674C9DB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1 766 658</w:t>
            </w:r>
          </w:p>
        </w:tc>
        <w:tc>
          <w:tcPr>
            <w:tcW w:w="964" w:type="dxa"/>
            <w:tcBorders>
              <w:left w:val="nil"/>
              <w:right w:val="nil"/>
            </w:tcBorders>
            <w:shd w:val="clear" w:color="auto" w:fill="auto"/>
            <w:vAlign w:val="bottom"/>
          </w:tcPr>
          <w:p w14:paraId="014C6E7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10 224</w:t>
            </w:r>
          </w:p>
        </w:tc>
        <w:tc>
          <w:tcPr>
            <w:tcW w:w="1247" w:type="dxa"/>
            <w:tcBorders>
              <w:left w:val="nil"/>
              <w:right w:val="nil"/>
            </w:tcBorders>
            <w:shd w:val="clear" w:color="auto" w:fill="auto"/>
            <w:vAlign w:val="bottom"/>
          </w:tcPr>
          <w:p w14:paraId="6C35DEE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289 086</w:t>
            </w:r>
          </w:p>
        </w:tc>
        <w:tc>
          <w:tcPr>
            <w:tcW w:w="850" w:type="dxa"/>
            <w:tcBorders>
              <w:left w:val="nil"/>
              <w:right w:val="nil"/>
            </w:tcBorders>
            <w:shd w:val="clear" w:color="auto" w:fill="auto"/>
            <w:vAlign w:val="bottom"/>
          </w:tcPr>
          <w:p w14:paraId="69B46B4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107" w:type="dxa"/>
            <w:tcBorders>
              <w:left w:val="nil"/>
              <w:right w:val="nil"/>
            </w:tcBorders>
            <w:vAlign w:val="bottom"/>
          </w:tcPr>
          <w:p w14:paraId="49846CD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r>
      <w:tr w:rsidR="004C22AD" w:rsidRPr="00D243B2" w14:paraId="6DC1E67D" w14:textId="77777777" w:rsidTr="002B29F7">
        <w:tc>
          <w:tcPr>
            <w:tcW w:w="3544" w:type="dxa"/>
            <w:tcBorders>
              <w:left w:val="nil"/>
              <w:right w:val="nil"/>
            </w:tcBorders>
            <w:shd w:val="clear" w:color="auto" w:fill="auto"/>
            <w:vAlign w:val="center"/>
          </w:tcPr>
          <w:p w14:paraId="196C3A7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Розрахунки з постачальниками за роботи, послуги, ТМЦ</w:t>
            </w:r>
          </w:p>
        </w:tc>
        <w:tc>
          <w:tcPr>
            <w:tcW w:w="964" w:type="dxa"/>
            <w:tcBorders>
              <w:left w:val="nil"/>
              <w:right w:val="nil"/>
            </w:tcBorders>
            <w:shd w:val="clear" w:color="auto" w:fill="auto"/>
            <w:vAlign w:val="bottom"/>
          </w:tcPr>
          <w:p w14:paraId="680B46A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79 770</w:t>
            </w:r>
          </w:p>
        </w:tc>
        <w:tc>
          <w:tcPr>
            <w:tcW w:w="1247" w:type="dxa"/>
            <w:tcBorders>
              <w:left w:val="nil"/>
              <w:right w:val="nil"/>
            </w:tcBorders>
            <w:vAlign w:val="bottom"/>
          </w:tcPr>
          <w:p w14:paraId="13A1B48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2 771 195</w:t>
            </w:r>
          </w:p>
        </w:tc>
        <w:tc>
          <w:tcPr>
            <w:tcW w:w="964" w:type="dxa"/>
            <w:tcBorders>
              <w:left w:val="nil"/>
              <w:right w:val="nil"/>
            </w:tcBorders>
            <w:shd w:val="clear" w:color="auto" w:fill="auto"/>
            <w:vAlign w:val="bottom"/>
          </w:tcPr>
          <w:p w14:paraId="3D978CA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59 020</w:t>
            </w:r>
          </w:p>
        </w:tc>
        <w:tc>
          <w:tcPr>
            <w:tcW w:w="1247" w:type="dxa"/>
            <w:tcBorders>
              <w:left w:val="nil"/>
              <w:right w:val="nil"/>
            </w:tcBorders>
            <w:shd w:val="clear" w:color="auto" w:fill="auto"/>
            <w:vAlign w:val="bottom"/>
          </w:tcPr>
          <w:p w14:paraId="79FC25A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1 668 735</w:t>
            </w:r>
          </w:p>
        </w:tc>
        <w:tc>
          <w:tcPr>
            <w:tcW w:w="850" w:type="dxa"/>
            <w:tcBorders>
              <w:left w:val="nil"/>
              <w:right w:val="nil"/>
            </w:tcBorders>
            <w:shd w:val="clear" w:color="auto" w:fill="auto"/>
            <w:vAlign w:val="bottom"/>
          </w:tcPr>
          <w:p w14:paraId="593C837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719 </w:t>
            </w:r>
          </w:p>
        </w:tc>
        <w:tc>
          <w:tcPr>
            <w:tcW w:w="1107" w:type="dxa"/>
            <w:tcBorders>
              <w:left w:val="nil"/>
              <w:right w:val="nil"/>
            </w:tcBorders>
            <w:vAlign w:val="bottom"/>
          </w:tcPr>
          <w:p w14:paraId="018BDDA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272</w:t>
            </w:r>
          </w:p>
        </w:tc>
      </w:tr>
      <w:tr w:rsidR="004C22AD" w:rsidRPr="00D243B2" w14:paraId="0E2E24B0" w14:textId="77777777" w:rsidTr="002B29F7">
        <w:tc>
          <w:tcPr>
            <w:tcW w:w="3544" w:type="dxa"/>
            <w:tcBorders>
              <w:left w:val="nil"/>
              <w:right w:val="nil"/>
            </w:tcBorders>
            <w:shd w:val="clear" w:color="auto" w:fill="auto"/>
            <w:vAlign w:val="center"/>
          </w:tcPr>
          <w:p w14:paraId="42B43F6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Розрахунки за нарахованими відсотками</w:t>
            </w:r>
          </w:p>
        </w:tc>
        <w:tc>
          <w:tcPr>
            <w:tcW w:w="964" w:type="dxa"/>
            <w:tcBorders>
              <w:left w:val="nil"/>
              <w:right w:val="nil"/>
            </w:tcBorders>
            <w:shd w:val="clear" w:color="auto" w:fill="auto"/>
            <w:vAlign w:val="bottom"/>
          </w:tcPr>
          <w:p w14:paraId="17F1FAE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1 247</w:t>
            </w:r>
          </w:p>
        </w:tc>
        <w:tc>
          <w:tcPr>
            <w:tcW w:w="1247" w:type="dxa"/>
            <w:tcBorders>
              <w:left w:val="nil"/>
              <w:right w:val="nil"/>
            </w:tcBorders>
            <w:vAlign w:val="bottom"/>
          </w:tcPr>
          <w:p w14:paraId="39338CF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43 320</w:t>
            </w:r>
          </w:p>
        </w:tc>
        <w:tc>
          <w:tcPr>
            <w:tcW w:w="964" w:type="dxa"/>
            <w:tcBorders>
              <w:left w:val="nil"/>
              <w:right w:val="nil"/>
            </w:tcBorders>
            <w:shd w:val="clear" w:color="auto" w:fill="auto"/>
            <w:vAlign w:val="bottom"/>
          </w:tcPr>
          <w:p w14:paraId="09B3D52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2 990</w:t>
            </w:r>
          </w:p>
        </w:tc>
        <w:tc>
          <w:tcPr>
            <w:tcW w:w="1247" w:type="dxa"/>
            <w:tcBorders>
              <w:left w:val="nil"/>
              <w:right w:val="nil"/>
            </w:tcBorders>
            <w:shd w:val="clear" w:color="auto" w:fill="auto"/>
            <w:vAlign w:val="bottom"/>
          </w:tcPr>
          <w:p w14:paraId="5304B81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84 551</w:t>
            </w:r>
          </w:p>
        </w:tc>
        <w:tc>
          <w:tcPr>
            <w:tcW w:w="850" w:type="dxa"/>
            <w:tcBorders>
              <w:left w:val="nil"/>
              <w:right w:val="nil"/>
            </w:tcBorders>
            <w:shd w:val="clear" w:color="auto" w:fill="auto"/>
            <w:vAlign w:val="bottom"/>
          </w:tcPr>
          <w:p w14:paraId="7718424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107" w:type="dxa"/>
            <w:tcBorders>
              <w:left w:val="nil"/>
              <w:right w:val="nil"/>
            </w:tcBorders>
            <w:vAlign w:val="bottom"/>
          </w:tcPr>
          <w:p w14:paraId="78B3361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r>
      <w:tr w:rsidR="004C22AD" w:rsidRPr="00D243B2" w14:paraId="5709B7B7" w14:textId="77777777" w:rsidTr="002B29F7">
        <w:tc>
          <w:tcPr>
            <w:tcW w:w="3544" w:type="dxa"/>
            <w:tcBorders>
              <w:left w:val="nil"/>
              <w:right w:val="nil"/>
            </w:tcBorders>
            <w:shd w:val="clear" w:color="auto" w:fill="auto"/>
            <w:vAlign w:val="center"/>
          </w:tcPr>
          <w:p w14:paraId="1B4226D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Інші розрахунки з кредиторами</w:t>
            </w:r>
          </w:p>
        </w:tc>
        <w:tc>
          <w:tcPr>
            <w:tcW w:w="964" w:type="dxa"/>
            <w:tcBorders>
              <w:left w:val="nil"/>
              <w:right w:val="nil"/>
            </w:tcBorders>
            <w:shd w:val="clear" w:color="auto" w:fill="auto"/>
            <w:vAlign w:val="bottom"/>
          </w:tcPr>
          <w:p w14:paraId="53D7E03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347</w:t>
            </w:r>
          </w:p>
        </w:tc>
        <w:tc>
          <w:tcPr>
            <w:tcW w:w="1247" w:type="dxa"/>
            <w:tcBorders>
              <w:left w:val="nil"/>
              <w:right w:val="nil"/>
            </w:tcBorders>
            <w:vAlign w:val="bottom"/>
          </w:tcPr>
          <w:p w14:paraId="1BC171F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12 057</w:t>
            </w:r>
          </w:p>
        </w:tc>
        <w:tc>
          <w:tcPr>
            <w:tcW w:w="964" w:type="dxa"/>
            <w:tcBorders>
              <w:left w:val="nil"/>
              <w:right w:val="nil"/>
            </w:tcBorders>
            <w:shd w:val="clear" w:color="auto" w:fill="auto"/>
            <w:vAlign w:val="bottom"/>
          </w:tcPr>
          <w:p w14:paraId="673E4F0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354</w:t>
            </w:r>
          </w:p>
        </w:tc>
        <w:tc>
          <w:tcPr>
            <w:tcW w:w="1247" w:type="dxa"/>
            <w:tcBorders>
              <w:left w:val="nil"/>
              <w:right w:val="nil"/>
            </w:tcBorders>
            <w:shd w:val="clear" w:color="auto" w:fill="auto"/>
            <w:vAlign w:val="bottom"/>
          </w:tcPr>
          <w:p w14:paraId="5C6B674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10 007</w:t>
            </w:r>
          </w:p>
        </w:tc>
        <w:tc>
          <w:tcPr>
            <w:tcW w:w="850" w:type="dxa"/>
            <w:tcBorders>
              <w:left w:val="nil"/>
              <w:right w:val="nil"/>
            </w:tcBorders>
            <w:shd w:val="clear" w:color="auto" w:fill="auto"/>
            <w:vAlign w:val="bottom"/>
          </w:tcPr>
          <w:p w14:paraId="1F6632E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15 959</w:t>
            </w:r>
          </w:p>
        </w:tc>
        <w:tc>
          <w:tcPr>
            <w:tcW w:w="1107" w:type="dxa"/>
            <w:tcBorders>
              <w:left w:val="nil"/>
              <w:right w:val="nil"/>
            </w:tcBorders>
            <w:vAlign w:val="bottom"/>
          </w:tcPr>
          <w:p w14:paraId="2EBB005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6 036</w:t>
            </w:r>
          </w:p>
        </w:tc>
      </w:tr>
      <w:tr w:rsidR="004C22AD" w:rsidRPr="00D243B2" w14:paraId="1FD2F78B" w14:textId="77777777" w:rsidTr="002B29F7">
        <w:tc>
          <w:tcPr>
            <w:tcW w:w="3544" w:type="dxa"/>
            <w:tcBorders>
              <w:left w:val="nil"/>
              <w:right w:val="nil"/>
            </w:tcBorders>
            <w:shd w:val="clear" w:color="auto" w:fill="auto"/>
            <w:vAlign w:val="center"/>
          </w:tcPr>
          <w:p w14:paraId="2AD9CFB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Всього зобов’язання </w:t>
            </w:r>
          </w:p>
        </w:tc>
        <w:tc>
          <w:tcPr>
            <w:tcW w:w="964" w:type="dxa"/>
            <w:tcBorders>
              <w:left w:val="nil"/>
              <w:right w:val="nil"/>
            </w:tcBorders>
            <w:shd w:val="clear" w:color="auto" w:fill="auto"/>
            <w:vAlign w:val="bottom"/>
          </w:tcPr>
          <w:p w14:paraId="01021FA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538 473</w:t>
            </w:r>
          </w:p>
        </w:tc>
        <w:tc>
          <w:tcPr>
            <w:tcW w:w="1247" w:type="dxa"/>
            <w:tcBorders>
              <w:left w:val="nil"/>
              <w:right w:val="nil"/>
            </w:tcBorders>
            <w:vAlign w:val="bottom"/>
          </w:tcPr>
          <w:p w14:paraId="49844B4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18 706 355</w:t>
            </w:r>
          </w:p>
        </w:tc>
        <w:tc>
          <w:tcPr>
            <w:tcW w:w="964" w:type="dxa"/>
            <w:tcBorders>
              <w:left w:val="nil"/>
              <w:right w:val="nil"/>
            </w:tcBorders>
            <w:shd w:val="clear" w:color="auto" w:fill="auto"/>
            <w:vAlign w:val="bottom"/>
          </w:tcPr>
          <w:p w14:paraId="7348392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655 134</w:t>
            </w:r>
          </w:p>
        </w:tc>
        <w:tc>
          <w:tcPr>
            <w:tcW w:w="1247" w:type="dxa"/>
            <w:tcBorders>
              <w:left w:val="nil"/>
              <w:right w:val="nil"/>
            </w:tcBorders>
            <w:shd w:val="clear" w:color="auto" w:fill="auto"/>
            <w:vAlign w:val="bottom"/>
          </w:tcPr>
          <w:p w14:paraId="34C4B2F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18 523 627</w:t>
            </w:r>
          </w:p>
        </w:tc>
        <w:tc>
          <w:tcPr>
            <w:tcW w:w="850" w:type="dxa"/>
            <w:tcBorders>
              <w:left w:val="nil"/>
              <w:right w:val="nil"/>
            </w:tcBorders>
            <w:shd w:val="clear" w:color="auto" w:fill="auto"/>
            <w:vAlign w:val="bottom"/>
          </w:tcPr>
          <w:p w14:paraId="7912202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16 678</w:t>
            </w:r>
          </w:p>
        </w:tc>
        <w:tc>
          <w:tcPr>
            <w:tcW w:w="1107" w:type="dxa"/>
            <w:tcBorders>
              <w:left w:val="nil"/>
              <w:right w:val="nil"/>
            </w:tcBorders>
            <w:vAlign w:val="bottom"/>
          </w:tcPr>
          <w:p w14:paraId="4768F02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6 308</w:t>
            </w:r>
          </w:p>
        </w:tc>
      </w:tr>
      <w:tr w:rsidR="004C22AD" w:rsidRPr="00D243B2" w14:paraId="2791951E" w14:textId="77777777" w:rsidTr="002B29F7">
        <w:tc>
          <w:tcPr>
            <w:tcW w:w="3544" w:type="dxa"/>
            <w:tcBorders>
              <w:left w:val="nil"/>
              <w:bottom w:val="single" w:sz="4" w:space="0" w:color="000000"/>
              <w:right w:val="nil"/>
            </w:tcBorders>
            <w:shd w:val="clear" w:color="auto" w:fill="auto"/>
            <w:vAlign w:val="center"/>
          </w:tcPr>
          <w:p w14:paraId="7B6F595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Чиста позиція</w:t>
            </w:r>
          </w:p>
        </w:tc>
        <w:tc>
          <w:tcPr>
            <w:tcW w:w="964" w:type="dxa"/>
            <w:tcBorders>
              <w:left w:val="nil"/>
              <w:bottom w:val="single" w:sz="4" w:space="0" w:color="000000"/>
              <w:right w:val="nil"/>
            </w:tcBorders>
            <w:shd w:val="clear" w:color="auto" w:fill="auto"/>
            <w:vAlign w:val="bottom"/>
          </w:tcPr>
          <w:p w14:paraId="79C4957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(526 834)</w:t>
            </w:r>
          </w:p>
        </w:tc>
        <w:tc>
          <w:tcPr>
            <w:tcW w:w="1247" w:type="dxa"/>
            <w:tcBorders>
              <w:left w:val="nil"/>
              <w:bottom w:val="single" w:sz="4" w:space="0" w:color="000000"/>
              <w:right w:val="nil"/>
            </w:tcBorders>
            <w:vAlign w:val="bottom"/>
          </w:tcPr>
          <w:p w14:paraId="05A6A4C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(18 301 995)</w:t>
            </w:r>
          </w:p>
        </w:tc>
        <w:tc>
          <w:tcPr>
            <w:tcW w:w="964" w:type="dxa"/>
            <w:tcBorders>
              <w:left w:val="nil"/>
              <w:bottom w:val="single" w:sz="4" w:space="0" w:color="000000"/>
              <w:right w:val="nil"/>
            </w:tcBorders>
            <w:shd w:val="clear" w:color="auto" w:fill="auto"/>
            <w:vAlign w:val="bottom"/>
          </w:tcPr>
          <w:p w14:paraId="650B9F0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(655 037)</w:t>
            </w:r>
          </w:p>
        </w:tc>
        <w:tc>
          <w:tcPr>
            <w:tcW w:w="1247" w:type="dxa"/>
            <w:tcBorders>
              <w:left w:val="nil"/>
              <w:bottom w:val="single" w:sz="4" w:space="0" w:color="000000"/>
              <w:right w:val="nil"/>
            </w:tcBorders>
            <w:shd w:val="clear" w:color="auto" w:fill="auto"/>
            <w:vAlign w:val="bottom"/>
          </w:tcPr>
          <w:p w14:paraId="09E1001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(18 520 886)</w:t>
            </w:r>
          </w:p>
        </w:tc>
        <w:tc>
          <w:tcPr>
            <w:tcW w:w="850" w:type="dxa"/>
            <w:tcBorders>
              <w:left w:val="nil"/>
              <w:bottom w:val="single" w:sz="4" w:space="0" w:color="000000"/>
              <w:right w:val="nil"/>
            </w:tcBorders>
            <w:shd w:val="clear" w:color="auto" w:fill="auto"/>
            <w:vAlign w:val="bottom"/>
          </w:tcPr>
          <w:p w14:paraId="17CCB0A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(16 678)</w:t>
            </w:r>
          </w:p>
        </w:tc>
        <w:tc>
          <w:tcPr>
            <w:tcW w:w="1107" w:type="dxa"/>
            <w:tcBorders>
              <w:left w:val="nil"/>
              <w:bottom w:val="single" w:sz="4" w:space="0" w:color="000000"/>
              <w:right w:val="nil"/>
            </w:tcBorders>
            <w:vAlign w:val="bottom"/>
          </w:tcPr>
          <w:p w14:paraId="22A1785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(6 308)</w:t>
            </w:r>
          </w:p>
        </w:tc>
      </w:tr>
    </w:tbl>
    <w:p w14:paraId="171263A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lastRenderedPageBreak/>
        <w:t>Компанією проведений аналіз чутливості фінансових інструментів зі змінними валютними курсами. Вплив зміни валютних курсів по відношенню до гривні (перераховані показники в гривні у разі збільшення/зменшення курсу) на фінансовий результат Компанії станом на 31.12.2021 представлений в таблиці:</w:t>
      </w:r>
    </w:p>
    <w:p w14:paraId="37851F7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тис. грн</w:t>
      </w:r>
    </w:p>
    <w:tbl>
      <w:tblPr>
        <w:tblW w:w="9951" w:type="dxa"/>
        <w:tblBorders>
          <w:top w:val="single" w:sz="4" w:space="0" w:color="000000"/>
          <w:left w:val="single" w:sz="4" w:space="0" w:color="000000"/>
          <w:bottom w:val="single" w:sz="4" w:space="0" w:color="000000"/>
          <w:right w:val="single" w:sz="4" w:space="0" w:color="000000"/>
          <w:insideH w:val="dotted" w:sz="4" w:space="0" w:color="000000"/>
          <w:insideV w:val="single" w:sz="4" w:space="0" w:color="000000"/>
        </w:tblBorders>
        <w:tblLayout w:type="fixed"/>
        <w:tblLook w:val="0400" w:firstRow="0" w:lastRow="0" w:firstColumn="0" w:lastColumn="0" w:noHBand="0" w:noVBand="1"/>
      </w:tblPr>
      <w:tblGrid>
        <w:gridCol w:w="1638"/>
        <w:gridCol w:w="2261"/>
        <w:gridCol w:w="1978"/>
        <w:gridCol w:w="2036"/>
        <w:gridCol w:w="2038"/>
      </w:tblGrid>
      <w:tr w:rsidR="004C22AD" w:rsidRPr="00D243B2" w14:paraId="187C5B94" w14:textId="77777777" w:rsidTr="002B29F7">
        <w:trPr>
          <w:trHeight w:val="255"/>
        </w:trPr>
        <w:tc>
          <w:tcPr>
            <w:tcW w:w="1644" w:type="dxa"/>
            <w:tcBorders>
              <w:top w:val="nil"/>
              <w:left w:val="nil"/>
              <w:bottom w:val="nil"/>
              <w:right w:val="nil"/>
            </w:tcBorders>
            <w:shd w:val="clear" w:color="auto" w:fill="auto"/>
          </w:tcPr>
          <w:p w14:paraId="0915A587" w14:textId="77777777" w:rsidR="004C22AD" w:rsidRPr="00D243B2" w:rsidRDefault="004C22AD" w:rsidP="00D243B2">
            <w:pPr>
              <w:jc w:val="both"/>
              <w:rPr>
                <w:rFonts w:ascii="Times New Roman" w:hAnsi="Times New Roman" w:cs="Times New Roman"/>
              </w:rPr>
            </w:pPr>
          </w:p>
        </w:tc>
        <w:tc>
          <w:tcPr>
            <w:tcW w:w="4252" w:type="dxa"/>
            <w:gridSpan w:val="2"/>
            <w:tcBorders>
              <w:top w:val="nil"/>
              <w:left w:val="nil"/>
              <w:bottom w:val="nil"/>
              <w:right w:val="nil"/>
            </w:tcBorders>
            <w:shd w:val="clear" w:color="auto" w:fill="auto"/>
          </w:tcPr>
          <w:p w14:paraId="1E7BD87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Збільшення курсу валюти на 10% </w:t>
            </w:r>
          </w:p>
        </w:tc>
        <w:tc>
          <w:tcPr>
            <w:tcW w:w="4086" w:type="dxa"/>
            <w:gridSpan w:val="2"/>
            <w:tcBorders>
              <w:top w:val="nil"/>
              <w:left w:val="nil"/>
              <w:bottom w:val="nil"/>
              <w:right w:val="nil"/>
            </w:tcBorders>
          </w:tcPr>
          <w:p w14:paraId="102C8F2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Зменшення курсу валюти на 10% </w:t>
            </w:r>
          </w:p>
        </w:tc>
      </w:tr>
      <w:tr w:rsidR="004C22AD" w:rsidRPr="00D243B2" w14:paraId="7FF77E46" w14:textId="77777777" w:rsidTr="002B29F7">
        <w:trPr>
          <w:trHeight w:val="255"/>
        </w:trPr>
        <w:tc>
          <w:tcPr>
            <w:tcW w:w="1644" w:type="dxa"/>
            <w:tcBorders>
              <w:top w:val="nil"/>
              <w:left w:val="nil"/>
              <w:bottom w:val="single" w:sz="4" w:space="0" w:color="000000"/>
              <w:right w:val="nil"/>
            </w:tcBorders>
            <w:shd w:val="clear" w:color="auto" w:fill="auto"/>
          </w:tcPr>
          <w:p w14:paraId="75D20E23" w14:textId="77777777" w:rsidR="004C22AD" w:rsidRPr="00D243B2" w:rsidRDefault="004C22AD" w:rsidP="00D243B2">
            <w:pPr>
              <w:jc w:val="both"/>
              <w:rPr>
                <w:rFonts w:ascii="Times New Roman" w:hAnsi="Times New Roman" w:cs="Times New Roman"/>
              </w:rPr>
            </w:pPr>
          </w:p>
        </w:tc>
        <w:tc>
          <w:tcPr>
            <w:tcW w:w="2268" w:type="dxa"/>
            <w:tcBorders>
              <w:top w:val="nil"/>
              <w:left w:val="nil"/>
              <w:bottom w:val="single" w:sz="4" w:space="0" w:color="000000"/>
              <w:right w:val="nil"/>
            </w:tcBorders>
            <w:shd w:val="clear" w:color="auto" w:fill="auto"/>
          </w:tcPr>
          <w:p w14:paraId="1675389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Чиста позиція</w:t>
            </w:r>
          </w:p>
        </w:tc>
        <w:tc>
          <w:tcPr>
            <w:tcW w:w="1984" w:type="dxa"/>
            <w:tcBorders>
              <w:top w:val="nil"/>
              <w:left w:val="nil"/>
              <w:bottom w:val="single" w:sz="4" w:space="0" w:color="000000"/>
              <w:right w:val="nil"/>
            </w:tcBorders>
          </w:tcPr>
          <w:p w14:paraId="2A08FE0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Дохід/(витрати)</w:t>
            </w:r>
          </w:p>
        </w:tc>
        <w:tc>
          <w:tcPr>
            <w:tcW w:w="2042" w:type="dxa"/>
            <w:tcBorders>
              <w:top w:val="nil"/>
              <w:left w:val="nil"/>
              <w:bottom w:val="single" w:sz="4" w:space="0" w:color="000000"/>
              <w:right w:val="nil"/>
            </w:tcBorders>
            <w:shd w:val="clear" w:color="auto" w:fill="auto"/>
          </w:tcPr>
          <w:p w14:paraId="36053D9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Чиста позиція</w:t>
            </w:r>
          </w:p>
        </w:tc>
        <w:tc>
          <w:tcPr>
            <w:tcW w:w="2044" w:type="dxa"/>
            <w:tcBorders>
              <w:top w:val="nil"/>
              <w:left w:val="nil"/>
              <w:bottom w:val="single" w:sz="4" w:space="0" w:color="000000"/>
              <w:right w:val="nil"/>
            </w:tcBorders>
          </w:tcPr>
          <w:p w14:paraId="0218797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Дохід/(витрати)</w:t>
            </w:r>
          </w:p>
        </w:tc>
      </w:tr>
      <w:tr w:rsidR="004C22AD" w:rsidRPr="00D243B2" w14:paraId="0FD2D6A9" w14:textId="77777777" w:rsidTr="002B29F7">
        <w:trPr>
          <w:trHeight w:val="255"/>
        </w:trPr>
        <w:tc>
          <w:tcPr>
            <w:tcW w:w="1644" w:type="dxa"/>
            <w:tcBorders>
              <w:top w:val="single" w:sz="4" w:space="0" w:color="000000"/>
              <w:left w:val="nil"/>
              <w:bottom w:val="dotted" w:sz="4" w:space="0" w:color="000000"/>
              <w:right w:val="nil"/>
            </w:tcBorders>
            <w:shd w:val="clear" w:color="auto" w:fill="auto"/>
            <w:vAlign w:val="center"/>
          </w:tcPr>
          <w:p w14:paraId="54B4334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EUR</w:t>
            </w:r>
          </w:p>
        </w:tc>
        <w:tc>
          <w:tcPr>
            <w:tcW w:w="2268" w:type="dxa"/>
            <w:tcBorders>
              <w:top w:val="single" w:sz="4" w:space="0" w:color="000000"/>
              <w:left w:val="nil"/>
              <w:bottom w:val="dotted" w:sz="4" w:space="0" w:color="000000"/>
              <w:right w:val="nil"/>
            </w:tcBorders>
            <w:shd w:val="clear" w:color="auto" w:fill="auto"/>
            <w:vAlign w:val="center"/>
          </w:tcPr>
          <w:p w14:paraId="2020E2B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(18 382 743)</w:t>
            </w:r>
          </w:p>
        </w:tc>
        <w:tc>
          <w:tcPr>
            <w:tcW w:w="1984" w:type="dxa"/>
            <w:tcBorders>
              <w:top w:val="single" w:sz="4" w:space="0" w:color="000000"/>
              <w:left w:val="nil"/>
              <w:bottom w:val="dotted" w:sz="4" w:space="0" w:color="000000"/>
              <w:right w:val="nil"/>
            </w:tcBorders>
            <w:vAlign w:val="center"/>
          </w:tcPr>
          <w:p w14:paraId="28A68D3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(1 671 795)</w:t>
            </w:r>
          </w:p>
        </w:tc>
        <w:tc>
          <w:tcPr>
            <w:tcW w:w="2042" w:type="dxa"/>
            <w:tcBorders>
              <w:top w:val="single" w:sz="4" w:space="0" w:color="000000"/>
              <w:left w:val="nil"/>
              <w:bottom w:val="dotted" w:sz="4" w:space="0" w:color="000000"/>
              <w:right w:val="nil"/>
            </w:tcBorders>
            <w:vAlign w:val="center"/>
          </w:tcPr>
          <w:p w14:paraId="1883CDF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(15 046 153)</w:t>
            </w:r>
          </w:p>
        </w:tc>
        <w:tc>
          <w:tcPr>
            <w:tcW w:w="2044" w:type="dxa"/>
            <w:tcBorders>
              <w:top w:val="single" w:sz="4" w:space="0" w:color="000000"/>
              <w:left w:val="nil"/>
              <w:bottom w:val="dotted" w:sz="4" w:space="0" w:color="000000"/>
              <w:right w:val="nil"/>
            </w:tcBorders>
            <w:vAlign w:val="center"/>
          </w:tcPr>
          <w:p w14:paraId="13827BC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1 671 795</w:t>
            </w:r>
          </w:p>
        </w:tc>
      </w:tr>
      <w:tr w:rsidR="004C22AD" w:rsidRPr="00D243B2" w14:paraId="5ADD7DA2" w14:textId="77777777" w:rsidTr="002B29F7">
        <w:trPr>
          <w:trHeight w:val="255"/>
        </w:trPr>
        <w:tc>
          <w:tcPr>
            <w:tcW w:w="1644" w:type="dxa"/>
            <w:tcBorders>
              <w:top w:val="dotted" w:sz="4" w:space="0" w:color="000000"/>
              <w:left w:val="nil"/>
              <w:bottom w:val="dotted" w:sz="4" w:space="0" w:color="000000"/>
              <w:right w:val="nil"/>
            </w:tcBorders>
            <w:shd w:val="clear" w:color="auto" w:fill="auto"/>
            <w:vAlign w:val="center"/>
          </w:tcPr>
          <w:p w14:paraId="2681DDA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USD</w:t>
            </w:r>
          </w:p>
        </w:tc>
        <w:tc>
          <w:tcPr>
            <w:tcW w:w="2268" w:type="dxa"/>
            <w:tcBorders>
              <w:top w:val="dotted" w:sz="4" w:space="0" w:color="000000"/>
              <w:left w:val="nil"/>
              <w:bottom w:val="dotted" w:sz="4" w:space="0" w:color="000000"/>
              <w:right w:val="nil"/>
            </w:tcBorders>
            <w:shd w:val="clear" w:color="auto" w:fill="auto"/>
            <w:vAlign w:val="center"/>
          </w:tcPr>
          <w:p w14:paraId="5F21E5E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(18 095 064)</w:t>
            </w:r>
          </w:p>
        </w:tc>
        <w:tc>
          <w:tcPr>
            <w:tcW w:w="1984" w:type="dxa"/>
            <w:tcBorders>
              <w:top w:val="dotted" w:sz="4" w:space="0" w:color="000000"/>
              <w:left w:val="nil"/>
              <w:bottom w:val="dotted" w:sz="4" w:space="0" w:color="000000"/>
              <w:right w:val="nil"/>
            </w:tcBorders>
            <w:vAlign w:val="center"/>
          </w:tcPr>
          <w:p w14:paraId="327CACC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(1 645 006)</w:t>
            </w:r>
          </w:p>
        </w:tc>
        <w:tc>
          <w:tcPr>
            <w:tcW w:w="2042" w:type="dxa"/>
            <w:tcBorders>
              <w:top w:val="dotted" w:sz="4" w:space="0" w:color="000000"/>
              <w:left w:val="nil"/>
              <w:bottom w:val="dotted" w:sz="4" w:space="0" w:color="000000"/>
              <w:right w:val="nil"/>
            </w:tcBorders>
            <w:vAlign w:val="center"/>
          </w:tcPr>
          <w:p w14:paraId="73FCFF1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(14 805 052)</w:t>
            </w:r>
          </w:p>
        </w:tc>
        <w:tc>
          <w:tcPr>
            <w:tcW w:w="2044" w:type="dxa"/>
            <w:tcBorders>
              <w:top w:val="dotted" w:sz="4" w:space="0" w:color="000000"/>
              <w:left w:val="nil"/>
              <w:bottom w:val="dotted" w:sz="4" w:space="0" w:color="000000"/>
              <w:right w:val="nil"/>
            </w:tcBorders>
            <w:vAlign w:val="center"/>
          </w:tcPr>
          <w:p w14:paraId="4BD238E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1 645 006</w:t>
            </w:r>
          </w:p>
        </w:tc>
      </w:tr>
      <w:tr w:rsidR="004C22AD" w:rsidRPr="00D243B2" w14:paraId="5E89991B" w14:textId="77777777" w:rsidTr="002B29F7">
        <w:trPr>
          <w:trHeight w:val="255"/>
        </w:trPr>
        <w:tc>
          <w:tcPr>
            <w:tcW w:w="1644" w:type="dxa"/>
            <w:tcBorders>
              <w:top w:val="dotted" w:sz="4" w:space="0" w:color="000000"/>
              <w:left w:val="nil"/>
              <w:bottom w:val="single" w:sz="4" w:space="0" w:color="000000"/>
              <w:right w:val="nil"/>
            </w:tcBorders>
            <w:shd w:val="clear" w:color="auto" w:fill="auto"/>
            <w:vAlign w:val="center"/>
          </w:tcPr>
          <w:p w14:paraId="7E29A4E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RUB</w:t>
            </w:r>
          </w:p>
        </w:tc>
        <w:tc>
          <w:tcPr>
            <w:tcW w:w="2268" w:type="dxa"/>
            <w:tcBorders>
              <w:top w:val="dotted" w:sz="4" w:space="0" w:color="000000"/>
              <w:left w:val="nil"/>
              <w:bottom w:val="single" w:sz="4" w:space="0" w:color="000000"/>
              <w:right w:val="nil"/>
            </w:tcBorders>
            <w:shd w:val="clear" w:color="auto" w:fill="auto"/>
            <w:vAlign w:val="center"/>
          </w:tcPr>
          <w:p w14:paraId="1EA78E0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(6 393)</w:t>
            </w:r>
          </w:p>
        </w:tc>
        <w:tc>
          <w:tcPr>
            <w:tcW w:w="1984" w:type="dxa"/>
            <w:tcBorders>
              <w:top w:val="dotted" w:sz="4" w:space="0" w:color="000000"/>
              <w:left w:val="nil"/>
              <w:bottom w:val="single" w:sz="4" w:space="0" w:color="000000"/>
              <w:right w:val="nil"/>
            </w:tcBorders>
            <w:vAlign w:val="center"/>
          </w:tcPr>
          <w:p w14:paraId="1D007C3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(581)</w:t>
            </w:r>
          </w:p>
        </w:tc>
        <w:tc>
          <w:tcPr>
            <w:tcW w:w="2042" w:type="dxa"/>
            <w:tcBorders>
              <w:top w:val="dotted" w:sz="4" w:space="0" w:color="000000"/>
              <w:left w:val="nil"/>
              <w:bottom w:val="single" w:sz="4" w:space="0" w:color="000000"/>
              <w:right w:val="nil"/>
            </w:tcBorders>
            <w:vAlign w:val="center"/>
          </w:tcPr>
          <w:p w14:paraId="36AACD8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(5 231)</w:t>
            </w:r>
          </w:p>
        </w:tc>
        <w:tc>
          <w:tcPr>
            <w:tcW w:w="2044" w:type="dxa"/>
            <w:tcBorders>
              <w:top w:val="dotted" w:sz="4" w:space="0" w:color="000000"/>
              <w:left w:val="nil"/>
              <w:bottom w:val="single" w:sz="4" w:space="0" w:color="000000"/>
              <w:right w:val="nil"/>
            </w:tcBorders>
            <w:vAlign w:val="center"/>
          </w:tcPr>
          <w:p w14:paraId="519BBC0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581</w:t>
            </w:r>
          </w:p>
        </w:tc>
      </w:tr>
    </w:tbl>
    <w:p w14:paraId="5FC399F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Відсотковий ризик полягає в тому, що зміни відсоткових ставок впливають, головним чином, на кредити та позики шляхом зміни їх справедливої вартості (за заборгованістю з фіксованою ставкою) або майбутніх грошових потоків (за заборгованістю зі змінною ставкою). Керівництво не затвердило офіційної політики визначення необхідного співвідношення заборгованості Компанії з фіксованими відсотковими ставками і зі змінними відсотковими ставками. Однак при отриманні нових кредитів або позик керівництво застосовує власні судження для прийняття рішення щодо того, яка відсоткова ставка - фіксована або змінна - буде вигіднішою для Компанії протягом розрахункового періоду до терміну погашення заборгованості.</w:t>
      </w:r>
    </w:p>
    <w:p w14:paraId="6DF68DE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Станом на звітну дату структура відсоткових ставок за фінансовими інструментами Компанії, за якими нараховуються відсотки, представлена таким чином:</w:t>
      </w:r>
    </w:p>
    <w:p w14:paraId="26AF4D8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тис. грн</w:t>
      </w:r>
    </w:p>
    <w:tbl>
      <w:tblPr>
        <w:tblW w:w="9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63"/>
        <w:gridCol w:w="1701"/>
        <w:gridCol w:w="1701"/>
      </w:tblGrid>
      <w:tr w:rsidR="004C22AD" w:rsidRPr="00D243B2" w14:paraId="54FCF34C" w14:textId="77777777" w:rsidTr="002B29F7">
        <w:trPr>
          <w:trHeight w:val="227"/>
          <w:tblHeader/>
        </w:trPr>
        <w:tc>
          <w:tcPr>
            <w:tcW w:w="6463" w:type="dxa"/>
            <w:tcBorders>
              <w:top w:val="nil"/>
              <w:left w:val="nil"/>
              <w:bottom w:val="single" w:sz="4" w:space="0" w:color="000000"/>
              <w:right w:val="nil"/>
            </w:tcBorders>
            <w:vAlign w:val="center"/>
          </w:tcPr>
          <w:p w14:paraId="2E3D45AD" w14:textId="77777777" w:rsidR="004C22AD" w:rsidRPr="00D243B2" w:rsidRDefault="004C22AD" w:rsidP="00D243B2">
            <w:pPr>
              <w:jc w:val="both"/>
              <w:rPr>
                <w:rFonts w:ascii="Times New Roman" w:hAnsi="Times New Roman" w:cs="Times New Roman"/>
              </w:rPr>
            </w:pPr>
          </w:p>
        </w:tc>
        <w:tc>
          <w:tcPr>
            <w:tcW w:w="1701" w:type="dxa"/>
            <w:tcBorders>
              <w:top w:val="nil"/>
              <w:left w:val="nil"/>
              <w:bottom w:val="single" w:sz="4" w:space="0" w:color="000000"/>
              <w:right w:val="nil"/>
            </w:tcBorders>
            <w:vAlign w:val="bottom"/>
          </w:tcPr>
          <w:p w14:paraId="7FA6C25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31.12.2021</w:t>
            </w:r>
          </w:p>
        </w:tc>
        <w:tc>
          <w:tcPr>
            <w:tcW w:w="1701" w:type="dxa"/>
            <w:tcBorders>
              <w:top w:val="nil"/>
              <w:left w:val="nil"/>
              <w:bottom w:val="single" w:sz="4" w:space="0" w:color="000000"/>
              <w:right w:val="nil"/>
            </w:tcBorders>
            <w:vAlign w:val="bottom"/>
          </w:tcPr>
          <w:p w14:paraId="3B7A117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31.12.2020</w:t>
            </w:r>
          </w:p>
        </w:tc>
      </w:tr>
      <w:tr w:rsidR="004C22AD" w:rsidRPr="00D243B2" w14:paraId="0F21EEAB" w14:textId="77777777" w:rsidTr="002B29F7">
        <w:trPr>
          <w:trHeight w:val="425"/>
        </w:trPr>
        <w:tc>
          <w:tcPr>
            <w:tcW w:w="6463" w:type="dxa"/>
            <w:tcBorders>
              <w:top w:val="single" w:sz="4" w:space="0" w:color="000000"/>
              <w:left w:val="nil"/>
              <w:bottom w:val="dotted" w:sz="4" w:space="0" w:color="000000"/>
              <w:right w:val="nil"/>
            </w:tcBorders>
            <w:vAlign w:val="bottom"/>
          </w:tcPr>
          <w:p w14:paraId="070E882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Інструменти з фіксованими ставками</w:t>
            </w:r>
          </w:p>
          <w:p w14:paraId="5388DB1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Кредити та позики</w:t>
            </w:r>
          </w:p>
        </w:tc>
        <w:tc>
          <w:tcPr>
            <w:tcW w:w="1701" w:type="dxa"/>
            <w:tcBorders>
              <w:top w:val="single" w:sz="4" w:space="0" w:color="000000"/>
              <w:left w:val="nil"/>
              <w:bottom w:val="dotted" w:sz="4" w:space="0" w:color="000000"/>
              <w:right w:val="nil"/>
            </w:tcBorders>
            <w:vAlign w:val="bottom"/>
          </w:tcPr>
          <w:p w14:paraId="444AB6C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26 559 515</w:t>
            </w:r>
          </w:p>
        </w:tc>
        <w:tc>
          <w:tcPr>
            <w:tcW w:w="1701" w:type="dxa"/>
            <w:tcBorders>
              <w:top w:val="single" w:sz="4" w:space="0" w:color="000000"/>
              <w:left w:val="nil"/>
              <w:bottom w:val="dotted" w:sz="4" w:space="0" w:color="000000"/>
              <w:right w:val="nil"/>
            </w:tcBorders>
            <w:vAlign w:val="bottom"/>
          </w:tcPr>
          <w:p w14:paraId="015403C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27 405 622</w:t>
            </w:r>
          </w:p>
        </w:tc>
      </w:tr>
      <w:tr w:rsidR="004C22AD" w:rsidRPr="00D243B2" w14:paraId="785E8348" w14:textId="77777777" w:rsidTr="002B29F7">
        <w:trPr>
          <w:trHeight w:val="425"/>
        </w:trPr>
        <w:tc>
          <w:tcPr>
            <w:tcW w:w="6463" w:type="dxa"/>
            <w:tcBorders>
              <w:top w:val="dotted" w:sz="4" w:space="0" w:color="000000"/>
              <w:left w:val="nil"/>
              <w:bottom w:val="dotted" w:sz="4" w:space="0" w:color="000000"/>
              <w:right w:val="nil"/>
            </w:tcBorders>
            <w:vAlign w:val="bottom"/>
          </w:tcPr>
          <w:p w14:paraId="23CDD5E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Інструменти зі змінними ставками </w:t>
            </w:r>
          </w:p>
          <w:p w14:paraId="2A933A8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Кредити та позики</w:t>
            </w:r>
          </w:p>
        </w:tc>
        <w:tc>
          <w:tcPr>
            <w:tcW w:w="1701" w:type="dxa"/>
            <w:tcBorders>
              <w:top w:val="dotted" w:sz="4" w:space="0" w:color="000000"/>
              <w:left w:val="nil"/>
              <w:bottom w:val="dotted" w:sz="4" w:space="0" w:color="000000"/>
              <w:right w:val="nil"/>
            </w:tcBorders>
            <w:vAlign w:val="bottom"/>
          </w:tcPr>
          <w:p w14:paraId="6D39DD3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6 385 952</w:t>
            </w:r>
          </w:p>
        </w:tc>
        <w:tc>
          <w:tcPr>
            <w:tcW w:w="1701" w:type="dxa"/>
            <w:tcBorders>
              <w:top w:val="dotted" w:sz="4" w:space="0" w:color="000000"/>
              <w:left w:val="nil"/>
              <w:bottom w:val="dotted" w:sz="4" w:space="0" w:color="000000"/>
              <w:right w:val="nil"/>
            </w:tcBorders>
            <w:vAlign w:val="bottom"/>
          </w:tcPr>
          <w:p w14:paraId="5FE8930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8 254 935</w:t>
            </w:r>
          </w:p>
        </w:tc>
      </w:tr>
      <w:tr w:rsidR="004C22AD" w:rsidRPr="00D243B2" w14:paraId="6F074BA7" w14:textId="77777777" w:rsidTr="002B29F7">
        <w:trPr>
          <w:trHeight w:val="251"/>
        </w:trPr>
        <w:tc>
          <w:tcPr>
            <w:tcW w:w="6463" w:type="dxa"/>
            <w:tcBorders>
              <w:top w:val="dotted" w:sz="4" w:space="0" w:color="000000"/>
              <w:left w:val="nil"/>
              <w:bottom w:val="single" w:sz="4" w:space="0" w:color="000000"/>
              <w:right w:val="nil"/>
            </w:tcBorders>
            <w:vAlign w:val="bottom"/>
          </w:tcPr>
          <w:p w14:paraId="5CDF636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Разом</w:t>
            </w:r>
          </w:p>
        </w:tc>
        <w:tc>
          <w:tcPr>
            <w:tcW w:w="1701" w:type="dxa"/>
            <w:tcBorders>
              <w:top w:val="dotted" w:sz="4" w:space="0" w:color="000000"/>
              <w:left w:val="nil"/>
              <w:bottom w:val="single" w:sz="4" w:space="0" w:color="000000"/>
              <w:right w:val="nil"/>
            </w:tcBorders>
            <w:vAlign w:val="bottom"/>
          </w:tcPr>
          <w:p w14:paraId="00F474C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32 945 467</w:t>
            </w:r>
          </w:p>
        </w:tc>
        <w:tc>
          <w:tcPr>
            <w:tcW w:w="1701" w:type="dxa"/>
            <w:tcBorders>
              <w:top w:val="dotted" w:sz="4" w:space="0" w:color="000000"/>
              <w:left w:val="nil"/>
              <w:bottom w:val="single" w:sz="4" w:space="0" w:color="000000"/>
              <w:right w:val="nil"/>
            </w:tcBorders>
            <w:vAlign w:val="bottom"/>
          </w:tcPr>
          <w:p w14:paraId="3D2FD4E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35 660 557</w:t>
            </w:r>
          </w:p>
        </w:tc>
      </w:tr>
    </w:tbl>
    <w:p w14:paraId="05EE31A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Аналіз чутливості фінансових інструментів зі змінними відсотковими ставками</w:t>
      </w:r>
    </w:p>
    <w:p w14:paraId="1DF330A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Збільшення відсоткових ставок на 50 базисних пунктів на звітну дату призведе до зменшення прибутку на 32 087  тис. грн (2020 рік – 41 521 тис. грн). Зменшення відсоткових ставок на 50 базисних пунктів на звітну дату (але не більше ніж допустимо за умовами договорів) призведе збільшення прибутку на 28 573 тис. грн (2020 рік – 38 190 тис. грн). Даний аналіз передбачає, що всі інші змінні величини, зокрема курси обміну валют, залишаються незмінними. Аналіз даних за 2020 рік проводився на тій же основі.</w:t>
      </w:r>
    </w:p>
    <w:p w14:paraId="159F3D5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Ринковий ризик полягає у тому, що зміни ринкових курсів, таких як валютні курси, процентні ставки і курси цінних паперів, будуть впливати на доходи або на вартість фінансових інструментів Компанії. Метою управління ринковим ризиком є управління і контроль рівня ринкового ризику в межах прийнятних параметрів при оптимізації доходності.</w:t>
      </w:r>
    </w:p>
    <w:p w14:paraId="1901A41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Управління капіталом</w:t>
      </w:r>
    </w:p>
    <w:p w14:paraId="6F013D5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Політикою Компанії передбачено підтримку стабільного рівня капіталу для забезпечення довіри з боку кредиторів та інших учасників ринку, а також забезпечення подальшого сталого розвитку Компанії. Це </w:t>
      </w:r>
      <w:r w:rsidRPr="00D243B2">
        <w:rPr>
          <w:rFonts w:ascii="Times New Roman" w:hAnsi="Times New Roman" w:cs="Times New Roman"/>
        </w:rPr>
        <w:lastRenderedPageBreak/>
        <w:t>досягається завдяки ефективному управлінню коштами, постійному моніторингу доходів та прибутку Компанії, довгостроковим інвестиційним планам, які фінансуються, головним чином, за рахунок операційних грошових потоків Компанії. Завдяки цим заходам Компанія прагне забезпечити стабільне зростання прибутків. Уряд України значно впливає на політику Компанії у сфері управління капіталом.</w:t>
      </w:r>
    </w:p>
    <w:p w14:paraId="1D9AAF1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Непередбачені зобов’язання</w:t>
      </w:r>
    </w:p>
    <w:p w14:paraId="523BA44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Судові справи</w:t>
      </w:r>
    </w:p>
    <w:p w14:paraId="551AF87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Інформація щодо суттєвих судових справ та позовів з контрагентами ДП «НАЕК «Енергоатом» приведена </w:t>
      </w:r>
      <w:sdt>
        <w:sdtPr>
          <w:rPr>
            <w:rFonts w:ascii="Times New Roman" w:hAnsi="Times New Roman" w:cs="Times New Roman"/>
          </w:rPr>
          <w:tag w:val="goog_rdk_177"/>
          <w:id w:val="-191388510"/>
        </w:sdtPr>
        <w:sdtEndPr/>
        <w:sdtContent/>
      </w:sdt>
      <w:r w:rsidRPr="00D243B2">
        <w:rPr>
          <w:rFonts w:ascii="Times New Roman" w:hAnsi="Times New Roman" w:cs="Times New Roman"/>
        </w:rPr>
        <w:t>нижче:</w:t>
      </w:r>
    </w:p>
    <w:p w14:paraId="06BB971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тис. грн</w:t>
      </w: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23"/>
        <w:gridCol w:w="600"/>
        <w:gridCol w:w="1520"/>
        <w:gridCol w:w="1549"/>
        <w:gridCol w:w="6"/>
        <w:gridCol w:w="1413"/>
        <w:gridCol w:w="1412"/>
      </w:tblGrid>
      <w:tr w:rsidR="004C22AD" w:rsidRPr="00D243B2" w14:paraId="40487ABA" w14:textId="77777777" w:rsidTr="002B29F7">
        <w:trPr>
          <w:trHeight w:val="239"/>
          <w:tblHeader/>
        </w:trPr>
        <w:tc>
          <w:tcPr>
            <w:tcW w:w="4023" w:type="dxa"/>
            <w:gridSpan w:val="2"/>
            <w:tcBorders>
              <w:top w:val="nil"/>
              <w:left w:val="nil"/>
              <w:bottom w:val="nil"/>
              <w:right w:val="nil"/>
            </w:tcBorders>
            <w:shd w:val="clear" w:color="auto" w:fill="auto"/>
          </w:tcPr>
          <w:p w14:paraId="659F6833" w14:textId="77777777" w:rsidR="004C22AD" w:rsidRPr="00D243B2" w:rsidRDefault="004C22AD" w:rsidP="00D243B2">
            <w:pPr>
              <w:jc w:val="both"/>
              <w:rPr>
                <w:rFonts w:ascii="Times New Roman" w:hAnsi="Times New Roman" w:cs="Times New Roman"/>
              </w:rPr>
            </w:pPr>
          </w:p>
        </w:tc>
        <w:tc>
          <w:tcPr>
            <w:tcW w:w="3069" w:type="dxa"/>
            <w:gridSpan w:val="2"/>
            <w:tcBorders>
              <w:top w:val="nil"/>
              <w:left w:val="nil"/>
              <w:bottom w:val="nil"/>
              <w:right w:val="nil"/>
            </w:tcBorders>
          </w:tcPr>
          <w:p w14:paraId="2F6D647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31.12.2021</w:t>
            </w:r>
          </w:p>
        </w:tc>
        <w:tc>
          <w:tcPr>
            <w:tcW w:w="2831" w:type="dxa"/>
            <w:gridSpan w:val="3"/>
            <w:tcBorders>
              <w:top w:val="nil"/>
              <w:left w:val="nil"/>
              <w:bottom w:val="nil"/>
              <w:right w:val="nil"/>
            </w:tcBorders>
            <w:shd w:val="clear" w:color="auto" w:fill="auto"/>
          </w:tcPr>
          <w:p w14:paraId="12B4E1D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31.12.2020</w:t>
            </w:r>
          </w:p>
        </w:tc>
      </w:tr>
      <w:tr w:rsidR="004C22AD" w:rsidRPr="00D243B2" w14:paraId="1324A892" w14:textId="77777777" w:rsidTr="002B29F7">
        <w:trPr>
          <w:trHeight w:val="684"/>
          <w:tblHeader/>
        </w:trPr>
        <w:tc>
          <w:tcPr>
            <w:tcW w:w="4023" w:type="dxa"/>
            <w:gridSpan w:val="2"/>
            <w:tcBorders>
              <w:top w:val="nil"/>
              <w:left w:val="nil"/>
              <w:bottom w:val="single" w:sz="4" w:space="0" w:color="000000"/>
              <w:right w:val="nil"/>
            </w:tcBorders>
            <w:shd w:val="clear" w:color="auto" w:fill="auto"/>
          </w:tcPr>
          <w:p w14:paraId="3798FCF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Примітки</w:t>
            </w:r>
          </w:p>
        </w:tc>
        <w:tc>
          <w:tcPr>
            <w:tcW w:w="1520" w:type="dxa"/>
            <w:tcBorders>
              <w:top w:val="nil"/>
              <w:left w:val="nil"/>
              <w:bottom w:val="single" w:sz="4" w:space="0" w:color="000000"/>
              <w:right w:val="nil"/>
            </w:tcBorders>
          </w:tcPr>
          <w:p w14:paraId="032CC5C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Сума позову Компанії до контрагента</w:t>
            </w:r>
          </w:p>
        </w:tc>
        <w:tc>
          <w:tcPr>
            <w:tcW w:w="1555" w:type="dxa"/>
            <w:gridSpan w:val="2"/>
            <w:tcBorders>
              <w:top w:val="nil"/>
              <w:left w:val="nil"/>
              <w:bottom w:val="single" w:sz="4" w:space="0" w:color="000000"/>
              <w:right w:val="nil"/>
            </w:tcBorders>
          </w:tcPr>
          <w:p w14:paraId="67AC326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Сума позову контрагента до Компанії</w:t>
            </w:r>
          </w:p>
        </w:tc>
        <w:tc>
          <w:tcPr>
            <w:tcW w:w="1413" w:type="dxa"/>
            <w:tcBorders>
              <w:top w:val="nil"/>
              <w:left w:val="nil"/>
              <w:bottom w:val="single" w:sz="4" w:space="0" w:color="000000"/>
              <w:right w:val="nil"/>
            </w:tcBorders>
            <w:shd w:val="clear" w:color="auto" w:fill="auto"/>
          </w:tcPr>
          <w:p w14:paraId="5417058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Сума позову Компанії до контрагента</w:t>
            </w:r>
          </w:p>
        </w:tc>
        <w:tc>
          <w:tcPr>
            <w:tcW w:w="1412" w:type="dxa"/>
            <w:tcBorders>
              <w:top w:val="nil"/>
              <w:left w:val="nil"/>
              <w:bottom w:val="single" w:sz="4" w:space="0" w:color="000000"/>
              <w:right w:val="nil"/>
            </w:tcBorders>
            <w:shd w:val="clear" w:color="auto" w:fill="auto"/>
          </w:tcPr>
          <w:p w14:paraId="123B973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Сума позову контрагента до Компанії</w:t>
            </w:r>
          </w:p>
        </w:tc>
      </w:tr>
      <w:tr w:rsidR="004C22AD" w:rsidRPr="00D243B2" w14:paraId="4BB0B509" w14:textId="77777777" w:rsidTr="002B29F7">
        <w:trPr>
          <w:trHeight w:val="227"/>
        </w:trPr>
        <w:tc>
          <w:tcPr>
            <w:tcW w:w="3423" w:type="dxa"/>
            <w:tcBorders>
              <w:top w:val="single" w:sz="4" w:space="0" w:color="000000"/>
              <w:left w:val="nil"/>
              <w:bottom w:val="dotted" w:sz="4" w:space="0" w:color="000000"/>
              <w:right w:val="nil"/>
            </w:tcBorders>
            <w:shd w:val="clear" w:color="auto" w:fill="auto"/>
            <w:vAlign w:val="bottom"/>
          </w:tcPr>
          <w:p w14:paraId="0063942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ДП «Східний гірничо-збагачувальний комбінат»</w:t>
            </w:r>
          </w:p>
        </w:tc>
        <w:tc>
          <w:tcPr>
            <w:tcW w:w="600" w:type="dxa"/>
            <w:tcBorders>
              <w:top w:val="single" w:sz="4" w:space="0" w:color="000000"/>
              <w:left w:val="nil"/>
              <w:bottom w:val="dotted" w:sz="4" w:space="0" w:color="000000"/>
              <w:right w:val="nil"/>
            </w:tcBorders>
            <w:vAlign w:val="bottom"/>
          </w:tcPr>
          <w:p w14:paraId="0736541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a</w:t>
            </w:r>
          </w:p>
        </w:tc>
        <w:tc>
          <w:tcPr>
            <w:tcW w:w="1520" w:type="dxa"/>
            <w:tcBorders>
              <w:top w:val="single" w:sz="4" w:space="0" w:color="000000"/>
              <w:left w:val="nil"/>
              <w:bottom w:val="dotted" w:sz="4" w:space="0" w:color="000000"/>
              <w:right w:val="nil"/>
            </w:tcBorders>
            <w:vAlign w:val="bottom"/>
          </w:tcPr>
          <w:p w14:paraId="4A4590C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343 033</w:t>
            </w:r>
          </w:p>
        </w:tc>
        <w:tc>
          <w:tcPr>
            <w:tcW w:w="1555" w:type="dxa"/>
            <w:gridSpan w:val="2"/>
            <w:tcBorders>
              <w:top w:val="single" w:sz="4" w:space="0" w:color="000000"/>
              <w:left w:val="nil"/>
              <w:bottom w:val="dotted" w:sz="4" w:space="0" w:color="000000"/>
              <w:right w:val="nil"/>
            </w:tcBorders>
            <w:vAlign w:val="bottom"/>
          </w:tcPr>
          <w:p w14:paraId="69CF61D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46 610</w:t>
            </w:r>
          </w:p>
        </w:tc>
        <w:tc>
          <w:tcPr>
            <w:tcW w:w="1413" w:type="dxa"/>
            <w:tcBorders>
              <w:top w:val="single" w:sz="4" w:space="0" w:color="000000"/>
              <w:left w:val="nil"/>
              <w:bottom w:val="dotted" w:sz="4" w:space="0" w:color="000000"/>
              <w:right w:val="nil"/>
            </w:tcBorders>
            <w:shd w:val="clear" w:color="auto" w:fill="auto"/>
            <w:vAlign w:val="bottom"/>
          </w:tcPr>
          <w:p w14:paraId="53E9844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71 971</w:t>
            </w:r>
          </w:p>
        </w:tc>
        <w:tc>
          <w:tcPr>
            <w:tcW w:w="1412" w:type="dxa"/>
            <w:tcBorders>
              <w:top w:val="single" w:sz="4" w:space="0" w:color="000000"/>
              <w:left w:val="nil"/>
              <w:bottom w:val="dotted" w:sz="4" w:space="0" w:color="000000"/>
              <w:right w:val="nil"/>
            </w:tcBorders>
            <w:shd w:val="clear" w:color="auto" w:fill="auto"/>
            <w:vAlign w:val="bottom"/>
          </w:tcPr>
          <w:p w14:paraId="40850F8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5 197</w:t>
            </w:r>
          </w:p>
        </w:tc>
      </w:tr>
      <w:tr w:rsidR="004C22AD" w:rsidRPr="00D243B2" w14:paraId="6BB8E3BC" w14:textId="77777777" w:rsidTr="002B29F7">
        <w:trPr>
          <w:trHeight w:val="227"/>
        </w:trPr>
        <w:tc>
          <w:tcPr>
            <w:tcW w:w="3423" w:type="dxa"/>
            <w:tcBorders>
              <w:top w:val="dotted" w:sz="4" w:space="0" w:color="000000"/>
              <w:left w:val="nil"/>
              <w:bottom w:val="dotted" w:sz="4" w:space="0" w:color="000000"/>
              <w:right w:val="nil"/>
            </w:tcBorders>
            <w:shd w:val="clear" w:color="auto" w:fill="auto"/>
            <w:vAlign w:val="bottom"/>
          </w:tcPr>
          <w:p w14:paraId="551DE6B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Київське міське відділення Фонду Соціального захисту інвалідів</w:t>
            </w:r>
          </w:p>
        </w:tc>
        <w:tc>
          <w:tcPr>
            <w:tcW w:w="600" w:type="dxa"/>
            <w:tcBorders>
              <w:top w:val="dotted" w:sz="4" w:space="0" w:color="000000"/>
              <w:left w:val="nil"/>
              <w:bottom w:val="dotted" w:sz="4" w:space="0" w:color="000000"/>
              <w:right w:val="nil"/>
            </w:tcBorders>
            <w:vAlign w:val="bottom"/>
          </w:tcPr>
          <w:p w14:paraId="77281EF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b</w:t>
            </w:r>
          </w:p>
        </w:tc>
        <w:tc>
          <w:tcPr>
            <w:tcW w:w="1520" w:type="dxa"/>
            <w:tcBorders>
              <w:top w:val="dotted" w:sz="4" w:space="0" w:color="000000"/>
              <w:left w:val="nil"/>
              <w:bottom w:val="dotted" w:sz="4" w:space="0" w:color="000000"/>
              <w:right w:val="nil"/>
            </w:tcBorders>
            <w:vAlign w:val="bottom"/>
          </w:tcPr>
          <w:p w14:paraId="5939D86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w:t>
            </w:r>
          </w:p>
        </w:tc>
        <w:tc>
          <w:tcPr>
            <w:tcW w:w="1555" w:type="dxa"/>
            <w:gridSpan w:val="2"/>
            <w:tcBorders>
              <w:top w:val="dotted" w:sz="4" w:space="0" w:color="000000"/>
              <w:left w:val="nil"/>
              <w:bottom w:val="dotted" w:sz="4" w:space="0" w:color="000000"/>
              <w:right w:val="nil"/>
            </w:tcBorders>
            <w:vAlign w:val="bottom"/>
          </w:tcPr>
          <w:p w14:paraId="1B30CC0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296 278</w:t>
            </w:r>
          </w:p>
        </w:tc>
        <w:tc>
          <w:tcPr>
            <w:tcW w:w="1413" w:type="dxa"/>
            <w:tcBorders>
              <w:top w:val="dotted" w:sz="4" w:space="0" w:color="000000"/>
              <w:left w:val="nil"/>
              <w:bottom w:val="dotted" w:sz="4" w:space="0" w:color="000000"/>
              <w:right w:val="nil"/>
            </w:tcBorders>
            <w:shd w:val="clear" w:color="auto" w:fill="auto"/>
            <w:vAlign w:val="bottom"/>
          </w:tcPr>
          <w:p w14:paraId="3A0F064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w:t>
            </w:r>
          </w:p>
        </w:tc>
        <w:tc>
          <w:tcPr>
            <w:tcW w:w="1412" w:type="dxa"/>
            <w:tcBorders>
              <w:top w:val="dotted" w:sz="4" w:space="0" w:color="000000"/>
              <w:left w:val="nil"/>
              <w:bottom w:val="dotted" w:sz="4" w:space="0" w:color="000000"/>
              <w:right w:val="nil"/>
            </w:tcBorders>
            <w:shd w:val="clear" w:color="auto" w:fill="auto"/>
            <w:vAlign w:val="bottom"/>
          </w:tcPr>
          <w:p w14:paraId="6D6F8E7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230 284</w:t>
            </w:r>
          </w:p>
        </w:tc>
      </w:tr>
      <w:tr w:rsidR="004C22AD" w:rsidRPr="00D243B2" w14:paraId="2F4F35AE" w14:textId="77777777" w:rsidTr="002B29F7">
        <w:trPr>
          <w:trHeight w:val="227"/>
        </w:trPr>
        <w:tc>
          <w:tcPr>
            <w:tcW w:w="3423" w:type="dxa"/>
            <w:tcBorders>
              <w:top w:val="dotted" w:sz="4" w:space="0" w:color="000000"/>
              <w:left w:val="nil"/>
              <w:bottom w:val="dotted" w:sz="4" w:space="0" w:color="000000"/>
              <w:right w:val="nil"/>
            </w:tcBorders>
            <w:shd w:val="clear" w:color="auto" w:fill="auto"/>
            <w:vAlign w:val="bottom"/>
          </w:tcPr>
          <w:p w14:paraId="2F059D3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Центральне міжрегіональне управління ДПС по роботі з великими платниками податків</w:t>
            </w:r>
          </w:p>
        </w:tc>
        <w:tc>
          <w:tcPr>
            <w:tcW w:w="600" w:type="dxa"/>
            <w:tcBorders>
              <w:top w:val="dotted" w:sz="4" w:space="0" w:color="000000"/>
              <w:left w:val="nil"/>
              <w:bottom w:val="dotted" w:sz="4" w:space="0" w:color="000000"/>
              <w:right w:val="nil"/>
            </w:tcBorders>
            <w:vAlign w:val="bottom"/>
          </w:tcPr>
          <w:p w14:paraId="056CC21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c</w:t>
            </w:r>
          </w:p>
        </w:tc>
        <w:tc>
          <w:tcPr>
            <w:tcW w:w="1520" w:type="dxa"/>
            <w:tcBorders>
              <w:top w:val="dotted" w:sz="4" w:space="0" w:color="000000"/>
              <w:left w:val="nil"/>
              <w:bottom w:val="dotted" w:sz="4" w:space="0" w:color="000000"/>
              <w:right w:val="nil"/>
            </w:tcBorders>
            <w:vAlign w:val="bottom"/>
          </w:tcPr>
          <w:p w14:paraId="385F8D6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2 464 516</w:t>
            </w:r>
          </w:p>
        </w:tc>
        <w:tc>
          <w:tcPr>
            <w:tcW w:w="1555" w:type="dxa"/>
            <w:gridSpan w:val="2"/>
            <w:tcBorders>
              <w:top w:val="dotted" w:sz="4" w:space="0" w:color="000000"/>
              <w:left w:val="nil"/>
              <w:bottom w:val="dotted" w:sz="4" w:space="0" w:color="000000"/>
              <w:right w:val="nil"/>
            </w:tcBorders>
            <w:vAlign w:val="bottom"/>
          </w:tcPr>
          <w:p w14:paraId="44C185F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353 697</w:t>
            </w:r>
          </w:p>
        </w:tc>
        <w:tc>
          <w:tcPr>
            <w:tcW w:w="1413" w:type="dxa"/>
            <w:tcBorders>
              <w:top w:val="dotted" w:sz="4" w:space="0" w:color="000000"/>
              <w:left w:val="nil"/>
              <w:bottom w:val="dotted" w:sz="4" w:space="0" w:color="000000"/>
              <w:right w:val="nil"/>
            </w:tcBorders>
            <w:shd w:val="clear" w:color="auto" w:fill="auto"/>
            <w:vAlign w:val="bottom"/>
          </w:tcPr>
          <w:p w14:paraId="4F3CEF6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2 698 919</w:t>
            </w:r>
          </w:p>
        </w:tc>
        <w:tc>
          <w:tcPr>
            <w:tcW w:w="1412" w:type="dxa"/>
            <w:tcBorders>
              <w:top w:val="dotted" w:sz="4" w:space="0" w:color="000000"/>
              <w:left w:val="nil"/>
              <w:bottom w:val="dotted" w:sz="4" w:space="0" w:color="000000"/>
              <w:right w:val="nil"/>
            </w:tcBorders>
            <w:shd w:val="clear" w:color="auto" w:fill="auto"/>
            <w:vAlign w:val="bottom"/>
          </w:tcPr>
          <w:p w14:paraId="6FB935B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r>
      <w:tr w:rsidR="004C22AD" w:rsidRPr="00D243B2" w14:paraId="03C9ED82" w14:textId="77777777" w:rsidTr="002B29F7">
        <w:trPr>
          <w:trHeight w:val="227"/>
        </w:trPr>
        <w:tc>
          <w:tcPr>
            <w:tcW w:w="3423" w:type="dxa"/>
            <w:tcBorders>
              <w:top w:val="dotted" w:sz="4" w:space="0" w:color="000000"/>
              <w:left w:val="nil"/>
              <w:bottom w:val="dotted" w:sz="4" w:space="0" w:color="000000"/>
              <w:right w:val="nil"/>
            </w:tcBorders>
            <w:shd w:val="clear" w:color="auto" w:fill="auto"/>
            <w:vAlign w:val="bottom"/>
          </w:tcPr>
          <w:p w14:paraId="0CCB19A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ДП «Енергоринок»</w:t>
            </w:r>
          </w:p>
        </w:tc>
        <w:tc>
          <w:tcPr>
            <w:tcW w:w="600" w:type="dxa"/>
            <w:tcBorders>
              <w:top w:val="dotted" w:sz="4" w:space="0" w:color="000000"/>
              <w:left w:val="nil"/>
              <w:bottom w:val="dotted" w:sz="4" w:space="0" w:color="000000"/>
              <w:right w:val="nil"/>
            </w:tcBorders>
            <w:vAlign w:val="bottom"/>
          </w:tcPr>
          <w:p w14:paraId="66A49D9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d</w:t>
            </w:r>
          </w:p>
        </w:tc>
        <w:tc>
          <w:tcPr>
            <w:tcW w:w="1520" w:type="dxa"/>
            <w:tcBorders>
              <w:top w:val="dotted" w:sz="4" w:space="0" w:color="000000"/>
              <w:left w:val="nil"/>
              <w:bottom w:val="dotted" w:sz="4" w:space="0" w:color="000000"/>
              <w:right w:val="nil"/>
            </w:tcBorders>
            <w:vAlign w:val="bottom"/>
          </w:tcPr>
          <w:p w14:paraId="543DCBD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19 002 033</w:t>
            </w:r>
          </w:p>
        </w:tc>
        <w:tc>
          <w:tcPr>
            <w:tcW w:w="1555" w:type="dxa"/>
            <w:gridSpan w:val="2"/>
            <w:tcBorders>
              <w:top w:val="dotted" w:sz="4" w:space="0" w:color="000000"/>
              <w:left w:val="nil"/>
              <w:bottom w:val="dotted" w:sz="4" w:space="0" w:color="000000"/>
              <w:right w:val="nil"/>
            </w:tcBorders>
            <w:vAlign w:val="bottom"/>
          </w:tcPr>
          <w:p w14:paraId="61C112B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413" w:type="dxa"/>
            <w:tcBorders>
              <w:top w:val="dotted" w:sz="4" w:space="0" w:color="000000"/>
              <w:left w:val="nil"/>
              <w:bottom w:val="dotted" w:sz="4" w:space="0" w:color="000000"/>
              <w:right w:val="nil"/>
            </w:tcBorders>
            <w:shd w:val="clear" w:color="auto" w:fill="auto"/>
            <w:vAlign w:val="bottom"/>
          </w:tcPr>
          <w:p w14:paraId="46F74DF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19 002 033</w:t>
            </w:r>
          </w:p>
        </w:tc>
        <w:tc>
          <w:tcPr>
            <w:tcW w:w="1412" w:type="dxa"/>
            <w:tcBorders>
              <w:top w:val="dotted" w:sz="4" w:space="0" w:color="000000"/>
              <w:left w:val="nil"/>
              <w:bottom w:val="dotted" w:sz="4" w:space="0" w:color="000000"/>
              <w:right w:val="nil"/>
            </w:tcBorders>
            <w:shd w:val="clear" w:color="auto" w:fill="auto"/>
            <w:vAlign w:val="bottom"/>
          </w:tcPr>
          <w:p w14:paraId="18760C7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r>
      <w:tr w:rsidR="004C22AD" w:rsidRPr="00D243B2" w14:paraId="3887A8BE" w14:textId="77777777" w:rsidTr="002B29F7">
        <w:trPr>
          <w:trHeight w:val="227"/>
        </w:trPr>
        <w:tc>
          <w:tcPr>
            <w:tcW w:w="3423" w:type="dxa"/>
            <w:tcBorders>
              <w:top w:val="dotted" w:sz="4" w:space="0" w:color="000000"/>
              <w:left w:val="nil"/>
              <w:bottom w:val="dotted" w:sz="4" w:space="0" w:color="000000"/>
              <w:right w:val="nil"/>
            </w:tcBorders>
            <w:shd w:val="clear" w:color="auto" w:fill="auto"/>
            <w:vAlign w:val="bottom"/>
          </w:tcPr>
          <w:p w14:paraId="74A93C6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ПрАТ «НЕК «Укренерго»</w:t>
            </w:r>
          </w:p>
        </w:tc>
        <w:tc>
          <w:tcPr>
            <w:tcW w:w="600" w:type="dxa"/>
            <w:tcBorders>
              <w:top w:val="dotted" w:sz="4" w:space="0" w:color="000000"/>
              <w:left w:val="nil"/>
              <w:bottom w:val="dotted" w:sz="4" w:space="0" w:color="000000"/>
              <w:right w:val="nil"/>
            </w:tcBorders>
            <w:vAlign w:val="bottom"/>
          </w:tcPr>
          <w:p w14:paraId="1B7E899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e</w:t>
            </w:r>
          </w:p>
        </w:tc>
        <w:tc>
          <w:tcPr>
            <w:tcW w:w="1520" w:type="dxa"/>
            <w:tcBorders>
              <w:top w:val="dotted" w:sz="4" w:space="0" w:color="000000"/>
              <w:left w:val="nil"/>
              <w:bottom w:val="dotted" w:sz="4" w:space="0" w:color="000000"/>
              <w:right w:val="nil"/>
            </w:tcBorders>
            <w:vAlign w:val="bottom"/>
          </w:tcPr>
          <w:p w14:paraId="607147C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510 102</w:t>
            </w:r>
          </w:p>
        </w:tc>
        <w:tc>
          <w:tcPr>
            <w:tcW w:w="1555" w:type="dxa"/>
            <w:gridSpan w:val="2"/>
            <w:tcBorders>
              <w:top w:val="dotted" w:sz="4" w:space="0" w:color="000000"/>
              <w:left w:val="nil"/>
              <w:bottom w:val="dotted" w:sz="4" w:space="0" w:color="000000"/>
              <w:right w:val="nil"/>
            </w:tcBorders>
            <w:shd w:val="clear" w:color="auto" w:fill="auto"/>
            <w:vAlign w:val="bottom"/>
          </w:tcPr>
          <w:p w14:paraId="74DBD35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413" w:type="dxa"/>
            <w:tcBorders>
              <w:top w:val="dotted" w:sz="4" w:space="0" w:color="000000"/>
              <w:left w:val="nil"/>
              <w:bottom w:val="dotted" w:sz="4" w:space="0" w:color="000000"/>
              <w:right w:val="nil"/>
            </w:tcBorders>
            <w:shd w:val="clear" w:color="auto" w:fill="auto"/>
            <w:vAlign w:val="bottom"/>
          </w:tcPr>
          <w:p w14:paraId="3048A5D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25 433</w:t>
            </w:r>
          </w:p>
        </w:tc>
        <w:tc>
          <w:tcPr>
            <w:tcW w:w="1412" w:type="dxa"/>
            <w:tcBorders>
              <w:top w:val="dotted" w:sz="4" w:space="0" w:color="000000"/>
              <w:left w:val="nil"/>
              <w:bottom w:val="dotted" w:sz="4" w:space="0" w:color="000000"/>
              <w:right w:val="nil"/>
            </w:tcBorders>
            <w:shd w:val="clear" w:color="auto" w:fill="auto"/>
            <w:vAlign w:val="bottom"/>
          </w:tcPr>
          <w:p w14:paraId="6E0E600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r>
      <w:tr w:rsidR="004C22AD" w:rsidRPr="00D243B2" w14:paraId="427EA258" w14:textId="77777777" w:rsidTr="002B29F7">
        <w:trPr>
          <w:trHeight w:val="227"/>
        </w:trPr>
        <w:tc>
          <w:tcPr>
            <w:tcW w:w="3423" w:type="dxa"/>
            <w:tcBorders>
              <w:top w:val="dotted" w:sz="4" w:space="0" w:color="000000"/>
              <w:left w:val="nil"/>
              <w:bottom w:val="dotted" w:sz="4" w:space="0" w:color="000000"/>
              <w:right w:val="nil"/>
            </w:tcBorders>
            <w:shd w:val="clear" w:color="auto" w:fill="auto"/>
            <w:vAlign w:val="bottom"/>
          </w:tcPr>
          <w:p w14:paraId="4761489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ДП «Гарантований покупець»</w:t>
            </w:r>
          </w:p>
        </w:tc>
        <w:tc>
          <w:tcPr>
            <w:tcW w:w="600" w:type="dxa"/>
            <w:tcBorders>
              <w:top w:val="dotted" w:sz="4" w:space="0" w:color="000000"/>
              <w:left w:val="nil"/>
              <w:bottom w:val="dotted" w:sz="4" w:space="0" w:color="000000"/>
              <w:right w:val="nil"/>
            </w:tcBorders>
            <w:vAlign w:val="bottom"/>
          </w:tcPr>
          <w:p w14:paraId="7A2A418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f</w:t>
            </w:r>
          </w:p>
        </w:tc>
        <w:tc>
          <w:tcPr>
            <w:tcW w:w="1520" w:type="dxa"/>
            <w:tcBorders>
              <w:top w:val="dotted" w:sz="4" w:space="0" w:color="000000"/>
              <w:left w:val="nil"/>
              <w:bottom w:val="dotted" w:sz="4" w:space="0" w:color="000000"/>
              <w:right w:val="nil"/>
            </w:tcBorders>
            <w:vAlign w:val="bottom"/>
          </w:tcPr>
          <w:p w14:paraId="4220201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10 925 048</w:t>
            </w:r>
          </w:p>
        </w:tc>
        <w:tc>
          <w:tcPr>
            <w:tcW w:w="1555" w:type="dxa"/>
            <w:gridSpan w:val="2"/>
            <w:tcBorders>
              <w:top w:val="dotted" w:sz="4" w:space="0" w:color="000000"/>
              <w:left w:val="nil"/>
              <w:bottom w:val="dotted" w:sz="4" w:space="0" w:color="000000"/>
              <w:right w:val="nil"/>
            </w:tcBorders>
            <w:shd w:val="clear" w:color="auto" w:fill="auto"/>
            <w:vAlign w:val="bottom"/>
          </w:tcPr>
          <w:p w14:paraId="657B388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413" w:type="dxa"/>
            <w:tcBorders>
              <w:top w:val="dotted" w:sz="4" w:space="0" w:color="000000"/>
              <w:left w:val="nil"/>
              <w:bottom w:val="dotted" w:sz="4" w:space="0" w:color="000000"/>
              <w:right w:val="nil"/>
            </w:tcBorders>
            <w:shd w:val="clear" w:color="auto" w:fill="auto"/>
            <w:vAlign w:val="bottom"/>
          </w:tcPr>
          <w:p w14:paraId="433401F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9 862 857</w:t>
            </w:r>
          </w:p>
        </w:tc>
        <w:tc>
          <w:tcPr>
            <w:tcW w:w="1412" w:type="dxa"/>
            <w:tcBorders>
              <w:top w:val="dotted" w:sz="4" w:space="0" w:color="000000"/>
              <w:left w:val="nil"/>
              <w:bottom w:val="dotted" w:sz="4" w:space="0" w:color="000000"/>
              <w:right w:val="nil"/>
            </w:tcBorders>
            <w:shd w:val="clear" w:color="auto" w:fill="auto"/>
            <w:vAlign w:val="bottom"/>
          </w:tcPr>
          <w:p w14:paraId="3D3C045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r>
      <w:tr w:rsidR="004C22AD" w:rsidRPr="00D243B2" w14:paraId="665EE49D" w14:textId="77777777" w:rsidTr="002B29F7">
        <w:trPr>
          <w:trHeight w:val="227"/>
        </w:trPr>
        <w:tc>
          <w:tcPr>
            <w:tcW w:w="3423" w:type="dxa"/>
            <w:tcBorders>
              <w:top w:val="dotted" w:sz="4" w:space="0" w:color="000000"/>
              <w:left w:val="nil"/>
              <w:bottom w:val="single" w:sz="4" w:space="0" w:color="000000"/>
              <w:right w:val="nil"/>
            </w:tcBorders>
            <w:shd w:val="clear" w:color="auto" w:fill="auto"/>
            <w:vAlign w:val="bottom"/>
          </w:tcPr>
          <w:p w14:paraId="0F26DAA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Інші</w:t>
            </w:r>
          </w:p>
        </w:tc>
        <w:tc>
          <w:tcPr>
            <w:tcW w:w="600" w:type="dxa"/>
            <w:tcBorders>
              <w:top w:val="dotted" w:sz="4" w:space="0" w:color="000000"/>
              <w:left w:val="nil"/>
              <w:bottom w:val="single" w:sz="4" w:space="0" w:color="000000"/>
              <w:right w:val="nil"/>
            </w:tcBorders>
            <w:vAlign w:val="bottom"/>
          </w:tcPr>
          <w:p w14:paraId="609F9DA6" w14:textId="77777777" w:rsidR="004C22AD" w:rsidRPr="00D243B2" w:rsidRDefault="004C22AD" w:rsidP="00D243B2">
            <w:pPr>
              <w:jc w:val="both"/>
              <w:rPr>
                <w:rFonts w:ascii="Times New Roman" w:hAnsi="Times New Roman" w:cs="Times New Roman"/>
              </w:rPr>
            </w:pPr>
          </w:p>
        </w:tc>
        <w:tc>
          <w:tcPr>
            <w:tcW w:w="1520" w:type="dxa"/>
            <w:tcBorders>
              <w:top w:val="dotted" w:sz="4" w:space="0" w:color="000000"/>
              <w:left w:val="nil"/>
              <w:bottom w:val="single" w:sz="4" w:space="0" w:color="000000"/>
              <w:right w:val="nil"/>
            </w:tcBorders>
            <w:vAlign w:val="bottom"/>
          </w:tcPr>
          <w:p w14:paraId="666FC6B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199 681</w:t>
            </w:r>
          </w:p>
        </w:tc>
        <w:tc>
          <w:tcPr>
            <w:tcW w:w="1555" w:type="dxa"/>
            <w:gridSpan w:val="2"/>
            <w:tcBorders>
              <w:top w:val="dotted" w:sz="4" w:space="0" w:color="000000"/>
              <w:left w:val="nil"/>
              <w:bottom w:val="single" w:sz="4" w:space="0" w:color="000000"/>
              <w:right w:val="nil"/>
            </w:tcBorders>
            <w:shd w:val="clear" w:color="auto" w:fill="auto"/>
            <w:vAlign w:val="bottom"/>
          </w:tcPr>
          <w:p w14:paraId="69282DE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605 827</w:t>
            </w:r>
          </w:p>
        </w:tc>
        <w:tc>
          <w:tcPr>
            <w:tcW w:w="1413" w:type="dxa"/>
            <w:tcBorders>
              <w:top w:val="dotted" w:sz="4" w:space="0" w:color="000000"/>
              <w:left w:val="nil"/>
              <w:bottom w:val="single" w:sz="4" w:space="0" w:color="000000"/>
              <w:right w:val="nil"/>
            </w:tcBorders>
            <w:shd w:val="clear" w:color="auto" w:fill="auto"/>
            <w:vAlign w:val="bottom"/>
          </w:tcPr>
          <w:p w14:paraId="4575F0A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412" w:type="dxa"/>
            <w:tcBorders>
              <w:top w:val="dotted" w:sz="4" w:space="0" w:color="000000"/>
              <w:left w:val="nil"/>
              <w:bottom w:val="single" w:sz="4" w:space="0" w:color="000000"/>
              <w:right w:val="nil"/>
            </w:tcBorders>
            <w:shd w:val="clear" w:color="auto" w:fill="auto"/>
            <w:vAlign w:val="bottom"/>
          </w:tcPr>
          <w:p w14:paraId="589EFD0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w:t>
            </w:r>
          </w:p>
        </w:tc>
      </w:tr>
    </w:tbl>
    <w:p w14:paraId="617555C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Справа про стягнення неустойки за порушення умов договору від 19.12.2018</w:t>
      </w:r>
      <w:r w:rsidRPr="00D243B2">
        <w:rPr>
          <w:rFonts w:ascii="Times New Roman" w:hAnsi="Times New Roman" w:cs="Times New Roman"/>
        </w:rPr>
        <w:br/>
        <w:t>№8-020-08-18-00971 на суму 71 971 тис. грн, у т.ч. зустрічні вимоги на суму   5 197 тис. грн.  Станом на 31.12.2021 справу завершено.</w:t>
      </w:r>
    </w:p>
    <w:p w14:paraId="6D682E4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Станом на 31.12.2021 відображені позовні вимоги за справою про стягнення з ДП «Східний гірничо-збагачувальний комбінат» неустойки за порушення умов договору від 22.11.2019</w:t>
      </w:r>
      <w:r w:rsidRPr="00D243B2">
        <w:rPr>
          <w:rFonts w:ascii="Times New Roman" w:hAnsi="Times New Roman" w:cs="Times New Roman"/>
        </w:rPr>
        <w:br/>
        <w:t>№8-020-08-19-01169 на суму 343 033 тис. грн, у т.ч. зустрічні вимоги на суму 46 610 тис. грн. Очікуваний вірогідний результат від розгляду справи – прийняття рішення на користь ДП «НАЕК «Енергоатом».</w:t>
      </w:r>
    </w:p>
    <w:p w14:paraId="50C406C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Справи про стягнення з ДП «НАЕК «Енергоатом» адміністративно-господарських (штрафних) санкцій та пені за невиконання нормативу робочих місць для працевлаштування інвалідів: за 2018 рік - 100 739 тис. грн (станом на 31.12.2021 справу завершено), за 2019 рік – 129 545 тис. грн, за 2020 рік - 166 733 тис. грн. Очікуваний вірогідний результат від розгляду</w:t>
      </w:r>
      <w:r w:rsidRPr="00D243B2">
        <w:rPr>
          <w:rFonts w:ascii="Times New Roman" w:hAnsi="Times New Roman" w:cs="Times New Roman"/>
        </w:rPr>
        <w:br/>
        <w:t xml:space="preserve">справ – прийняття рішення на користь ДП «НАЕК «Енергоатом». </w:t>
      </w:r>
    </w:p>
    <w:p w14:paraId="0B43CCF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с) Станом на 31.12.2021 в судах на різних стадіях розгляду знаходиться ряд справ про визнання недійсними податкових повідомлень-рішень та про повернення ДП «НАЕК «Енергоатом» надміру сплачених до бюджету коштів з податку на прибуток на загальну суму 2 464 516 тис. грн. </w:t>
      </w:r>
    </w:p>
    <w:p w14:paraId="431BEC9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lastRenderedPageBreak/>
        <w:t xml:space="preserve">Позов з вимогою Центрального міжрегіонального управління ДПС по роботі з великими платниками податків про стягнення з ДП «НАЕК «Енергоатом заборгованості зі сплати збору на соціально-економічну компенсацію ризику населення, яке проживає на території зони спостереження, складає 353 697 тис. грн. </w:t>
      </w:r>
    </w:p>
    <w:p w14:paraId="214F244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Очікуваний вірогідний результат від розгляду справ – прийняття рішення на користь ДП «НАЕК «Енергоатом» на суму 2 476 440 тис. грн,  не на користь</w:t>
      </w:r>
      <w:r w:rsidRPr="00D243B2">
        <w:rPr>
          <w:rFonts w:ascii="Times New Roman" w:hAnsi="Times New Roman" w:cs="Times New Roman"/>
        </w:rPr>
        <w:br/>
        <w:t>ДП «НАЕК «Енергоатом» на суму 341 773 тис. грн.</w:t>
      </w:r>
    </w:p>
    <w:p w14:paraId="7430B5E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d) Справа про стягнення з ДП «Енергоринок» суми основного боргу, інфляційних втрат та судового збору за договором від 18.05.2001 № 698/05-НАЕК/640/01 на загальну суму</w:t>
      </w:r>
      <w:r w:rsidRPr="00D243B2">
        <w:rPr>
          <w:rFonts w:ascii="Times New Roman" w:hAnsi="Times New Roman" w:cs="Times New Roman"/>
        </w:rPr>
        <w:br/>
        <w:t>19 002 033 тис. грн. Очікуваний вірогідний результат від розгляду справи – на користь</w:t>
      </w:r>
      <w:r w:rsidRPr="00D243B2">
        <w:rPr>
          <w:rFonts w:ascii="Times New Roman" w:hAnsi="Times New Roman" w:cs="Times New Roman"/>
        </w:rPr>
        <w:br/>
        <w:t>ДП «НАЕК «Енергоатом». У якості активу в балансі визнана сума основного боргу.</w:t>
      </w:r>
    </w:p>
    <w:p w14:paraId="0BC02D0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e) Станом на 31.12.2021 в судах на різних стадіях розгляду знаходиться ряд справ</w:t>
      </w:r>
      <w:r w:rsidRPr="00D243B2">
        <w:rPr>
          <w:rFonts w:ascii="Times New Roman" w:hAnsi="Times New Roman" w:cs="Times New Roman"/>
        </w:rPr>
        <w:br/>
        <w:t xml:space="preserve">про стягнення з ПрАТ «НЕК «Укренерго» за порушення зобов`язань за Договором про врегулювання небалансів електричної енергії і штрафу за прострочення виконання грошового зобов’язання в частині дотримання строків оплати та за порушення умов Договору про участь у балансуючому ринку на загальну суму 510 102 тис. грн. Очікуваний вірогідний результат від розгляду справ – прийняття рішення на користь ДП «НАЕК «Енергоатом» на суму 376 996 тис. грн, а сума позовів, що знаходяться на розгляді у суді першої інстанції складає 133 106 тис. грн. </w:t>
      </w:r>
    </w:p>
    <w:p w14:paraId="668C169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f)</w:t>
      </w:r>
      <w:r w:rsidRPr="00D243B2">
        <w:rPr>
          <w:rFonts w:ascii="Times New Roman" w:hAnsi="Times New Roman" w:cs="Times New Roman"/>
        </w:rPr>
        <w:tab/>
        <w:t>Станом на 31.12.2021 в судах на різних стадіях розгляду знаходиться ряд справ про стягнення з ДП «Гарантований покупець» сум основного боргу, пені, штрафу та річних процентів за договорами на загальну суму 10 925 048 тис. грн. Очікуваний вірогідний результат від розгляду справ – прийняття рішення на користь ДП «НАЕК «Енергоатом» в частині стягнення основного боргу, 3% річних та інфляційних втрат, в частині стягнення пені та штрафу можливе зменшення розміру. В якості активу в балансі визнана сума основного боргу.</w:t>
      </w:r>
    </w:p>
    <w:p w14:paraId="274CAAA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Страхування</w:t>
      </w:r>
    </w:p>
    <w:p w14:paraId="433AA64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Компанія не має повного страхового покриття обладнання на випадок переривання діяльності або виникнення зобов'язань перед третьою стороною у зв'язку з пошкодженням майна або нанесенням шкоди навколишньому середовищу у результаті аварій, пов'язаних з майном або діяльністю Компанії. До тих пір, поки Компанія не отримає достатнього страхового покриття, існує ризик того, що втрата або пошкодження певних активів може здійснити істотний негативний вплив на діяльність і фінансове становище Компанії.</w:t>
      </w:r>
    </w:p>
    <w:p w14:paraId="3C0A9A3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Відповідно до законодавства України, яке стосується виробництва електроенергії на атомних електростанціях, Компанія зобов'язана здійснювати страхування ризиків наслідків аварійних ситуацій на атомних станціях на обмежену суму 150 мільйонів СПЗ (спеціальних прав запозичення), що на 31 грудня 2021 року є еквівалентом 5 728 185 тис. грн, по кожній аварійній ситуації на атомній електростанції (2020 рік – 6 132 435 тис. грн). Станом на 31 грудня 2021 і 2020 років Компанія відповідає зазначеним вимогам.</w:t>
      </w:r>
    </w:p>
    <w:p w14:paraId="7DCAD2F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highlight w:val="white"/>
        </w:rPr>
        <w:t>Соціальні зобов’язання</w:t>
      </w:r>
      <w:r w:rsidRPr="00D243B2">
        <w:rPr>
          <w:rFonts w:ascii="Times New Roman" w:hAnsi="Times New Roman" w:cs="Times New Roman"/>
        </w:rPr>
        <w:t xml:space="preserve"> </w:t>
      </w:r>
    </w:p>
    <w:p w14:paraId="690C6DA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ДП «НАЕК «Енергоатом» здійснює внески до обов’язкових і добровільних соціальних програм. Соціальні об’єкти Компанії, а також регіональні соціальні програми приносять суспільну користь у широкому розумінні і, як правило, не обмежуються тільки працівниками Компанії.</w:t>
      </w:r>
    </w:p>
    <w:p w14:paraId="1CD684F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highlight w:val="white"/>
        </w:rPr>
        <w:t>Екологічні питання</w:t>
      </w:r>
      <w:r w:rsidRPr="00D243B2">
        <w:rPr>
          <w:rFonts w:ascii="Times New Roman" w:hAnsi="Times New Roman" w:cs="Times New Roman"/>
        </w:rPr>
        <w:t xml:space="preserve"> </w:t>
      </w:r>
    </w:p>
    <w:p w14:paraId="6CB6E80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Компанія і суб'єкти господарювання, які існували до її створення, протягом багатьох років здійснювали свою діяльність у сфері атомної енергетики України. У результаті діяльності Компанії навколишньому середовищу могло бути завдано шкоди. Охорона навколишнього природного середовища, зниження впливу на довкілля – пріоритетне завдання ДП «НАЕК «Енергоатом», як оператора діючих українських АЕС. Організація охорони довкілля здійснюється за всіма об’єктами: охорона атмосферного повітря, охорона водних та земельних ресурсів, забезпечення безпеки під час здійснення операцій з відходами.</w:t>
      </w:r>
    </w:p>
    <w:p w14:paraId="3FEFD2D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lastRenderedPageBreak/>
        <w:t>В Україні продовжує розвиватися законодавство з охорони навколишнього середовища і позиція Уряду щодо забезпечення дотримання вимог цього законодавства постійно переглядається. Компанія періодично оцінює свої зобов'язання, передбачені законодавством про охорону навколишнього середовища. Зобов'язання визнаються негайно після їх виникнення. Якщо ніяких поточних або майбутніх вигід не очікується, витрати, пов'язані із зобов'язаннями по охороні навколишнього середовища, відносяться на витрати. Витрати, спрямовані на продовження строку корисного використання відповідного майна або на зменшення або запобігання забрудненню навколишнього середовища у майбутньому, капіталізуються. Потенційні зобов'язання, які можуть виникнути у результаті затвердження жорсткіших вимог законодавства, у результаті цивільних судових процесів або змін законодавства, зараз оцінити неможливо. Останніми роками у зв’язку з імплементацією європейського екологічного законодавства в Україні переглядаються або вводяться нові нормативні акти, які потребують від Компанії коригування існуючих або впровадження нових підходів до організації природоохоронної діяльності. У зв’язку з цим виникає ризик стосовно неодержання своєчасно нових або коригування існуючих документів дозвільного характеру, що тягне за собою накладення з боку органів державного нагляду штрафних санкцій або надання претензій на відшкодування збитків, пов’язаних з неодержанням своєчасно таких документів.</w:t>
      </w:r>
    </w:p>
    <w:p w14:paraId="6E77956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За результатами перевірки Державної екологічної інспекції України у 2021 році існує ризик щодо непередбачених фінансових витрат для Компанії зі сплати відшкодування збитків у розмірі 16 326 тис. грн, завданих внаслідок видобування підземних вод за відсутності дозвільного документу (спеціального дозволу на користування надрами) у Хмельницької АЕС. Інших випадків порушення дозволених граничних обсягів викидів та скидів забруднюючих речовин, гранично-допустимих концентрацій забруднюючих речовин у об’єктах довкілля як на території проммайданчиків виробничих підрозділів Компанії, так й в санітарно-захисній зоні та зоні спостереження АЕС протягом 2021 року не зареєстровано.</w:t>
      </w:r>
    </w:p>
    <w:p w14:paraId="7CAABB4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Також за 2021 рік відсутні факти подання органом державного нагляду за дотриманням природоохоронного законодавства претензій на відшкодування збитків, заподіяних державі внаслідок забруднення довкілля.</w:t>
      </w:r>
    </w:p>
    <w:p w14:paraId="3CE045A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 метою дотриманням екологічних вимог в Компанії реалізується Програма природоохоронної діяльності. Основними її напрямами є: розробка документації для отримання документів дозвільного характеру, забезпечення виконання умов документів дозвільного характеру, проведення екологічного моніторингу, забезпечення укладання договорів зі спеціалізованими організаціями щодо передачі відходів на їх утилізацію або видалення, реалізація інших екологічних ініціатив.</w:t>
      </w:r>
    </w:p>
    <w:p w14:paraId="02DBDE1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Інформація щодо витрат ДП «НАЕК «Енергоатом», які пов’язані з реалізацією Програми природоохоронної діяльності, приведена нижче:</w:t>
      </w:r>
    </w:p>
    <w:p w14:paraId="47E3354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тис. грн</w:t>
      </w: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63"/>
        <w:gridCol w:w="1701"/>
        <w:gridCol w:w="1759"/>
      </w:tblGrid>
      <w:tr w:rsidR="004C22AD" w:rsidRPr="00D243B2" w14:paraId="0FAA2296" w14:textId="77777777" w:rsidTr="002B29F7">
        <w:trPr>
          <w:trHeight w:val="227"/>
          <w:tblHeader/>
        </w:trPr>
        <w:tc>
          <w:tcPr>
            <w:tcW w:w="6463" w:type="dxa"/>
            <w:tcBorders>
              <w:top w:val="nil"/>
              <w:left w:val="nil"/>
              <w:right w:val="nil"/>
            </w:tcBorders>
            <w:vAlign w:val="center"/>
          </w:tcPr>
          <w:p w14:paraId="72809FDE" w14:textId="77777777" w:rsidR="004C22AD" w:rsidRPr="00D243B2" w:rsidRDefault="004C22AD" w:rsidP="00D243B2">
            <w:pPr>
              <w:jc w:val="both"/>
              <w:rPr>
                <w:rFonts w:ascii="Times New Roman" w:hAnsi="Times New Roman" w:cs="Times New Roman"/>
              </w:rPr>
            </w:pPr>
          </w:p>
        </w:tc>
        <w:tc>
          <w:tcPr>
            <w:tcW w:w="1701" w:type="dxa"/>
            <w:tcBorders>
              <w:top w:val="nil"/>
              <w:left w:val="nil"/>
              <w:right w:val="nil"/>
            </w:tcBorders>
            <w:vAlign w:val="bottom"/>
          </w:tcPr>
          <w:p w14:paraId="4B81F0C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2021</w:t>
            </w:r>
          </w:p>
        </w:tc>
        <w:tc>
          <w:tcPr>
            <w:tcW w:w="1759" w:type="dxa"/>
            <w:tcBorders>
              <w:top w:val="nil"/>
              <w:left w:val="nil"/>
              <w:right w:val="nil"/>
            </w:tcBorders>
            <w:vAlign w:val="bottom"/>
          </w:tcPr>
          <w:p w14:paraId="52FEAFC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2020</w:t>
            </w:r>
          </w:p>
        </w:tc>
      </w:tr>
      <w:tr w:rsidR="004C22AD" w:rsidRPr="00D243B2" w14:paraId="3197FFF2" w14:textId="77777777" w:rsidTr="002B29F7">
        <w:trPr>
          <w:trHeight w:val="205"/>
        </w:trPr>
        <w:tc>
          <w:tcPr>
            <w:tcW w:w="6463" w:type="dxa"/>
            <w:tcBorders>
              <w:top w:val="single" w:sz="4" w:space="0" w:color="000000"/>
              <w:left w:val="nil"/>
              <w:bottom w:val="dotted" w:sz="4" w:space="0" w:color="000000"/>
              <w:right w:val="nil"/>
            </w:tcBorders>
            <w:vAlign w:val="bottom"/>
          </w:tcPr>
          <w:p w14:paraId="0CFD9E4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Розробка обґрунтовуючих матеріалів та отримання дозвільних документів</w:t>
            </w:r>
          </w:p>
        </w:tc>
        <w:tc>
          <w:tcPr>
            <w:tcW w:w="1701" w:type="dxa"/>
            <w:tcBorders>
              <w:top w:val="single" w:sz="4" w:space="0" w:color="000000"/>
              <w:left w:val="nil"/>
              <w:bottom w:val="dotted" w:sz="4" w:space="0" w:color="000000"/>
              <w:right w:val="nil"/>
            </w:tcBorders>
            <w:vAlign w:val="bottom"/>
          </w:tcPr>
          <w:p w14:paraId="78AEA03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392</w:t>
            </w:r>
          </w:p>
        </w:tc>
        <w:tc>
          <w:tcPr>
            <w:tcW w:w="1759" w:type="dxa"/>
            <w:tcBorders>
              <w:top w:val="single" w:sz="4" w:space="0" w:color="000000"/>
              <w:left w:val="nil"/>
              <w:bottom w:val="dotted" w:sz="4" w:space="0" w:color="000000"/>
              <w:right w:val="nil"/>
            </w:tcBorders>
            <w:vAlign w:val="bottom"/>
          </w:tcPr>
          <w:p w14:paraId="5E45AA0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574</w:t>
            </w:r>
          </w:p>
        </w:tc>
      </w:tr>
      <w:tr w:rsidR="004C22AD" w:rsidRPr="00D243B2" w14:paraId="4291FF34" w14:textId="77777777" w:rsidTr="002B29F7">
        <w:trPr>
          <w:trHeight w:val="251"/>
        </w:trPr>
        <w:tc>
          <w:tcPr>
            <w:tcW w:w="6463" w:type="dxa"/>
            <w:tcBorders>
              <w:top w:val="dotted" w:sz="4" w:space="0" w:color="000000"/>
              <w:left w:val="nil"/>
              <w:bottom w:val="dotted" w:sz="4" w:space="0" w:color="000000"/>
              <w:right w:val="nil"/>
            </w:tcBorders>
            <w:vAlign w:val="bottom"/>
          </w:tcPr>
          <w:p w14:paraId="2F42AC0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Виконання особливих умов дозвільних документів</w:t>
            </w:r>
          </w:p>
        </w:tc>
        <w:tc>
          <w:tcPr>
            <w:tcW w:w="1701" w:type="dxa"/>
            <w:tcBorders>
              <w:top w:val="dotted" w:sz="4" w:space="0" w:color="000000"/>
              <w:left w:val="nil"/>
              <w:bottom w:val="dotted" w:sz="4" w:space="0" w:color="000000"/>
              <w:right w:val="nil"/>
            </w:tcBorders>
            <w:vAlign w:val="bottom"/>
          </w:tcPr>
          <w:p w14:paraId="2BCD419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223</w:t>
            </w:r>
          </w:p>
        </w:tc>
        <w:tc>
          <w:tcPr>
            <w:tcW w:w="1759" w:type="dxa"/>
            <w:tcBorders>
              <w:top w:val="dotted" w:sz="4" w:space="0" w:color="000000"/>
              <w:left w:val="nil"/>
              <w:bottom w:val="dotted" w:sz="4" w:space="0" w:color="000000"/>
              <w:right w:val="nil"/>
            </w:tcBorders>
            <w:vAlign w:val="bottom"/>
          </w:tcPr>
          <w:p w14:paraId="7C5ACDB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211</w:t>
            </w:r>
          </w:p>
        </w:tc>
      </w:tr>
      <w:tr w:rsidR="004C22AD" w:rsidRPr="00D243B2" w14:paraId="68C1807B" w14:textId="77777777" w:rsidTr="002B29F7">
        <w:trPr>
          <w:trHeight w:val="251"/>
        </w:trPr>
        <w:tc>
          <w:tcPr>
            <w:tcW w:w="6463" w:type="dxa"/>
            <w:tcBorders>
              <w:top w:val="dotted" w:sz="4" w:space="0" w:color="000000"/>
              <w:left w:val="nil"/>
              <w:bottom w:val="dotted" w:sz="4" w:space="0" w:color="000000"/>
              <w:right w:val="nil"/>
            </w:tcBorders>
            <w:vAlign w:val="bottom"/>
          </w:tcPr>
          <w:p w14:paraId="75F84A2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Витрати на утилізацію або видалення відходів, у т. ч. небезпечних </w:t>
            </w:r>
          </w:p>
        </w:tc>
        <w:tc>
          <w:tcPr>
            <w:tcW w:w="1701" w:type="dxa"/>
            <w:tcBorders>
              <w:top w:val="dotted" w:sz="4" w:space="0" w:color="000000"/>
              <w:left w:val="nil"/>
              <w:bottom w:val="dotted" w:sz="4" w:space="0" w:color="000000"/>
              <w:right w:val="nil"/>
            </w:tcBorders>
            <w:vAlign w:val="bottom"/>
          </w:tcPr>
          <w:p w14:paraId="51409E7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3 994</w:t>
            </w:r>
          </w:p>
        </w:tc>
        <w:tc>
          <w:tcPr>
            <w:tcW w:w="1759" w:type="dxa"/>
            <w:tcBorders>
              <w:top w:val="dotted" w:sz="4" w:space="0" w:color="000000"/>
              <w:left w:val="nil"/>
              <w:bottom w:val="dotted" w:sz="4" w:space="0" w:color="000000"/>
              <w:right w:val="nil"/>
            </w:tcBorders>
            <w:vAlign w:val="bottom"/>
          </w:tcPr>
          <w:p w14:paraId="370C2A5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 2 302 </w:t>
            </w:r>
          </w:p>
        </w:tc>
      </w:tr>
      <w:tr w:rsidR="004C22AD" w:rsidRPr="00D243B2" w14:paraId="68B2E819" w14:textId="77777777" w:rsidTr="002B29F7">
        <w:trPr>
          <w:trHeight w:val="251"/>
        </w:trPr>
        <w:tc>
          <w:tcPr>
            <w:tcW w:w="6463" w:type="dxa"/>
            <w:tcBorders>
              <w:top w:val="dotted" w:sz="4" w:space="0" w:color="000000"/>
              <w:left w:val="nil"/>
              <w:bottom w:val="dotted" w:sz="4" w:space="0" w:color="000000"/>
              <w:right w:val="nil"/>
            </w:tcBorders>
            <w:vAlign w:val="bottom"/>
          </w:tcPr>
          <w:p w14:paraId="626ADAF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Забезпечення технічного обслуговування аналітичного обладнання з метою забезпечення екологічного моніторингу</w:t>
            </w:r>
          </w:p>
        </w:tc>
        <w:tc>
          <w:tcPr>
            <w:tcW w:w="1701" w:type="dxa"/>
            <w:tcBorders>
              <w:top w:val="dotted" w:sz="4" w:space="0" w:color="000000"/>
              <w:left w:val="nil"/>
              <w:bottom w:val="dotted" w:sz="4" w:space="0" w:color="000000"/>
              <w:right w:val="nil"/>
            </w:tcBorders>
            <w:vAlign w:val="bottom"/>
          </w:tcPr>
          <w:p w14:paraId="385EAE8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125</w:t>
            </w:r>
          </w:p>
        </w:tc>
        <w:tc>
          <w:tcPr>
            <w:tcW w:w="1759" w:type="dxa"/>
            <w:tcBorders>
              <w:top w:val="dotted" w:sz="4" w:space="0" w:color="000000"/>
              <w:left w:val="nil"/>
              <w:bottom w:val="dotted" w:sz="4" w:space="0" w:color="000000"/>
              <w:right w:val="nil"/>
            </w:tcBorders>
            <w:vAlign w:val="bottom"/>
          </w:tcPr>
          <w:p w14:paraId="235AAD3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25</w:t>
            </w:r>
          </w:p>
        </w:tc>
      </w:tr>
      <w:tr w:rsidR="004C22AD" w:rsidRPr="00D243B2" w14:paraId="3AA4257B" w14:textId="77777777" w:rsidTr="002B29F7">
        <w:trPr>
          <w:trHeight w:val="251"/>
        </w:trPr>
        <w:tc>
          <w:tcPr>
            <w:tcW w:w="6463" w:type="dxa"/>
            <w:tcBorders>
              <w:top w:val="dotted" w:sz="4" w:space="0" w:color="000000"/>
              <w:left w:val="nil"/>
              <w:bottom w:val="dotted" w:sz="4" w:space="0" w:color="000000"/>
              <w:right w:val="nil"/>
            </w:tcBorders>
            <w:vAlign w:val="bottom"/>
          </w:tcPr>
          <w:p w14:paraId="327EE2D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Інші природоохоронні заходи</w:t>
            </w:r>
          </w:p>
        </w:tc>
        <w:tc>
          <w:tcPr>
            <w:tcW w:w="1701" w:type="dxa"/>
            <w:tcBorders>
              <w:top w:val="dotted" w:sz="4" w:space="0" w:color="000000"/>
              <w:left w:val="nil"/>
              <w:bottom w:val="dotted" w:sz="4" w:space="0" w:color="000000"/>
              <w:right w:val="nil"/>
            </w:tcBorders>
            <w:vAlign w:val="bottom"/>
          </w:tcPr>
          <w:p w14:paraId="48D24C0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1 766</w:t>
            </w:r>
          </w:p>
        </w:tc>
        <w:tc>
          <w:tcPr>
            <w:tcW w:w="1759" w:type="dxa"/>
            <w:tcBorders>
              <w:top w:val="dotted" w:sz="4" w:space="0" w:color="000000"/>
              <w:left w:val="nil"/>
              <w:bottom w:val="dotted" w:sz="4" w:space="0" w:color="000000"/>
              <w:right w:val="nil"/>
            </w:tcBorders>
            <w:vAlign w:val="bottom"/>
          </w:tcPr>
          <w:p w14:paraId="46BC235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278</w:t>
            </w:r>
          </w:p>
        </w:tc>
      </w:tr>
      <w:tr w:rsidR="004C22AD" w:rsidRPr="00D243B2" w14:paraId="075904D8" w14:textId="77777777" w:rsidTr="002B29F7">
        <w:trPr>
          <w:trHeight w:val="251"/>
        </w:trPr>
        <w:tc>
          <w:tcPr>
            <w:tcW w:w="6463" w:type="dxa"/>
            <w:tcBorders>
              <w:top w:val="dotted" w:sz="4" w:space="0" w:color="000000"/>
              <w:left w:val="nil"/>
              <w:bottom w:val="single" w:sz="4" w:space="0" w:color="000000"/>
              <w:right w:val="nil"/>
            </w:tcBorders>
            <w:vAlign w:val="bottom"/>
          </w:tcPr>
          <w:p w14:paraId="463EC2F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Разом</w:t>
            </w:r>
          </w:p>
        </w:tc>
        <w:tc>
          <w:tcPr>
            <w:tcW w:w="1701" w:type="dxa"/>
            <w:tcBorders>
              <w:top w:val="dotted" w:sz="4" w:space="0" w:color="000000"/>
              <w:left w:val="nil"/>
              <w:bottom w:val="single" w:sz="4" w:space="0" w:color="000000"/>
              <w:right w:val="nil"/>
            </w:tcBorders>
            <w:vAlign w:val="bottom"/>
          </w:tcPr>
          <w:p w14:paraId="70CA4B0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6 500</w:t>
            </w:r>
          </w:p>
        </w:tc>
        <w:tc>
          <w:tcPr>
            <w:tcW w:w="1759" w:type="dxa"/>
            <w:tcBorders>
              <w:top w:val="dotted" w:sz="4" w:space="0" w:color="000000"/>
              <w:left w:val="nil"/>
              <w:bottom w:val="single" w:sz="4" w:space="0" w:color="000000"/>
              <w:right w:val="nil"/>
            </w:tcBorders>
            <w:vAlign w:val="bottom"/>
          </w:tcPr>
          <w:p w14:paraId="1BAE435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3 390</w:t>
            </w:r>
          </w:p>
        </w:tc>
      </w:tr>
    </w:tbl>
    <w:p w14:paraId="7D1B8F7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lastRenderedPageBreak/>
        <w:t xml:space="preserve">На сьогодні Компанія в цілому дотримується природоохоронного законодавства, виконує вимоги законодавства стосовно сплати екологічного податку, рентної плати за спецводокористування та не має фінансових зобов’язань, пов’язаних із відшкодуванням збитків від забруднення довкілля. </w:t>
      </w:r>
    </w:p>
    <w:p w14:paraId="255B762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Компанія не має нарахувань у зв'язку із зобов'язаннями по охороні навколишнього середовища на 31 грудня 2021 і 2020 років.</w:t>
      </w:r>
    </w:p>
    <w:p w14:paraId="40D0EA12" w14:textId="77777777" w:rsidR="004C22AD" w:rsidRPr="00D243B2" w:rsidRDefault="004C22AD" w:rsidP="00D243B2">
      <w:pPr>
        <w:jc w:val="both"/>
        <w:rPr>
          <w:rFonts w:ascii="Times New Roman" w:hAnsi="Times New Roman" w:cs="Times New Roman"/>
          <w:highlight w:val="white"/>
        </w:rPr>
      </w:pPr>
      <w:bookmarkStart w:id="18" w:name="_heading=h.44sinio" w:colFirst="0" w:colLast="0"/>
      <w:bookmarkEnd w:id="18"/>
    </w:p>
    <w:p w14:paraId="29B092F3" w14:textId="77777777" w:rsidR="004C22AD" w:rsidRPr="00D243B2" w:rsidRDefault="004C22AD" w:rsidP="00D243B2">
      <w:pPr>
        <w:jc w:val="both"/>
        <w:rPr>
          <w:rFonts w:ascii="Times New Roman" w:hAnsi="Times New Roman" w:cs="Times New Roman"/>
          <w:highlight w:val="white"/>
        </w:rPr>
      </w:pPr>
    </w:p>
    <w:p w14:paraId="76024905" w14:textId="77777777" w:rsidR="004C22AD" w:rsidRPr="00D243B2" w:rsidRDefault="004C22AD" w:rsidP="00D243B2">
      <w:pPr>
        <w:jc w:val="both"/>
        <w:rPr>
          <w:rFonts w:ascii="Times New Roman" w:hAnsi="Times New Roman" w:cs="Times New Roman"/>
          <w:highlight w:val="white"/>
        </w:rPr>
      </w:pPr>
      <w:r w:rsidRPr="00D243B2">
        <w:rPr>
          <w:rFonts w:ascii="Times New Roman" w:hAnsi="Times New Roman" w:cs="Times New Roman"/>
          <w:highlight w:val="white"/>
        </w:rPr>
        <w:t>Зобов'язання та непередбачені зобов'язання, пов'язані з Чорнобильською атомною електростанцією (Чорнобильська АЕС)</w:t>
      </w:r>
    </w:p>
    <w:p w14:paraId="50B82F5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До 2001 року Компанія експлуатувала ядерні реактори Чорнобильської АЕС. У квітні 2001 року відповідно до Постанови Кабінету Міністрів України чисті активи, що належали Чорнобильській АЕС, були передані окремо створеному державному спеціалізованому підприємству «Чорнобильська атомна електростанція» (ДСП «Чорнобильська АЕС»), яке підпорядковується Державному агентству України з управління зоною відчуження (ДАЗВ).</w:t>
      </w:r>
    </w:p>
    <w:p w14:paraId="44FDE80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ДСП «Чорнобильська АЕС» відповідає за зняття з експлуатації ядерних реакторів Чорнобильської АЕС, управління об'єктом «Укриття», переробку, транспортування, зберігання та захоронення ядерного палива, відпрацьованого на Чорнобильській АЕС, і радіоактивних відходів.</w:t>
      </w:r>
    </w:p>
    <w:p w14:paraId="5BBAA42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На думку керівництва, Компанія не має зобов'язань або непередбачених зобов'язань щодо шкоди, завданої аварією на Чорнобильській АЕС, яка сталася у 1986 році.</w:t>
      </w:r>
    </w:p>
    <w:p w14:paraId="2237C5E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Умовні активи та зобов’язання</w:t>
      </w:r>
    </w:p>
    <w:p w14:paraId="50AF298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Суттєві умовні активи та зобов’язання Компанії станом на 31 грудня, які можуть бути визнаними внаслідок рішень суду за позовами або відповідно до договірних умов,  розкриті в цій примітці.</w:t>
      </w:r>
    </w:p>
    <w:p w14:paraId="6AD9AD6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тис. грн</w:t>
      </w: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88"/>
        <w:gridCol w:w="1417"/>
        <w:gridCol w:w="1418"/>
      </w:tblGrid>
      <w:tr w:rsidR="004C22AD" w:rsidRPr="00D243B2" w14:paraId="6B2ECA19" w14:textId="77777777" w:rsidTr="002B29F7">
        <w:trPr>
          <w:trHeight w:val="227"/>
          <w:tblHeader/>
        </w:trPr>
        <w:tc>
          <w:tcPr>
            <w:tcW w:w="7088" w:type="dxa"/>
            <w:tcBorders>
              <w:top w:val="nil"/>
              <w:left w:val="nil"/>
              <w:bottom w:val="single" w:sz="4" w:space="0" w:color="000000"/>
              <w:right w:val="nil"/>
            </w:tcBorders>
            <w:shd w:val="clear" w:color="auto" w:fill="auto"/>
          </w:tcPr>
          <w:p w14:paraId="3BDE6EE9" w14:textId="77777777" w:rsidR="004C22AD" w:rsidRPr="00D243B2" w:rsidRDefault="004C22AD" w:rsidP="00D243B2">
            <w:pPr>
              <w:jc w:val="both"/>
              <w:rPr>
                <w:rFonts w:ascii="Times New Roman" w:hAnsi="Times New Roman" w:cs="Times New Roman"/>
              </w:rPr>
            </w:pPr>
          </w:p>
        </w:tc>
        <w:tc>
          <w:tcPr>
            <w:tcW w:w="1417" w:type="dxa"/>
            <w:tcBorders>
              <w:top w:val="nil"/>
              <w:left w:val="nil"/>
              <w:bottom w:val="single" w:sz="4" w:space="0" w:color="000000"/>
              <w:right w:val="nil"/>
            </w:tcBorders>
            <w:shd w:val="clear" w:color="auto" w:fill="auto"/>
          </w:tcPr>
          <w:p w14:paraId="5F51AB7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31.12.2021</w:t>
            </w:r>
          </w:p>
        </w:tc>
        <w:tc>
          <w:tcPr>
            <w:tcW w:w="1418" w:type="dxa"/>
            <w:tcBorders>
              <w:top w:val="nil"/>
              <w:left w:val="nil"/>
              <w:bottom w:val="single" w:sz="4" w:space="0" w:color="000000"/>
              <w:right w:val="nil"/>
            </w:tcBorders>
            <w:shd w:val="clear" w:color="auto" w:fill="auto"/>
          </w:tcPr>
          <w:p w14:paraId="5B2D129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31.12.2020</w:t>
            </w:r>
          </w:p>
        </w:tc>
      </w:tr>
      <w:tr w:rsidR="004C22AD" w:rsidRPr="00D243B2" w14:paraId="6C8BBF55" w14:textId="77777777" w:rsidTr="002B29F7">
        <w:trPr>
          <w:trHeight w:val="20"/>
        </w:trPr>
        <w:tc>
          <w:tcPr>
            <w:tcW w:w="7088" w:type="dxa"/>
            <w:tcBorders>
              <w:top w:val="single" w:sz="4" w:space="0" w:color="000000"/>
              <w:left w:val="nil"/>
              <w:bottom w:val="dotted" w:sz="4" w:space="0" w:color="000000"/>
              <w:right w:val="nil"/>
            </w:tcBorders>
            <w:shd w:val="clear" w:color="auto" w:fill="auto"/>
          </w:tcPr>
          <w:p w14:paraId="7D0C177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Умовні активи</w:t>
            </w:r>
          </w:p>
        </w:tc>
        <w:tc>
          <w:tcPr>
            <w:tcW w:w="1417" w:type="dxa"/>
            <w:tcBorders>
              <w:top w:val="single" w:sz="4" w:space="0" w:color="000000"/>
              <w:left w:val="nil"/>
              <w:bottom w:val="dotted" w:sz="4" w:space="0" w:color="000000"/>
              <w:right w:val="nil"/>
            </w:tcBorders>
            <w:shd w:val="clear" w:color="auto" w:fill="auto"/>
          </w:tcPr>
          <w:p w14:paraId="53ED3022" w14:textId="77777777" w:rsidR="004C22AD" w:rsidRPr="00D243B2" w:rsidRDefault="004C22AD" w:rsidP="00D243B2">
            <w:pPr>
              <w:jc w:val="both"/>
              <w:rPr>
                <w:rFonts w:ascii="Times New Roman" w:hAnsi="Times New Roman" w:cs="Times New Roman"/>
              </w:rPr>
            </w:pPr>
          </w:p>
        </w:tc>
        <w:tc>
          <w:tcPr>
            <w:tcW w:w="1418" w:type="dxa"/>
            <w:tcBorders>
              <w:top w:val="single" w:sz="4" w:space="0" w:color="000000"/>
              <w:left w:val="nil"/>
              <w:bottom w:val="dotted" w:sz="4" w:space="0" w:color="000000"/>
              <w:right w:val="nil"/>
            </w:tcBorders>
            <w:shd w:val="clear" w:color="auto" w:fill="auto"/>
          </w:tcPr>
          <w:p w14:paraId="4D5C6496" w14:textId="77777777" w:rsidR="004C22AD" w:rsidRPr="00D243B2" w:rsidRDefault="004C22AD" w:rsidP="00D243B2">
            <w:pPr>
              <w:jc w:val="both"/>
              <w:rPr>
                <w:rFonts w:ascii="Times New Roman" w:hAnsi="Times New Roman" w:cs="Times New Roman"/>
              </w:rPr>
            </w:pPr>
          </w:p>
        </w:tc>
      </w:tr>
      <w:tr w:rsidR="004C22AD" w:rsidRPr="00D243B2" w14:paraId="7D5B9F43" w14:textId="77777777" w:rsidTr="002B29F7">
        <w:trPr>
          <w:trHeight w:val="20"/>
          <w:tblHeader/>
        </w:trPr>
        <w:tc>
          <w:tcPr>
            <w:tcW w:w="7088" w:type="dxa"/>
            <w:tcBorders>
              <w:top w:val="dotted" w:sz="4" w:space="0" w:color="000000"/>
              <w:left w:val="nil"/>
              <w:bottom w:val="dotted" w:sz="4" w:space="0" w:color="000000"/>
              <w:right w:val="nil"/>
            </w:tcBorders>
            <w:shd w:val="clear" w:color="auto" w:fill="auto"/>
            <w:vAlign w:val="bottom"/>
          </w:tcPr>
          <w:p w14:paraId="48380ED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ДП «Гарантований покупець» щодо стягнення штрафних санкцій через порушення умов договорів по простроченню грошового зобов'язання</w:t>
            </w:r>
          </w:p>
        </w:tc>
        <w:tc>
          <w:tcPr>
            <w:tcW w:w="1417" w:type="dxa"/>
            <w:tcBorders>
              <w:top w:val="dotted" w:sz="4" w:space="0" w:color="000000"/>
              <w:left w:val="nil"/>
              <w:bottom w:val="dotted" w:sz="4" w:space="0" w:color="000000"/>
              <w:right w:val="nil"/>
            </w:tcBorders>
            <w:shd w:val="clear" w:color="auto" w:fill="auto"/>
            <w:vAlign w:val="bottom"/>
          </w:tcPr>
          <w:p w14:paraId="299E751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1 673 892</w:t>
            </w:r>
          </w:p>
        </w:tc>
        <w:tc>
          <w:tcPr>
            <w:tcW w:w="1418" w:type="dxa"/>
            <w:tcBorders>
              <w:top w:val="dotted" w:sz="4" w:space="0" w:color="000000"/>
              <w:left w:val="nil"/>
              <w:bottom w:val="dotted" w:sz="4" w:space="0" w:color="000000"/>
              <w:right w:val="nil"/>
            </w:tcBorders>
            <w:shd w:val="clear" w:color="auto" w:fill="auto"/>
            <w:vAlign w:val="bottom"/>
          </w:tcPr>
          <w:p w14:paraId="3EFFFB6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1 449 026</w:t>
            </w:r>
          </w:p>
        </w:tc>
      </w:tr>
      <w:tr w:rsidR="004C22AD" w:rsidRPr="00D243B2" w14:paraId="677D81C0" w14:textId="77777777" w:rsidTr="002B29F7">
        <w:trPr>
          <w:trHeight w:val="20"/>
          <w:tblHeader/>
        </w:trPr>
        <w:tc>
          <w:tcPr>
            <w:tcW w:w="7088" w:type="dxa"/>
            <w:tcBorders>
              <w:top w:val="dotted" w:sz="4" w:space="0" w:color="000000"/>
              <w:left w:val="nil"/>
              <w:bottom w:val="dotted" w:sz="4" w:space="0" w:color="000000"/>
              <w:right w:val="nil"/>
            </w:tcBorders>
            <w:shd w:val="clear" w:color="auto" w:fill="auto"/>
            <w:vAlign w:val="bottom"/>
          </w:tcPr>
          <w:p w14:paraId="3EF9C42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ПрАТ «НЕК «Укренерго» щодо стягнення претензії за прострочення виконання грошового зобов'язання</w:t>
            </w:r>
          </w:p>
        </w:tc>
        <w:tc>
          <w:tcPr>
            <w:tcW w:w="1417" w:type="dxa"/>
            <w:tcBorders>
              <w:top w:val="dotted" w:sz="4" w:space="0" w:color="000000"/>
              <w:left w:val="nil"/>
              <w:bottom w:val="dotted" w:sz="4" w:space="0" w:color="000000"/>
              <w:right w:val="nil"/>
            </w:tcBorders>
            <w:shd w:val="clear" w:color="auto" w:fill="auto"/>
            <w:vAlign w:val="bottom"/>
          </w:tcPr>
          <w:p w14:paraId="0EE7CF7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446 676</w:t>
            </w:r>
          </w:p>
        </w:tc>
        <w:tc>
          <w:tcPr>
            <w:tcW w:w="1418" w:type="dxa"/>
            <w:tcBorders>
              <w:top w:val="dotted" w:sz="4" w:space="0" w:color="000000"/>
              <w:left w:val="nil"/>
              <w:bottom w:val="dotted" w:sz="4" w:space="0" w:color="000000"/>
              <w:right w:val="nil"/>
            </w:tcBorders>
            <w:shd w:val="clear" w:color="auto" w:fill="auto"/>
            <w:vAlign w:val="bottom"/>
          </w:tcPr>
          <w:p w14:paraId="6E0F996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25 433</w:t>
            </w:r>
          </w:p>
        </w:tc>
      </w:tr>
      <w:tr w:rsidR="004C22AD" w:rsidRPr="00D243B2" w14:paraId="762A4FEE" w14:textId="77777777" w:rsidTr="002B29F7">
        <w:trPr>
          <w:trHeight w:val="20"/>
          <w:tblHeader/>
        </w:trPr>
        <w:tc>
          <w:tcPr>
            <w:tcW w:w="7088" w:type="dxa"/>
            <w:tcBorders>
              <w:top w:val="dotted" w:sz="4" w:space="0" w:color="000000"/>
              <w:left w:val="nil"/>
              <w:bottom w:val="dotted" w:sz="4" w:space="0" w:color="000000"/>
              <w:right w:val="nil"/>
            </w:tcBorders>
            <w:shd w:val="clear" w:color="auto" w:fill="auto"/>
            <w:vAlign w:val="bottom"/>
          </w:tcPr>
          <w:p w14:paraId="54E7818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ДП «Східний гірничо-збагачувальний комбінат» щодо стягнення неустойки за порушення умов договору від 19.12.2018 №8-020-08-18-00971</w:t>
            </w:r>
          </w:p>
        </w:tc>
        <w:tc>
          <w:tcPr>
            <w:tcW w:w="1417" w:type="dxa"/>
            <w:tcBorders>
              <w:top w:val="dotted" w:sz="4" w:space="0" w:color="000000"/>
              <w:left w:val="nil"/>
              <w:bottom w:val="dotted" w:sz="4" w:space="0" w:color="000000"/>
              <w:right w:val="nil"/>
            </w:tcBorders>
            <w:shd w:val="clear" w:color="auto" w:fill="auto"/>
            <w:vAlign w:val="bottom"/>
          </w:tcPr>
          <w:p w14:paraId="506135F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c>
          <w:tcPr>
            <w:tcW w:w="1418" w:type="dxa"/>
            <w:tcBorders>
              <w:top w:val="dotted" w:sz="4" w:space="0" w:color="000000"/>
              <w:left w:val="nil"/>
              <w:bottom w:val="dotted" w:sz="4" w:space="0" w:color="000000"/>
              <w:right w:val="nil"/>
            </w:tcBorders>
            <w:shd w:val="clear" w:color="auto" w:fill="auto"/>
            <w:vAlign w:val="bottom"/>
          </w:tcPr>
          <w:p w14:paraId="3C61273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71 971</w:t>
            </w:r>
          </w:p>
        </w:tc>
      </w:tr>
      <w:tr w:rsidR="004C22AD" w:rsidRPr="00D243B2" w14:paraId="0330FD9D" w14:textId="77777777" w:rsidTr="002B29F7">
        <w:trPr>
          <w:trHeight w:val="20"/>
        </w:trPr>
        <w:tc>
          <w:tcPr>
            <w:tcW w:w="7088" w:type="dxa"/>
            <w:tcBorders>
              <w:top w:val="dotted" w:sz="4" w:space="0" w:color="000000"/>
              <w:left w:val="nil"/>
              <w:bottom w:val="dotted" w:sz="4" w:space="0" w:color="000000"/>
              <w:right w:val="nil"/>
            </w:tcBorders>
            <w:shd w:val="clear" w:color="auto" w:fill="auto"/>
            <w:vAlign w:val="bottom"/>
          </w:tcPr>
          <w:p w14:paraId="50494D5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ТОВ «Крок 2006» щодо визнання недійсним договору про заміну первинного зобов’язання новим між тими ж сторонами від 24.10.2007 №2082/10-НАЕК, стягнення збитків</w:t>
            </w:r>
          </w:p>
        </w:tc>
        <w:tc>
          <w:tcPr>
            <w:tcW w:w="1417" w:type="dxa"/>
            <w:tcBorders>
              <w:top w:val="dotted" w:sz="4" w:space="0" w:color="000000"/>
              <w:left w:val="nil"/>
              <w:bottom w:val="dotted" w:sz="4" w:space="0" w:color="000000"/>
              <w:right w:val="nil"/>
            </w:tcBorders>
            <w:shd w:val="clear" w:color="auto" w:fill="auto"/>
            <w:vAlign w:val="bottom"/>
          </w:tcPr>
          <w:p w14:paraId="272870B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27 451</w:t>
            </w:r>
          </w:p>
        </w:tc>
        <w:tc>
          <w:tcPr>
            <w:tcW w:w="1418" w:type="dxa"/>
            <w:tcBorders>
              <w:top w:val="dotted" w:sz="4" w:space="0" w:color="000000"/>
              <w:left w:val="nil"/>
              <w:bottom w:val="dotted" w:sz="4" w:space="0" w:color="000000"/>
              <w:right w:val="nil"/>
            </w:tcBorders>
            <w:shd w:val="clear" w:color="auto" w:fill="auto"/>
            <w:vAlign w:val="bottom"/>
          </w:tcPr>
          <w:p w14:paraId="55784D0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r>
      <w:tr w:rsidR="004C22AD" w:rsidRPr="00D243B2" w14:paraId="3609ED8E" w14:textId="77777777" w:rsidTr="002B29F7">
        <w:trPr>
          <w:trHeight w:val="20"/>
        </w:trPr>
        <w:tc>
          <w:tcPr>
            <w:tcW w:w="7088" w:type="dxa"/>
            <w:tcBorders>
              <w:top w:val="dotted" w:sz="4" w:space="0" w:color="000000"/>
              <w:left w:val="nil"/>
              <w:bottom w:val="dotted" w:sz="4" w:space="0" w:color="000000"/>
              <w:right w:val="nil"/>
            </w:tcBorders>
            <w:shd w:val="clear" w:color="auto" w:fill="auto"/>
            <w:vAlign w:val="bottom"/>
          </w:tcPr>
          <w:p w14:paraId="097E164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Частка у статутному капіталі ТОВ «Хмельницькенергозбут» згідно з договором від 23.11.2021 №37-023-08-21-01511</w:t>
            </w:r>
          </w:p>
        </w:tc>
        <w:tc>
          <w:tcPr>
            <w:tcW w:w="1417" w:type="dxa"/>
            <w:tcBorders>
              <w:top w:val="dotted" w:sz="4" w:space="0" w:color="000000"/>
              <w:left w:val="nil"/>
              <w:bottom w:val="dotted" w:sz="4" w:space="0" w:color="000000"/>
              <w:right w:val="nil"/>
            </w:tcBorders>
            <w:shd w:val="clear" w:color="auto" w:fill="auto"/>
            <w:vAlign w:val="bottom"/>
          </w:tcPr>
          <w:p w14:paraId="4528612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69 787</w:t>
            </w:r>
          </w:p>
        </w:tc>
        <w:tc>
          <w:tcPr>
            <w:tcW w:w="1418" w:type="dxa"/>
            <w:tcBorders>
              <w:top w:val="dotted" w:sz="4" w:space="0" w:color="000000"/>
              <w:left w:val="nil"/>
              <w:bottom w:val="dotted" w:sz="4" w:space="0" w:color="000000"/>
              <w:right w:val="nil"/>
            </w:tcBorders>
            <w:shd w:val="clear" w:color="auto" w:fill="auto"/>
            <w:vAlign w:val="bottom"/>
          </w:tcPr>
          <w:p w14:paraId="3924061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r>
      <w:tr w:rsidR="004C22AD" w:rsidRPr="00D243B2" w14:paraId="6C0117E9" w14:textId="77777777" w:rsidTr="002B29F7">
        <w:trPr>
          <w:trHeight w:val="20"/>
        </w:trPr>
        <w:tc>
          <w:tcPr>
            <w:tcW w:w="7088" w:type="dxa"/>
            <w:tcBorders>
              <w:top w:val="dotted" w:sz="4" w:space="0" w:color="000000"/>
              <w:left w:val="nil"/>
              <w:bottom w:val="dotted" w:sz="4" w:space="0" w:color="000000"/>
              <w:right w:val="nil"/>
            </w:tcBorders>
            <w:shd w:val="clear" w:color="auto" w:fill="auto"/>
            <w:vAlign w:val="bottom"/>
          </w:tcPr>
          <w:p w14:paraId="35EB349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Частка у статутному капіталі ТОВ «Миколаївська електропостачальна компанія» згідно з договором від 16.12.2021 №37-023-08-21-01522</w:t>
            </w:r>
          </w:p>
        </w:tc>
        <w:tc>
          <w:tcPr>
            <w:tcW w:w="1417" w:type="dxa"/>
            <w:tcBorders>
              <w:top w:val="dotted" w:sz="4" w:space="0" w:color="000000"/>
              <w:left w:val="nil"/>
              <w:bottom w:val="dotted" w:sz="4" w:space="0" w:color="000000"/>
              <w:right w:val="nil"/>
            </w:tcBorders>
            <w:shd w:val="clear" w:color="auto" w:fill="auto"/>
            <w:vAlign w:val="bottom"/>
          </w:tcPr>
          <w:p w14:paraId="1B4D035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105 167</w:t>
            </w:r>
          </w:p>
        </w:tc>
        <w:tc>
          <w:tcPr>
            <w:tcW w:w="1418" w:type="dxa"/>
            <w:tcBorders>
              <w:top w:val="dotted" w:sz="4" w:space="0" w:color="000000"/>
              <w:left w:val="nil"/>
              <w:bottom w:val="dotted" w:sz="4" w:space="0" w:color="000000"/>
              <w:right w:val="nil"/>
            </w:tcBorders>
            <w:shd w:val="clear" w:color="auto" w:fill="auto"/>
            <w:vAlign w:val="bottom"/>
          </w:tcPr>
          <w:p w14:paraId="7486A1F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r>
      <w:tr w:rsidR="004C22AD" w:rsidRPr="00D243B2" w14:paraId="1EDC011C" w14:textId="77777777" w:rsidTr="002B29F7">
        <w:trPr>
          <w:trHeight w:val="20"/>
        </w:trPr>
        <w:tc>
          <w:tcPr>
            <w:tcW w:w="7088" w:type="dxa"/>
            <w:tcBorders>
              <w:top w:val="dotted" w:sz="4" w:space="0" w:color="000000"/>
              <w:left w:val="nil"/>
              <w:bottom w:val="dotted" w:sz="4" w:space="0" w:color="000000"/>
              <w:right w:val="nil"/>
            </w:tcBorders>
            <w:shd w:val="clear" w:color="auto" w:fill="auto"/>
            <w:vAlign w:val="bottom"/>
          </w:tcPr>
          <w:p w14:paraId="00FF3E0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lastRenderedPageBreak/>
              <w:t>Умовні зобов'язання</w:t>
            </w:r>
          </w:p>
        </w:tc>
        <w:tc>
          <w:tcPr>
            <w:tcW w:w="1417" w:type="dxa"/>
            <w:tcBorders>
              <w:top w:val="dotted" w:sz="4" w:space="0" w:color="000000"/>
              <w:left w:val="nil"/>
              <w:bottom w:val="dotted" w:sz="4" w:space="0" w:color="000000"/>
              <w:right w:val="nil"/>
            </w:tcBorders>
            <w:shd w:val="clear" w:color="auto" w:fill="auto"/>
            <w:vAlign w:val="bottom"/>
          </w:tcPr>
          <w:p w14:paraId="5AFC7507" w14:textId="77777777" w:rsidR="004C22AD" w:rsidRPr="00D243B2" w:rsidRDefault="004C22AD" w:rsidP="00D243B2">
            <w:pPr>
              <w:jc w:val="both"/>
              <w:rPr>
                <w:rFonts w:ascii="Times New Roman" w:hAnsi="Times New Roman" w:cs="Times New Roman"/>
              </w:rPr>
            </w:pPr>
          </w:p>
        </w:tc>
        <w:tc>
          <w:tcPr>
            <w:tcW w:w="1418" w:type="dxa"/>
            <w:tcBorders>
              <w:top w:val="dotted" w:sz="4" w:space="0" w:color="000000"/>
              <w:left w:val="nil"/>
              <w:bottom w:val="dotted" w:sz="4" w:space="0" w:color="000000"/>
              <w:right w:val="nil"/>
            </w:tcBorders>
            <w:shd w:val="clear" w:color="auto" w:fill="auto"/>
            <w:vAlign w:val="bottom"/>
          </w:tcPr>
          <w:p w14:paraId="2222747F" w14:textId="77777777" w:rsidR="004C22AD" w:rsidRPr="00D243B2" w:rsidRDefault="004C22AD" w:rsidP="00D243B2">
            <w:pPr>
              <w:jc w:val="both"/>
              <w:rPr>
                <w:rFonts w:ascii="Times New Roman" w:hAnsi="Times New Roman" w:cs="Times New Roman"/>
              </w:rPr>
            </w:pPr>
          </w:p>
        </w:tc>
      </w:tr>
      <w:tr w:rsidR="004C22AD" w:rsidRPr="00D243B2" w14:paraId="55C616D0" w14:textId="77777777" w:rsidTr="002B29F7">
        <w:trPr>
          <w:trHeight w:val="20"/>
        </w:trPr>
        <w:tc>
          <w:tcPr>
            <w:tcW w:w="7088" w:type="dxa"/>
            <w:tcBorders>
              <w:top w:val="dotted" w:sz="4" w:space="0" w:color="000000"/>
              <w:left w:val="nil"/>
              <w:bottom w:val="dotted" w:sz="4" w:space="0" w:color="000000"/>
              <w:right w:val="nil"/>
            </w:tcBorders>
            <w:shd w:val="clear" w:color="auto" w:fill="auto"/>
            <w:vAlign w:val="bottom"/>
          </w:tcPr>
          <w:p w14:paraId="792341E5" w14:textId="77777777" w:rsidR="004C22AD" w:rsidRPr="00D243B2" w:rsidRDefault="004C22AD" w:rsidP="00D243B2">
            <w:pPr>
              <w:jc w:val="both"/>
              <w:rPr>
                <w:rFonts w:ascii="Times New Roman" w:hAnsi="Times New Roman" w:cs="Times New Roman"/>
                <w:highlight w:val="yellow"/>
              </w:rPr>
            </w:pPr>
            <w:r w:rsidRPr="00D243B2">
              <w:rPr>
                <w:rFonts w:ascii="Times New Roman" w:hAnsi="Times New Roman" w:cs="Times New Roman"/>
              </w:rPr>
              <w:t>Фінансовий резерв зняття з експлуатації (відрахування за 2007-2009 рр. та за 2020-2021рр.)</w:t>
            </w:r>
          </w:p>
        </w:tc>
        <w:tc>
          <w:tcPr>
            <w:tcW w:w="1417" w:type="dxa"/>
            <w:tcBorders>
              <w:top w:val="dotted" w:sz="4" w:space="0" w:color="000000"/>
              <w:left w:val="nil"/>
              <w:bottom w:val="dotted" w:sz="4" w:space="0" w:color="000000"/>
              <w:right w:val="nil"/>
            </w:tcBorders>
            <w:shd w:val="clear" w:color="auto" w:fill="auto"/>
            <w:vAlign w:val="bottom"/>
          </w:tcPr>
          <w:p w14:paraId="58A3ED4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(2 231 332)</w:t>
            </w:r>
          </w:p>
        </w:tc>
        <w:tc>
          <w:tcPr>
            <w:tcW w:w="1418" w:type="dxa"/>
            <w:tcBorders>
              <w:top w:val="dotted" w:sz="4" w:space="0" w:color="000000"/>
              <w:left w:val="nil"/>
              <w:bottom w:val="dotted" w:sz="4" w:space="0" w:color="000000"/>
              <w:right w:val="nil"/>
            </w:tcBorders>
            <w:shd w:val="clear" w:color="auto" w:fill="auto"/>
            <w:vAlign w:val="bottom"/>
          </w:tcPr>
          <w:p w14:paraId="23D24C4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(1 445 932)</w:t>
            </w:r>
          </w:p>
        </w:tc>
      </w:tr>
      <w:tr w:rsidR="004C22AD" w:rsidRPr="00D243B2" w14:paraId="25C91DCB" w14:textId="77777777" w:rsidTr="002B29F7">
        <w:trPr>
          <w:trHeight w:val="20"/>
        </w:trPr>
        <w:tc>
          <w:tcPr>
            <w:tcW w:w="7088" w:type="dxa"/>
            <w:tcBorders>
              <w:top w:val="dotted" w:sz="4" w:space="0" w:color="000000"/>
              <w:left w:val="nil"/>
              <w:bottom w:val="dotted" w:sz="4" w:space="0" w:color="000000"/>
              <w:right w:val="nil"/>
            </w:tcBorders>
            <w:shd w:val="clear" w:color="auto" w:fill="auto"/>
            <w:vAlign w:val="bottom"/>
          </w:tcPr>
          <w:p w14:paraId="2B661888" w14:textId="77777777" w:rsidR="004C22AD" w:rsidRPr="00D243B2" w:rsidRDefault="004C22AD" w:rsidP="00D243B2">
            <w:pPr>
              <w:jc w:val="both"/>
              <w:rPr>
                <w:rFonts w:ascii="Times New Roman" w:hAnsi="Times New Roman" w:cs="Times New Roman"/>
                <w:highlight w:val="yellow"/>
              </w:rPr>
            </w:pPr>
            <w:r w:rsidRPr="00D243B2">
              <w:rPr>
                <w:rFonts w:ascii="Times New Roman" w:hAnsi="Times New Roman" w:cs="Times New Roman"/>
              </w:rPr>
              <w:t>Податок на прибуток, ПДВ, ПДФО, РРО, митні платежі та штрафні санкції, які оскаржуються в суді</w:t>
            </w:r>
          </w:p>
        </w:tc>
        <w:tc>
          <w:tcPr>
            <w:tcW w:w="1417" w:type="dxa"/>
            <w:tcBorders>
              <w:top w:val="dotted" w:sz="4" w:space="0" w:color="000000"/>
              <w:left w:val="nil"/>
              <w:bottom w:val="dotted" w:sz="4" w:space="0" w:color="000000"/>
              <w:right w:val="nil"/>
            </w:tcBorders>
            <w:shd w:val="clear" w:color="auto" w:fill="auto"/>
            <w:vAlign w:val="bottom"/>
          </w:tcPr>
          <w:p w14:paraId="06C7F3A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(41 119)</w:t>
            </w:r>
          </w:p>
        </w:tc>
        <w:tc>
          <w:tcPr>
            <w:tcW w:w="1418" w:type="dxa"/>
            <w:tcBorders>
              <w:top w:val="dotted" w:sz="4" w:space="0" w:color="000000"/>
              <w:left w:val="nil"/>
              <w:bottom w:val="dotted" w:sz="4" w:space="0" w:color="000000"/>
              <w:right w:val="nil"/>
            </w:tcBorders>
            <w:shd w:val="clear" w:color="auto" w:fill="auto"/>
            <w:vAlign w:val="bottom"/>
          </w:tcPr>
          <w:p w14:paraId="3FD9E8E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(300 469)</w:t>
            </w:r>
          </w:p>
        </w:tc>
      </w:tr>
      <w:tr w:rsidR="004C22AD" w:rsidRPr="00D243B2" w14:paraId="461FBA2C" w14:textId="77777777" w:rsidTr="002B29F7">
        <w:trPr>
          <w:trHeight w:val="20"/>
        </w:trPr>
        <w:tc>
          <w:tcPr>
            <w:tcW w:w="7088" w:type="dxa"/>
            <w:tcBorders>
              <w:top w:val="dotted" w:sz="4" w:space="0" w:color="000000"/>
              <w:left w:val="nil"/>
              <w:bottom w:val="dotted" w:sz="4" w:space="0" w:color="000000"/>
              <w:right w:val="nil"/>
            </w:tcBorders>
            <w:shd w:val="clear" w:color="auto" w:fill="auto"/>
            <w:vAlign w:val="bottom"/>
          </w:tcPr>
          <w:p w14:paraId="2F88C4D9" w14:textId="77777777" w:rsidR="004C22AD" w:rsidRPr="00D243B2" w:rsidRDefault="004C22AD" w:rsidP="00D243B2">
            <w:pPr>
              <w:jc w:val="both"/>
              <w:rPr>
                <w:rFonts w:ascii="Times New Roman" w:hAnsi="Times New Roman" w:cs="Times New Roman"/>
                <w:highlight w:val="yellow"/>
              </w:rPr>
            </w:pPr>
            <w:r w:rsidRPr="00D243B2">
              <w:rPr>
                <w:rFonts w:ascii="Times New Roman" w:hAnsi="Times New Roman" w:cs="Times New Roman"/>
              </w:rPr>
              <w:t>Членські внески (ВАО АЕС) за 2014-2015 рр. та за 2020-2021 рр.</w:t>
            </w:r>
          </w:p>
        </w:tc>
        <w:tc>
          <w:tcPr>
            <w:tcW w:w="1417" w:type="dxa"/>
            <w:tcBorders>
              <w:top w:val="dotted" w:sz="4" w:space="0" w:color="000000"/>
              <w:left w:val="nil"/>
              <w:bottom w:val="dotted" w:sz="4" w:space="0" w:color="000000"/>
              <w:right w:val="nil"/>
            </w:tcBorders>
            <w:shd w:val="clear" w:color="auto" w:fill="auto"/>
            <w:vAlign w:val="bottom"/>
          </w:tcPr>
          <w:p w14:paraId="2CF472F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(197 508)</w:t>
            </w:r>
          </w:p>
        </w:tc>
        <w:tc>
          <w:tcPr>
            <w:tcW w:w="1418" w:type="dxa"/>
            <w:tcBorders>
              <w:top w:val="dotted" w:sz="4" w:space="0" w:color="000000"/>
              <w:left w:val="nil"/>
              <w:bottom w:val="dotted" w:sz="4" w:space="0" w:color="000000"/>
              <w:right w:val="nil"/>
            </w:tcBorders>
            <w:shd w:val="clear" w:color="auto" w:fill="auto"/>
            <w:vAlign w:val="bottom"/>
          </w:tcPr>
          <w:p w14:paraId="38EBB8D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(208 139)</w:t>
            </w:r>
          </w:p>
        </w:tc>
      </w:tr>
      <w:tr w:rsidR="004C22AD" w:rsidRPr="00D243B2" w14:paraId="2AF399B5" w14:textId="77777777" w:rsidTr="002B29F7">
        <w:trPr>
          <w:trHeight w:val="20"/>
        </w:trPr>
        <w:tc>
          <w:tcPr>
            <w:tcW w:w="7088" w:type="dxa"/>
            <w:tcBorders>
              <w:top w:val="dotted" w:sz="4" w:space="0" w:color="000000"/>
              <w:left w:val="nil"/>
              <w:bottom w:val="dotted" w:sz="4" w:space="0" w:color="000000"/>
              <w:right w:val="nil"/>
            </w:tcBorders>
            <w:shd w:val="clear" w:color="auto" w:fill="auto"/>
            <w:vAlign w:val="bottom"/>
          </w:tcPr>
          <w:p w14:paraId="4A35F330" w14:textId="77777777" w:rsidR="004C22AD" w:rsidRPr="00D243B2" w:rsidRDefault="004C22AD" w:rsidP="00D243B2">
            <w:pPr>
              <w:jc w:val="both"/>
              <w:rPr>
                <w:rFonts w:ascii="Times New Roman" w:hAnsi="Times New Roman" w:cs="Times New Roman"/>
                <w:highlight w:val="yellow"/>
              </w:rPr>
            </w:pPr>
            <w:r w:rsidRPr="00D243B2">
              <w:rPr>
                <w:rFonts w:ascii="Times New Roman" w:hAnsi="Times New Roman" w:cs="Times New Roman"/>
              </w:rPr>
              <w:t>Позови Київського міського відділення Фонду соціального захисту інвалідів про стягнення адміністративно-господарських (штрафних) санкцій та пені за невиконання нормативу робочих місць для працевлаштування інвалідів</w:t>
            </w:r>
          </w:p>
        </w:tc>
        <w:tc>
          <w:tcPr>
            <w:tcW w:w="1417" w:type="dxa"/>
            <w:tcBorders>
              <w:top w:val="dotted" w:sz="4" w:space="0" w:color="000000"/>
              <w:left w:val="nil"/>
              <w:bottom w:val="dotted" w:sz="4" w:space="0" w:color="000000"/>
              <w:right w:val="nil"/>
            </w:tcBorders>
            <w:shd w:val="clear" w:color="auto" w:fill="auto"/>
            <w:vAlign w:val="bottom"/>
          </w:tcPr>
          <w:p w14:paraId="12BF640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(296 278)</w:t>
            </w:r>
          </w:p>
        </w:tc>
        <w:tc>
          <w:tcPr>
            <w:tcW w:w="1418" w:type="dxa"/>
            <w:tcBorders>
              <w:top w:val="dotted" w:sz="4" w:space="0" w:color="000000"/>
              <w:left w:val="nil"/>
              <w:bottom w:val="dotted" w:sz="4" w:space="0" w:color="000000"/>
              <w:right w:val="nil"/>
            </w:tcBorders>
            <w:shd w:val="clear" w:color="auto" w:fill="auto"/>
            <w:vAlign w:val="bottom"/>
          </w:tcPr>
          <w:p w14:paraId="536D80D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(230 284)</w:t>
            </w:r>
          </w:p>
        </w:tc>
      </w:tr>
      <w:tr w:rsidR="004C22AD" w:rsidRPr="00D243B2" w14:paraId="3874A5C9" w14:textId="77777777" w:rsidTr="002B29F7">
        <w:trPr>
          <w:trHeight w:val="20"/>
        </w:trPr>
        <w:tc>
          <w:tcPr>
            <w:tcW w:w="7088" w:type="dxa"/>
            <w:tcBorders>
              <w:top w:val="dotted" w:sz="4" w:space="0" w:color="000000"/>
              <w:left w:val="nil"/>
              <w:bottom w:val="dotted" w:sz="4" w:space="0" w:color="000000"/>
              <w:right w:val="nil"/>
            </w:tcBorders>
            <w:shd w:val="clear" w:color="auto" w:fill="auto"/>
            <w:vAlign w:val="bottom"/>
          </w:tcPr>
          <w:p w14:paraId="5E5C8F0A" w14:textId="77777777" w:rsidR="004C22AD" w:rsidRPr="00D243B2" w:rsidRDefault="004C22AD" w:rsidP="00D243B2">
            <w:pPr>
              <w:jc w:val="both"/>
              <w:rPr>
                <w:rFonts w:ascii="Times New Roman" w:hAnsi="Times New Roman" w:cs="Times New Roman"/>
                <w:highlight w:val="yellow"/>
              </w:rPr>
            </w:pPr>
            <w:r w:rsidRPr="00D243B2">
              <w:rPr>
                <w:rFonts w:ascii="Times New Roman" w:hAnsi="Times New Roman" w:cs="Times New Roman"/>
              </w:rPr>
              <w:t>Зобов`язання сплатити вартість частки у статутному капіталі</w:t>
            </w:r>
            <w:r w:rsidRPr="00D243B2">
              <w:rPr>
                <w:rFonts w:ascii="Times New Roman" w:hAnsi="Times New Roman" w:cs="Times New Roman"/>
              </w:rPr>
              <w:br/>
              <w:t>ТОВ «Хмельницькенергозбут» згідно з договором від 23.11.2021</w:t>
            </w:r>
            <w:r w:rsidRPr="00D243B2">
              <w:rPr>
                <w:rFonts w:ascii="Times New Roman" w:hAnsi="Times New Roman" w:cs="Times New Roman"/>
              </w:rPr>
              <w:br/>
              <w:t xml:space="preserve"> №37-023-08-21-01511</w:t>
            </w:r>
          </w:p>
        </w:tc>
        <w:tc>
          <w:tcPr>
            <w:tcW w:w="1417" w:type="dxa"/>
            <w:tcBorders>
              <w:top w:val="dotted" w:sz="4" w:space="0" w:color="000000"/>
              <w:left w:val="nil"/>
              <w:bottom w:val="dotted" w:sz="4" w:space="0" w:color="000000"/>
              <w:right w:val="nil"/>
            </w:tcBorders>
            <w:shd w:val="clear" w:color="auto" w:fill="auto"/>
            <w:vAlign w:val="bottom"/>
          </w:tcPr>
          <w:p w14:paraId="1FE86E1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(69 787)</w:t>
            </w:r>
          </w:p>
        </w:tc>
        <w:tc>
          <w:tcPr>
            <w:tcW w:w="1418" w:type="dxa"/>
            <w:tcBorders>
              <w:top w:val="dotted" w:sz="4" w:space="0" w:color="000000"/>
              <w:left w:val="nil"/>
              <w:bottom w:val="dotted" w:sz="4" w:space="0" w:color="000000"/>
              <w:right w:val="nil"/>
            </w:tcBorders>
            <w:shd w:val="clear" w:color="auto" w:fill="auto"/>
            <w:vAlign w:val="bottom"/>
          </w:tcPr>
          <w:p w14:paraId="32D5359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r>
      <w:tr w:rsidR="004C22AD" w:rsidRPr="00D243B2" w14:paraId="6B9614CD" w14:textId="77777777" w:rsidTr="002B29F7">
        <w:trPr>
          <w:trHeight w:val="20"/>
        </w:trPr>
        <w:tc>
          <w:tcPr>
            <w:tcW w:w="7088" w:type="dxa"/>
            <w:tcBorders>
              <w:top w:val="dotted" w:sz="4" w:space="0" w:color="000000"/>
              <w:left w:val="nil"/>
              <w:bottom w:val="single" w:sz="4" w:space="0" w:color="000000"/>
              <w:right w:val="nil"/>
            </w:tcBorders>
            <w:shd w:val="clear" w:color="auto" w:fill="auto"/>
            <w:vAlign w:val="bottom"/>
          </w:tcPr>
          <w:p w14:paraId="6E08ED0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Зобов`язання сплатити вартість частки у статутному капіталі</w:t>
            </w:r>
          </w:p>
          <w:p w14:paraId="67792929" w14:textId="77777777" w:rsidR="004C22AD" w:rsidRPr="00D243B2" w:rsidRDefault="004C22AD" w:rsidP="00D243B2">
            <w:pPr>
              <w:jc w:val="both"/>
              <w:rPr>
                <w:rFonts w:ascii="Times New Roman" w:hAnsi="Times New Roman" w:cs="Times New Roman"/>
                <w:highlight w:val="yellow"/>
              </w:rPr>
            </w:pPr>
            <w:r w:rsidRPr="00D243B2">
              <w:rPr>
                <w:rFonts w:ascii="Times New Roman" w:hAnsi="Times New Roman" w:cs="Times New Roman"/>
              </w:rPr>
              <w:t>ТОВ «Миколаївська електропостачальна компанія» згідно з договором від 16.12.2021 №37-023-08-21-01522</w:t>
            </w:r>
          </w:p>
        </w:tc>
        <w:tc>
          <w:tcPr>
            <w:tcW w:w="1417" w:type="dxa"/>
            <w:tcBorders>
              <w:top w:val="dotted" w:sz="4" w:space="0" w:color="000000"/>
              <w:left w:val="nil"/>
              <w:bottom w:val="single" w:sz="4" w:space="0" w:color="000000"/>
              <w:right w:val="nil"/>
            </w:tcBorders>
            <w:shd w:val="clear" w:color="auto" w:fill="auto"/>
            <w:vAlign w:val="bottom"/>
          </w:tcPr>
          <w:p w14:paraId="2E2CF60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(105 167)</w:t>
            </w:r>
          </w:p>
        </w:tc>
        <w:tc>
          <w:tcPr>
            <w:tcW w:w="1418" w:type="dxa"/>
            <w:tcBorders>
              <w:top w:val="dotted" w:sz="4" w:space="0" w:color="000000"/>
              <w:left w:val="nil"/>
              <w:bottom w:val="single" w:sz="4" w:space="0" w:color="000000"/>
              <w:right w:val="nil"/>
            </w:tcBorders>
            <w:shd w:val="clear" w:color="auto" w:fill="auto"/>
            <w:vAlign w:val="bottom"/>
          </w:tcPr>
          <w:p w14:paraId="0DE6D56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w:t>
            </w:r>
          </w:p>
        </w:tc>
      </w:tr>
    </w:tbl>
    <w:p w14:paraId="77A8FFB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Непередбачені податкові зобов’язання</w:t>
      </w:r>
    </w:p>
    <w:p w14:paraId="2968253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Компанія здійснює свою діяльність в Україні і тому повинна відповідати вимогам податкового законодавства України. Для української системи оподаткування характерним є наявність численних податків і часті зміни законодавства, які можуть застосовуватися ретроспективно, мати різне тлумачення, а у деяких випадках є суперечливими. Нерідко виникають протиріччя у трактуванні податкового законодавства між місцевою, обласною і державною податковими адміністраціями, Міністерством фінансів та іншими державними органами. Податкові декларації підлягають перевірці з боку різних органів влади, які згідно із законом уповноважені застосовувати суворі штрафні санкції, а також стягувати пеню. Податковий рік залишається відкритим для перевірки податковими органами протягом наступних трьох календарних років, проте за певних обставин податковий рік може залишатися відкритим довше.</w:t>
      </w:r>
    </w:p>
    <w:p w14:paraId="1B689F4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Ці факти створюють значно серйозніші податкові ризики, ніж ті, які є типовими для країн з більш розвиненими системами оподаткування.</w:t>
      </w:r>
    </w:p>
    <w:p w14:paraId="17B40B2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Керівництво, виходячи з тлумачення податкового законодавства, офіційних роз'яснень і судових рішень, вважає, що податкові зобов'язання були належним чином задекларовані і відображені в обліку. Однак відповідні органи можуть витлумачити зазначені вище положення інакше, і, якщо керівництво не зможе відстояти свою позицію, виконання їх рішень може здійснити істотний вплив на цю фінансову звітність.</w:t>
      </w:r>
    </w:p>
    <w:p w14:paraId="711D1AF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Компанія повинна дотримуватися вимог Фонду соціального захисту інвалідів. Більшість підрозділів Компанії є небезпечними виробництвами і у них робочі місця для інвалідів створювати заборонено згідно з іншими нормативно-правовими актами України. У підрозділи Компанії, де небезпечні виробництва відсутні, Компанія на регулярній основі офіційно запрошує на роботу інвалідів, проте кількість працюючих інвалідів у Компанії недостатня з огляду на незначну кількість непрацевлаштованих інвалідів у містах, де розташовані підрозділи Компанії. Таким чином, керівництво Компанії вважає, що Компанія виконує вимоги законодавства щодо захисту інвалідів на належному рівні. </w:t>
      </w:r>
    </w:p>
    <w:p w14:paraId="049FF48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Сума потенційних зобов'язань за відповідними виплатами на 31 грудня 2021 року становить 296 278 тис. грн (2020 рік – 230 284 тис. грн), як вказано вище. Оскільки керівництво вважає, що значне зменшення </w:t>
      </w:r>
      <w:r w:rsidRPr="00D243B2">
        <w:rPr>
          <w:rFonts w:ascii="Times New Roman" w:hAnsi="Times New Roman" w:cs="Times New Roman"/>
        </w:rPr>
        <w:lastRenderedPageBreak/>
        <w:t xml:space="preserve">економічних вигід, що відносяться до цих нарахувань, не представляється можливим, у цій фінансовій звітності не були створені резерви за такими потенційними зобов'язаннями. </w:t>
      </w:r>
    </w:p>
    <w:p w14:paraId="0774E2D8" w14:textId="77777777" w:rsidR="004C22AD" w:rsidRPr="00D243B2" w:rsidRDefault="004C22AD" w:rsidP="00D243B2">
      <w:pPr>
        <w:jc w:val="both"/>
        <w:rPr>
          <w:rFonts w:ascii="Times New Roman" w:hAnsi="Times New Roman" w:cs="Times New Roman"/>
        </w:rPr>
      </w:pPr>
      <w:bookmarkStart w:id="19" w:name="_heading=h.2jxsxqh" w:colFirst="0" w:colLast="0"/>
      <w:bookmarkEnd w:id="19"/>
      <w:r w:rsidRPr="00D243B2">
        <w:rPr>
          <w:rFonts w:ascii="Times New Roman" w:hAnsi="Times New Roman" w:cs="Times New Roman"/>
        </w:rPr>
        <w:t xml:space="preserve">Прострочені зобов’язання </w:t>
      </w:r>
    </w:p>
    <w:p w14:paraId="2A2F3F5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Деякі з поточних зобов’язань є простроченими. Для певних з них умови відповідних договорів передбачають застосування штрафних санкцій. Резерви за потенційними штрафами не були відображені у фінансовій звітності, оскільки потенційна сума штрафних санкцій у зв'язку з простроченими зобов'язаннями не є значною.</w:t>
      </w:r>
    </w:p>
    <w:p w14:paraId="719E331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Списання кредиторської заборгованості</w:t>
      </w:r>
    </w:p>
    <w:p w14:paraId="5D1AD99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Компанія списує кредиторську заборгованість, за якою минув термін позовної давності, встановлений законодавством України, і щодо якої контрагентами не були подані судові позови. Керівництво вважає, що ризик виникнення необхідності у відновленні в обліку цієї кредиторської заборгованості і подальшому її погашенні не є ймовірним. Загальна сума кредиторської заборгованості, списаної в 2021 році, становить 768 тис. грн (2020 рік – 2 246 тис. грн).</w:t>
      </w:r>
    </w:p>
    <w:p w14:paraId="6A194BD7" w14:textId="77777777" w:rsidR="004C22AD" w:rsidRPr="00D243B2" w:rsidRDefault="004C22AD" w:rsidP="00D243B2">
      <w:pPr>
        <w:jc w:val="both"/>
        <w:rPr>
          <w:rFonts w:ascii="Times New Roman" w:hAnsi="Times New Roman" w:cs="Times New Roman"/>
        </w:rPr>
      </w:pPr>
      <w:bookmarkStart w:id="20" w:name="_heading=h.z337ya" w:colFirst="0" w:colLast="0"/>
      <w:bookmarkEnd w:id="20"/>
      <w:r w:rsidRPr="00D243B2">
        <w:rPr>
          <w:rFonts w:ascii="Times New Roman" w:hAnsi="Times New Roman" w:cs="Times New Roman"/>
        </w:rPr>
        <w:t>Події після дати балансу</w:t>
      </w:r>
    </w:p>
    <w:p w14:paraId="677F71D6" w14:textId="77777777" w:rsidR="004C22AD" w:rsidRPr="00D243B2" w:rsidRDefault="004C22AD" w:rsidP="00D243B2">
      <w:pPr>
        <w:jc w:val="both"/>
        <w:rPr>
          <w:rFonts w:ascii="Times New Roman" w:hAnsi="Times New Roman" w:cs="Times New Roman"/>
        </w:rPr>
      </w:pPr>
      <w:bookmarkStart w:id="21" w:name="_Hlk104921049"/>
      <w:r w:rsidRPr="00D243B2">
        <w:rPr>
          <w:rFonts w:ascii="Times New Roman" w:hAnsi="Times New Roman" w:cs="Times New Roman"/>
        </w:rPr>
        <w:t>У період після дати балансу та до дати затвердження фінансової звітності до випуску стався ряд значущих подій, які не потребують коригування  цієї звітності.</w:t>
      </w:r>
    </w:p>
    <w:p w14:paraId="1F3F0CD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5 січня 2022 року відповідно до Повідомлення Центрального міжрегіонального управління ДПС по роботі з великими платниками податків від 05.01.2022 № 33/6/31-00-13-23 майно ДП «НАЕК «Енергоатом», що перебувало у податковій заставі </w:t>
      </w:r>
      <w:bookmarkStart w:id="22" w:name="_Hlk105173518"/>
      <w:r w:rsidRPr="00D243B2">
        <w:rPr>
          <w:rFonts w:ascii="Times New Roman" w:hAnsi="Times New Roman" w:cs="Times New Roman"/>
        </w:rPr>
        <w:t>cтаном на 31 грудня 2021 року</w:t>
      </w:r>
      <w:bookmarkEnd w:id="22"/>
      <w:r w:rsidRPr="00D243B2">
        <w:rPr>
          <w:rFonts w:ascii="Times New Roman" w:hAnsi="Times New Roman" w:cs="Times New Roman"/>
        </w:rPr>
        <w:t>, звільнено з-під застави.</w:t>
      </w:r>
    </w:p>
    <w:p w14:paraId="50DB5AE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24 лютого 2022 року стався акт військової агресії з боку Російської Федерації та на всій території України Законом України від 24 лютого 2022 року № 2102-ІХ «Про затвердження Указу Президента України «Про введення воєнного стану в Україні» № 64/2022 був введений воєнний стан.</w:t>
      </w:r>
    </w:p>
    <w:p w14:paraId="0A3A695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Військова агресія з боку РФ безпосередньо вплинула на діяльність та стан ДП «НАЕК «Енергоатом», зокрема, на аспекти роботи Компанії, розкриті в цьому розділі Приміток.</w:t>
      </w:r>
    </w:p>
    <w:p w14:paraId="7DE8154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Вплив воєнного стану на збереження цілісного майнового комплексу ДП «НАЕК «Енергоатом»,  інвестиційні проєкти та капітальне будівництво </w:t>
      </w:r>
    </w:p>
    <w:p w14:paraId="4B8458F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З 24 лютого по 31 березня 2022 року військові угрупування тримали під контролем зону відчуження, ЧАЕС та територію, на якій розташований ЦСВЯП, що унеможливлювало забезпечити охорону майданчику та цілісність споруд, будівель та обладнання, що там знаходились на момент окупації. Крім того, була призупинена реалізація двох пріоритетних інвестиційних проектів: «Будівництво централізованого сховища відпрацьованого ядерного палива реакторів типу ВВЕР вітчизняних атомних електростанцій» та «Реконструкція залізничної дільниці від станції «Вільча» до станції «Янів» у зоні відчуження Іванківського району Київської області». Збитки від тимчасової окупації частини майнового комплексу Компанії буде оцінено окремо. </w:t>
      </w:r>
    </w:p>
    <w:p w14:paraId="2F5613C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З початку березня 2022 року місто Енергодар, включаючи майданчик Запорізької АЕС, захоплений російськими військовими угрупуваннями, якими під час обстрілів пошкоджено декілька об’єктів  ВП ЗАЕС. </w:t>
      </w:r>
      <w:r w:rsidRPr="00D243B2">
        <w:rPr>
          <w:rFonts w:ascii="Times New Roman" w:hAnsi="Times New Roman" w:cs="Times New Roman"/>
        </w:rPr>
        <w:tab/>
      </w:r>
    </w:p>
    <w:p w14:paraId="1440E86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Незважаючи на захоплення території ВП ЗАЕС, станцією продовжується виробництво електроенергії, технологічний процес обслуговується оперативним персоналом Компанії. При цьому призупинена реалізація всіх інвестиційних проєктів ВП ЗАЕС, з них пріоритетний проект «Нове будівництво сховища легкого типу для тимчасового зберігання кондиціонованих РАВ в залізобетонних контейнерах на Запорізькій АЕС в м. Енергодар, вул. Промислова, 133». </w:t>
      </w:r>
    </w:p>
    <w:p w14:paraId="191F57C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lastRenderedPageBreak/>
        <w:t xml:space="preserve">Також, в тимчасовій окупації опинились адміністрація ВП АЕМ, Завод нестандартного обладнання і трубопроводів та Завод спеціальних конструкцій з місцезнаходженням у м. Енергодар, що призвело до призупинення реалізації проєктів реконструкції на зазначених заводах. </w:t>
      </w:r>
    </w:p>
    <w:p w14:paraId="62767FB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Крім того, на деякий час на всіх будівельних майданчиках призупинялись будівельні роботи (наразі на територіях, вільних від бойових дій, будівельні роботи поновлені), відчувається дефіцит будівельних матеріалів та існують певні затримки в постачанні обладнання та матеріалів, складнощі щодо укладання нових договорів, це стосується інвестиційних проєктів які реалізуються на майданчиках ВП РАЕС, ВП ХАЕС та ВП ПАЕС.</w:t>
      </w:r>
    </w:p>
    <w:p w14:paraId="770FAD28"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Очікуваний вплив на діяльність Компанії в 2022 році: </w:t>
      </w:r>
    </w:p>
    <w:p w14:paraId="2F72D18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очікується подовження термінів реалізації та зростання кошторисної вартості всіх інвестиційних проектів Компанії; </w:t>
      </w:r>
    </w:p>
    <w:p w14:paraId="62DC83B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ймовірне значне зменшення в 2022 році обсягів введення основних засобів порівняно із запланованим; </w:t>
      </w:r>
    </w:p>
    <w:p w14:paraId="40B5668F"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суттєво загальмуються темпи реалізації проєктів, пов’язаних із будівництвом нових   енергоблоків; </w:t>
      </w:r>
    </w:p>
    <w:p w14:paraId="0A2C517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плани та цілі інвестиційної діяльності Компанії на 2022 рік та середньостроковий період підлягають перегляду за результатами оцінки шкоди, нанесеної воєнними діями.</w:t>
      </w:r>
    </w:p>
    <w:p w14:paraId="613D3F8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У зв’язку із дією воєнного стану в Україні унеможливлено прийняття рішень з майнових питань (оренда, продаж, списання, передача, в тому числі в комунальну власність та до сфери управління інших державних органів) щодо майна, яке розташоване на тимчасово окупованих територіях, зокрема у м. Енергодар, та обліковується відповідно у ВП ЗАЕС, ВП АЕМ, Запорізькому відділенні ВП СГ.</w:t>
      </w:r>
    </w:p>
    <w:p w14:paraId="05BC0CD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Вплив воєнного стану на ремонтну кампанію енергоблоків АЕС </w:t>
      </w:r>
    </w:p>
    <w:p w14:paraId="1A448CC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Через неможливість виконання зобов’язань підрядними організаціями за укладеними договорами та сервісними підрозділами Компанії за планами-замовленнями щодо постачання товарів, робіт та послуг переглянуті та суттєво скорочені обсяги планово-попереджувальних ремонтів (далі – ППР) майже всіх енергоблоків, також для оптимізації графіка ППР планується довготривале перебування 7 енергоблоків АЕС у резерві. </w:t>
      </w:r>
    </w:p>
    <w:p w14:paraId="52D9D33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Скорочення термінів ППР-2022 енергоблоків АЕС обумовлено виключенням певних робіт з модернізації, частини капітальних ремонтів основного та допоміжного обладнання, проведення робіт із експлуатаційного контролю металу, технічних посвідчень обладнання, робіт з продовження ресурсу обладнання, виконання яких переснено на наступні ремонтні кампанії.</w:t>
      </w:r>
    </w:p>
    <w:p w14:paraId="0988907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Перенесення вказаних робіт на майбутні періоди значно збільшить  навантаження на Компанію по всіх напрямах щодо фінансових, матеріальних та людських ресурсів. </w:t>
      </w:r>
    </w:p>
    <w:p w14:paraId="571A000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Вплив воєнного стану на підвищення безпеки діючих енергоблоків АЕС, їх продовження термінів експлуатації та підвищення надійності та ефективності</w:t>
      </w:r>
    </w:p>
    <w:p w14:paraId="1B7F5F7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Пріоритетним напрямом в Компанії визначена реалізація заходів Комплексної (зведеної) програми підвищення рівня безпеки енергоблоків атомних електростанцій (далі - КзПБ), затвердженої постановою Кабінету Міністрів України від 07.12.2011 № 1270 (зі змінами). Термін дії КзПБ - до 31 грудня 2023 року. У зв’язку із введенням воєнного стану в Україні склалися форс-мажорні обставини, суттєве пошкодження об’єктів промисловості та інфраструктури країни, що унеможливлює завершення реалізації Програми КзПБ до кінця 2023 року. Так, станом на початок 2022 року, згідно з Планом-графіком реалізації КзПБ на 2022 рік, планувалось виконати 65 заходів у продовж 2022 року, але на сьогодні з цих заходів залишається можливим виконати лише 10. У Компанії проведена робота для визначення кінцевих термінів реалізації таких заходів, за результатами якої необхідно продовжити термін дії Програми КзПБ до кінця 2025 року, для чого готується внесення відповідних змін у Постанову Кабінету Міністрів України від 07.12.2021 № 1270. </w:t>
      </w:r>
    </w:p>
    <w:p w14:paraId="007D183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lastRenderedPageBreak/>
        <w:t>Реалізація заходів, що фінансуються за статтями «Продовження термінів експлуатації» та «Підвищення надійності та ефективності», які є також важливими та першочерговими для діючого обладнання енергоблоків АЕС, також є неможливою в повному обсязі. В наслідок військової агресії Російської Федерації, через неможливість контрагентів виконати свої зобов’язання за діючими договорами щодо забезпечення виробництва та подальшого постачання обладнання та додаткових ТМЦ, розроблення проектно-кошторисної документації, виконання будівельно-монтажних та пуско-налагоджувальних робіт, реалізація більшості таких заходів переноситься з 2022 на подальші роки.</w:t>
      </w:r>
    </w:p>
    <w:p w14:paraId="5A15D4B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Вплив воєнного стану  на обсяги виробництва електроенергії</w:t>
      </w:r>
    </w:p>
    <w:p w14:paraId="128F0E5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Через військові дії РФ в Україні в наслідок обстрілів міст та селищ відбувається руйнування промислових підприємств та інфраструктури, збільшується вимушена евакуація населення тощо. Унаслідок цього в об’єднаній енергетичній системі України значно зменшилося споживання електроенергії.  Для збалансованої роботи енергосистеми частина блоків електростанцій виводиться в резерв, окремі енергоблоки працюють зі зниженим навантаженням. За період з 24.02.2022 включно по дату затвердження фінансової звітності обсяг недовиробництва електроенергії АЕС через військові дії на території України за оперативними даними становить близько 9 008,40 млн кВт·год. Аналізуючи стан споживання електричної енергії на сьогодні, прогнозний обсяг недовиробництва електроенергії АЕС у цілому за 2022 рік складає близько 16 000 млн кВт·год. На дату затвердження фінансової звітності з початку воєнного стану розрахункові збитки від недовиробництва електричної енергії склали близько 18 865 млн грн.</w:t>
      </w:r>
    </w:p>
    <w:p w14:paraId="1525B69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Вплив воєнного стану  на обсяги реалізації електричної енергії</w:t>
      </w:r>
    </w:p>
    <w:p w14:paraId="62DB4F7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У зв’язку зі зменшенням прогнозного обсягу виробництва електричної енергії в наслідок очікуваного скорочення внутрішнього споживання, в той же час з урахуванням приєднання України до енергомережі ENTSO-E, план продажу електроенергії та діючі договори, можливо, підлягають перегляду. З 4 червня 2022 року  ДП «НАЕК «Енергоатом» постачає електроенергію до Молдови через енергомережу ENTSO-E згідно з укладеною угодою із державною компанією Energocom JSC (Енергоком).</w:t>
      </w:r>
    </w:p>
    <w:p w14:paraId="12839AE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Вплив воєнного стану на припинення виконання зобов’язань з підприємствами РФ</w:t>
      </w:r>
    </w:p>
    <w:p w14:paraId="5DDAB5F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У зв’язку з військовою агресією Російської Федерації проти України та вимогами чинного законодавства ДП «НАЕК «Енергоатом» припинило придбання ядерного палива російського виробництва у АТ «ТВЕЛ», продаж АТ «ТВЕЛ» уранового концентрату й комплектуючих ТВЗА українського виробництва, необхідних для виробництва ядерного палива для АЕС України.</w:t>
      </w:r>
    </w:p>
    <w:p w14:paraId="2A8365A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Також ДП «НАЕК «Енергоатом» припинило придбання збагаченого уранового продукту у Internexco GmbH (дочірня компанія ДК «Росатом»), необхідного для виробництва ядерного палива компанією Westinghouse Electric Sweden AB для АЕС України.</w:t>
      </w:r>
    </w:p>
    <w:p w14:paraId="0DDE7B00"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Для своєчасного забезпечення перевантаження енергоблоків АЕС України між ДП «НАЕК «Енергоатом» та  Westinghouse Electric Sweden AB підписано угоди щодо розширення постачання паливних збірок ТВЗ-WR для усіх блоків ВВЕР-1000, а також на постачання ТВЗ-WR для ВВЕР-440, починаючи з 2023 року.</w:t>
      </w:r>
    </w:p>
    <w:p w14:paraId="2B217A9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Для забезпечення виробництва збільшеного обсягу постачання ядерного палива компанією Westinghouse Electric Sweden AB відбуваються переговори з іншими компаніями щодо закупівлі збагаченого уранового продукту. При цьому планується використання уранового концентрату українського походження.  </w:t>
      </w:r>
    </w:p>
    <w:p w14:paraId="3E694A5A"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Також припиняється виконання всіх інших угод з контрагентами РФ та з іншими контрагентами, які є пов’язаними з ними особами.</w:t>
      </w:r>
      <w:r w:rsidRPr="00D243B2" w:rsidDel="00675C1F">
        <w:rPr>
          <w:rFonts w:ascii="Times New Roman" w:hAnsi="Times New Roman" w:cs="Times New Roman"/>
        </w:rPr>
        <w:t xml:space="preserve"> </w:t>
      </w:r>
    </w:p>
    <w:p w14:paraId="6856217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Вплив воєнного стану  на фінансову діяльність Компанії та вплив валютних ризиків</w:t>
      </w:r>
    </w:p>
    <w:p w14:paraId="4B4E5946"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Внаслідок воєнного стану очікується збільшення заборгованості за кредитами та кредитними лініями Компанії, що залучались у іноземній валюті (долар США та євро), виключно за рахунок зростання курсу іноземної валюти до гривні, встановленого Національним банком України. </w:t>
      </w:r>
    </w:p>
    <w:p w14:paraId="17C3AF1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lastRenderedPageBreak/>
        <w:t>Компанією припинено виконання зобов’язань за кредитним договором, укладеним з  Амстердамським торгівельним банком, у зв’язку із наявністю частки російського капіталу в структурі власності банку, відповідно до постанови КМУ № 187 «Про забезпечення захисту національних інтересів за майбутніми позовами держави Україна у зв'язку з військовою агресією Російської Федерації» від 03.03.2022.</w:t>
      </w:r>
    </w:p>
    <w:p w14:paraId="4921DFD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ДП «НАЕК «Енергоатом» виконало свої зобов’язання за кредитом перед European Bank for Reconstruction and Development у квітні 2022 року із затримкою  сплати обов’язкового платежу за контрактом. Після виконання платежу European Bank for Reconstruction and Development не має права вимагати дострокового погашення всієї заборгованості. ДП «НАЕК «Енергоатом» не виконало свої зобов’язання за кредитом перед АТ «Альфа-Банк» у березні-травні 2022 року, але 31 травня 2022 року було узгоджено перенесення терміну погашення основного боргу до 25 серпня 2022 року.</w:t>
      </w:r>
    </w:p>
    <w:p w14:paraId="339477E5"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Також внаслідок цих подій виникає загроза не отримання коштів від міжнародних фінансових організацій або міжнародних ринків капіталу, як було передбачено фінансовим планом Компанії на 2022 рік.</w:t>
      </w:r>
    </w:p>
    <w:p w14:paraId="61C868A7"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Вплив воєнного стану  на договірну діяльність</w:t>
      </w:r>
    </w:p>
    <w:p w14:paraId="6063AE0D"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Протягом 24.02.2022-31.05.2022 Компанією було укладено 601 додаткову угоду до діючих договорів, з яких 368 додаткових угод були укладені у зв'язку з:</w:t>
      </w:r>
    </w:p>
    <w:p w14:paraId="6B190B53"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перенесенням строків надання послуг, поставки ТМЦ, зміною строків виконання робіт;</w:t>
      </w:r>
    </w:p>
    <w:p w14:paraId="3AD470D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зміною умов розрахунків за договорами на період дії воєнного стану;</w:t>
      </w:r>
    </w:p>
    <w:p w14:paraId="02FA4539"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додатковим фінансуванням згідно з постановою КМУ від 28.02.2022 № 168 «Питання деяких виплат військовослужбовцям, особам рядового і начальницького складу, поліцейським та їх сім'ям під час дії воєнного стану» (стосується договорів з військовими частинами НГУ);</w:t>
      </w:r>
    </w:p>
    <w:p w14:paraId="563E500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продовженням дії договорів тощо.</w:t>
      </w:r>
    </w:p>
    <w:p w14:paraId="2F902E5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Пошкодження майна </w:t>
      </w:r>
    </w:p>
    <w:p w14:paraId="494E0F94"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На дату затвердження фінансової звітності суму збитків через російську агресію внаслідок руйнування/знищення/вилучення окремих об’єктів необоротних активів та запасів, зокрема по ВП ЗАЕС, неможливо остаточно оцінити через відсутність сучасної затвердженої методики розрахунку цих збитків. Також відсутня можливість залучити до проведення незалежної оцінки професійних оцінювачів у зв’язку з тим, що майно знаходиться на окупованій території. Загалом, визначення обсягів шкоди та збитків Компанії буде здійснюватися відповідно до методики, що буде затверджена згідно з Порядком визначення шкоди та збитків, завданих Україні внаслідок збройної агресії Російської Федерації, затвердженим постановою Кабінету Міністрів України від 20.03.2022 № 326.  </w:t>
      </w:r>
    </w:p>
    <w:p w14:paraId="52B86A0B"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 xml:space="preserve">Незважаючи на військову агресію з боку РФ, Компанія забезпечує стабільну роботу всіх служб та дотримується принципів безпеки на підконтрольних Компанії об’єктах, у тому числі, забезпечується організація бухгалтерського обліку та фіксування фактів здійснення всіх господарських операцій. </w:t>
      </w:r>
    </w:p>
    <w:p w14:paraId="07C91A9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Протягом 2022 року до дати затвердження фінансової звітності відбулись такі зміни у складі заборгованості за кредитами та позиками в іноземній валюті:</w:t>
      </w:r>
    </w:p>
    <w:p w14:paraId="490CD5BC"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отримані транші за кредитним договором з Європейським банком реконструкції та розвитку в сумі 7 845 тис. грн (242 тис. євро);</w:t>
      </w:r>
    </w:p>
    <w:p w14:paraId="0C707BD2"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отримані транші за договором надання позики з Сентрал сторедж сейфеті проджект траст у сумі 971 973 тис. грн (34 532 тис. дол. США).</w:t>
      </w:r>
      <w:bookmarkEnd w:id="21"/>
    </w:p>
    <w:p w14:paraId="524AD7B1"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t>Затвердження фінансової звітності</w:t>
      </w:r>
    </w:p>
    <w:p w14:paraId="1C41882E" w14:textId="77777777" w:rsidR="004C22AD" w:rsidRPr="00D243B2" w:rsidRDefault="004C22AD" w:rsidP="00D243B2">
      <w:pPr>
        <w:jc w:val="both"/>
        <w:rPr>
          <w:rFonts w:ascii="Times New Roman" w:hAnsi="Times New Roman" w:cs="Times New Roman"/>
        </w:rPr>
      </w:pPr>
      <w:r w:rsidRPr="00D243B2">
        <w:rPr>
          <w:rFonts w:ascii="Times New Roman" w:hAnsi="Times New Roman" w:cs="Times New Roman"/>
        </w:rPr>
        <w:lastRenderedPageBreak/>
        <w:t>Форми фінансової звітності для подання в органи державної статистики затверджені 25 лютого 2022 року, повний комплект фінансової звітності, включаючи ці Примітки, затверджений до випуску 16 червня 2022 року.</w:t>
      </w:r>
    </w:p>
    <w:p w14:paraId="19120F40" w14:textId="77777777" w:rsidR="004C22AD" w:rsidRPr="00D243B2" w:rsidRDefault="004C22AD" w:rsidP="00D243B2">
      <w:pPr>
        <w:jc w:val="both"/>
        <w:rPr>
          <w:rFonts w:ascii="Times New Roman" w:hAnsi="Times New Roman" w:cs="Times New Roman"/>
        </w:rPr>
      </w:pPr>
    </w:p>
    <w:p w14:paraId="64DFC91D" w14:textId="77777777" w:rsidR="004C22AD" w:rsidRPr="00D243B2" w:rsidRDefault="004C22AD" w:rsidP="00D243B2">
      <w:pPr>
        <w:jc w:val="both"/>
        <w:rPr>
          <w:rFonts w:ascii="Times New Roman" w:hAnsi="Times New Roman" w:cs="Times New Roman"/>
        </w:rPr>
      </w:pPr>
    </w:p>
    <w:p w14:paraId="78334695" w14:textId="77777777" w:rsidR="004C22AD" w:rsidRPr="00D243B2" w:rsidRDefault="004C22AD" w:rsidP="00D243B2">
      <w:pPr>
        <w:widowControl w:val="0"/>
        <w:autoSpaceDE w:val="0"/>
        <w:autoSpaceDN w:val="0"/>
        <w:adjustRightInd w:val="0"/>
        <w:spacing w:after="0" w:line="240" w:lineRule="auto"/>
        <w:jc w:val="both"/>
        <w:rPr>
          <w:rFonts w:ascii="Times New Roman" w:hAnsi="Times New Roman" w:cs="Times New Roman"/>
          <w:b/>
          <w:bCs/>
          <w:sz w:val="28"/>
          <w:szCs w:val="28"/>
        </w:rPr>
      </w:pPr>
    </w:p>
    <w:p w14:paraId="6227B54B" w14:textId="77777777" w:rsidR="004C22AD" w:rsidRPr="00D243B2" w:rsidRDefault="004C22AD" w:rsidP="00D243B2">
      <w:pPr>
        <w:widowControl w:val="0"/>
        <w:autoSpaceDE w:val="0"/>
        <w:autoSpaceDN w:val="0"/>
        <w:adjustRightInd w:val="0"/>
        <w:spacing w:after="0" w:line="240" w:lineRule="auto"/>
        <w:jc w:val="both"/>
        <w:rPr>
          <w:rFonts w:ascii="Times New Roman" w:hAnsi="Times New Roman" w:cs="Times New Roman"/>
          <w:b/>
          <w:bCs/>
          <w:sz w:val="28"/>
          <w:szCs w:val="28"/>
        </w:rPr>
      </w:pPr>
    </w:p>
    <w:p w14:paraId="2862DF21" w14:textId="77777777" w:rsidR="004C22AD" w:rsidRPr="00D243B2" w:rsidRDefault="004C22AD" w:rsidP="00D243B2">
      <w:pPr>
        <w:widowControl w:val="0"/>
        <w:autoSpaceDE w:val="0"/>
        <w:autoSpaceDN w:val="0"/>
        <w:adjustRightInd w:val="0"/>
        <w:spacing w:after="0" w:line="240" w:lineRule="auto"/>
        <w:jc w:val="both"/>
        <w:rPr>
          <w:rFonts w:ascii="Times New Roman" w:hAnsi="Times New Roman" w:cs="Times New Roman"/>
          <w:b/>
          <w:bCs/>
          <w:sz w:val="28"/>
          <w:szCs w:val="28"/>
        </w:rPr>
      </w:pPr>
    </w:p>
    <w:p w14:paraId="7416C981" w14:textId="77777777" w:rsidR="004C22AD" w:rsidRPr="00D243B2" w:rsidRDefault="004C22AD" w:rsidP="00D243B2">
      <w:pPr>
        <w:widowControl w:val="0"/>
        <w:autoSpaceDE w:val="0"/>
        <w:autoSpaceDN w:val="0"/>
        <w:adjustRightInd w:val="0"/>
        <w:spacing w:after="0" w:line="240" w:lineRule="auto"/>
        <w:jc w:val="both"/>
        <w:rPr>
          <w:rFonts w:ascii="Times New Roman" w:hAnsi="Times New Roman" w:cs="Times New Roman"/>
          <w:b/>
          <w:bCs/>
          <w:sz w:val="28"/>
          <w:szCs w:val="28"/>
        </w:rPr>
      </w:pPr>
    </w:p>
    <w:p w14:paraId="293D55DF" w14:textId="77777777" w:rsidR="004C22AD" w:rsidRPr="00D243B2" w:rsidRDefault="004C22AD" w:rsidP="00D243B2">
      <w:pPr>
        <w:widowControl w:val="0"/>
        <w:autoSpaceDE w:val="0"/>
        <w:autoSpaceDN w:val="0"/>
        <w:adjustRightInd w:val="0"/>
        <w:spacing w:after="0" w:line="240" w:lineRule="auto"/>
        <w:jc w:val="both"/>
        <w:rPr>
          <w:rFonts w:ascii="Times New Roman" w:hAnsi="Times New Roman" w:cs="Times New Roman"/>
          <w:b/>
          <w:bCs/>
          <w:sz w:val="28"/>
          <w:szCs w:val="28"/>
        </w:rPr>
      </w:pPr>
    </w:p>
    <w:p w14:paraId="3114172B" w14:textId="77777777" w:rsidR="004C22AD" w:rsidRPr="00D243B2" w:rsidRDefault="004C22AD" w:rsidP="00D243B2">
      <w:pPr>
        <w:widowControl w:val="0"/>
        <w:autoSpaceDE w:val="0"/>
        <w:autoSpaceDN w:val="0"/>
        <w:adjustRightInd w:val="0"/>
        <w:spacing w:after="0" w:line="240" w:lineRule="auto"/>
        <w:jc w:val="both"/>
        <w:rPr>
          <w:rFonts w:ascii="Times New Roman" w:hAnsi="Times New Roman" w:cs="Times New Roman"/>
          <w:b/>
          <w:bCs/>
          <w:sz w:val="28"/>
          <w:szCs w:val="28"/>
        </w:rPr>
      </w:pPr>
    </w:p>
    <w:p w14:paraId="6AC98736" w14:textId="77777777" w:rsidR="004C22AD" w:rsidRPr="00D243B2" w:rsidRDefault="004C22AD" w:rsidP="00D243B2">
      <w:pPr>
        <w:widowControl w:val="0"/>
        <w:autoSpaceDE w:val="0"/>
        <w:autoSpaceDN w:val="0"/>
        <w:adjustRightInd w:val="0"/>
        <w:spacing w:after="0" w:line="240" w:lineRule="auto"/>
        <w:jc w:val="both"/>
        <w:rPr>
          <w:rFonts w:ascii="Times New Roman" w:hAnsi="Times New Roman" w:cs="Times New Roman"/>
          <w:b/>
          <w:bCs/>
          <w:sz w:val="28"/>
          <w:szCs w:val="28"/>
        </w:rPr>
      </w:pPr>
    </w:p>
    <w:p w14:paraId="50552478" w14:textId="77777777" w:rsidR="004C22AD" w:rsidRPr="00D243B2" w:rsidRDefault="004C22AD" w:rsidP="00D243B2">
      <w:pPr>
        <w:widowControl w:val="0"/>
        <w:autoSpaceDE w:val="0"/>
        <w:autoSpaceDN w:val="0"/>
        <w:adjustRightInd w:val="0"/>
        <w:spacing w:after="0" w:line="240" w:lineRule="auto"/>
        <w:jc w:val="both"/>
        <w:rPr>
          <w:rFonts w:ascii="Times New Roman" w:hAnsi="Times New Roman" w:cs="Times New Roman"/>
          <w:b/>
          <w:bCs/>
          <w:sz w:val="28"/>
          <w:szCs w:val="28"/>
        </w:rPr>
      </w:pPr>
    </w:p>
    <w:p w14:paraId="6D64E130" w14:textId="77777777" w:rsidR="004C22AD" w:rsidRPr="00D243B2" w:rsidRDefault="004C22AD" w:rsidP="00D243B2">
      <w:pPr>
        <w:widowControl w:val="0"/>
        <w:autoSpaceDE w:val="0"/>
        <w:autoSpaceDN w:val="0"/>
        <w:adjustRightInd w:val="0"/>
        <w:spacing w:after="0" w:line="240" w:lineRule="auto"/>
        <w:jc w:val="both"/>
        <w:rPr>
          <w:rFonts w:ascii="Times New Roman" w:hAnsi="Times New Roman" w:cs="Times New Roman"/>
          <w:b/>
          <w:bCs/>
          <w:sz w:val="28"/>
          <w:szCs w:val="28"/>
        </w:rPr>
      </w:pPr>
    </w:p>
    <w:p w14:paraId="521FE739" w14:textId="77777777" w:rsidR="004C22AD" w:rsidRPr="00D243B2" w:rsidRDefault="004C22AD" w:rsidP="00D243B2">
      <w:pPr>
        <w:widowControl w:val="0"/>
        <w:autoSpaceDE w:val="0"/>
        <w:autoSpaceDN w:val="0"/>
        <w:adjustRightInd w:val="0"/>
        <w:spacing w:after="0" w:line="240" w:lineRule="auto"/>
        <w:jc w:val="both"/>
        <w:rPr>
          <w:rFonts w:ascii="Times New Roman" w:hAnsi="Times New Roman" w:cs="Times New Roman"/>
          <w:b/>
          <w:bCs/>
          <w:sz w:val="28"/>
          <w:szCs w:val="28"/>
        </w:rPr>
      </w:pPr>
    </w:p>
    <w:p w14:paraId="2CF6480E" w14:textId="77777777" w:rsidR="004C22AD" w:rsidRPr="00D243B2" w:rsidRDefault="004C22AD" w:rsidP="00D243B2">
      <w:pPr>
        <w:widowControl w:val="0"/>
        <w:autoSpaceDE w:val="0"/>
        <w:autoSpaceDN w:val="0"/>
        <w:adjustRightInd w:val="0"/>
        <w:spacing w:after="0" w:line="240" w:lineRule="auto"/>
        <w:jc w:val="both"/>
        <w:rPr>
          <w:rFonts w:ascii="Times New Roman" w:hAnsi="Times New Roman" w:cs="Times New Roman"/>
          <w:b/>
          <w:bCs/>
          <w:sz w:val="28"/>
          <w:szCs w:val="28"/>
        </w:rPr>
      </w:pPr>
    </w:p>
    <w:p w14:paraId="7F370C76" w14:textId="77777777" w:rsidR="004C22AD" w:rsidRPr="00D243B2" w:rsidRDefault="004C22AD" w:rsidP="00D243B2">
      <w:pPr>
        <w:widowControl w:val="0"/>
        <w:autoSpaceDE w:val="0"/>
        <w:autoSpaceDN w:val="0"/>
        <w:adjustRightInd w:val="0"/>
        <w:spacing w:after="0" w:line="240" w:lineRule="auto"/>
        <w:jc w:val="both"/>
        <w:rPr>
          <w:rFonts w:ascii="Times New Roman" w:hAnsi="Times New Roman" w:cs="Times New Roman"/>
          <w:b/>
          <w:bCs/>
          <w:sz w:val="28"/>
          <w:szCs w:val="28"/>
        </w:rPr>
      </w:pPr>
    </w:p>
    <w:p w14:paraId="7DE600BA" w14:textId="77777777" w:rsidR="004C22AD" w:rsidRPr="00D243B2" w:rsidRDefault="004C22AD" w:rsidP="00D243B2">
      <w:pPr>
        <w:widowControl w:val="0"/>
        <w:autoSpaceDE w:val="0"/>
        <w:autoSpaceDN w:val="0"/>
        <w:adjustRightInd w:val="0"/>
        <w:spacing w:after="0" w:line="240" w:lineRule="auto"/>
        <w:jc w:val="both"/>
        <w:rPr>
          <w:rFonts w:ascii="Times New Roman" w:hAnsi="Times New Roman" w:cs="Times New Roman"/>
          <w:b/>
          <w:bCs/>
          <w:sz w:val="28"/>
          <w:szCs w:val="28"/>
        </w:rPr>
      </w:pPr>
    </w:p>
    <w:p w14:paraId="7BB6D521" w14:textId="77777777" w:rsidR="004C22AD" w:rsidRPr="00D243B2" w:rsidRDefault="004C22AD" w:rsidP="00D243B2">
      <w:pPr>
        <w:widowControl w:val="0"/>
        <w:autoSpaceDE w:val="0"/>
        <w:autoSpaceDN w:val="0"/>
        <w:adjustRightInd w:val="0"/>
        <w:spacing w:after="0" w:line="240" w:lineRule="auto"/>
        <w:jc w:val="both"/>
        <w:rPr>
          <w:rFonts w:ascii="Times New Roman" w:hAnsi="Times New Roman" w:cs="Times New Roman"/>
          <w:b/>
          <w:bCs/>
          <w:sz w:val="28"/>
          <w:szCs w:val="28"/>
        </w:rPr>
      </w:pPr>
    </w:p>
    <w:p w14:paraId="301B530B" w14:textId="77777777" w:rsidR="004C22AD" w:rsidRPr="00D243B2" w:rsidRDefault="004C22AD" w:rsidP="00D243B2">
      <w:pPr>
        <w:widowControl w:val="0"/>
        <w:autoSpaceDE w:val="0"/>
        <w:autoSpaceDN w:val="0"/>
        <w:adjustRightInd w:val="0"/>
        <w:spacing w:after="0" w:line="240" w:lineRule="auto"/>
        <w:jc w:val="both"/>
        <w:rPr>
          <w:rFonts w:ascii="Times New Roman" w:hAnsi="Times New Roman" w:cs="Times New Roman"/>
          <w:b/>
          <w:bCs/>
          <w:sz w:val="28"/>
          <w:szCs w:val="28"/>
        </w:rPr>
      </w:pPr>
    </w:p>
    <w:p w14:paraId="234D90CF" w14:textId="77777777" w:rsidR="004C22AD" w:rsidRPr="00D243B2" w:rsidRDefault="004C22AD" w:rsidP="00D243B2">
      <w:pPr>
        <w:widowControl w:val="0"/>
        <w:autoSpaceDE w:val="0"/>
        <w:autoSpaceDN w:val="0"/>
        <w:adjustRightInd w:val="0"/>
        <w:spacing w:after="0" w:line="240" w:lineRule="auto"/>
        <w:jc w:val="both"/>
        <w:rPr>
          <w:rFonts w:ascii="Times New Roman" w:hAnsi="Times New Roman" w:cs="Times New Roman"/>
          <w:b/>
          <w:bCs/>
          <w:sz w:val="28"/>
          <w:szCs w:val="28"/>
        </w:rPr>
      </w:pPr>
    </w:p>
    <w:p w14:paraId="71B9176F" w14:textId="77777777" w:rsidR="004C22AD" w:rsidRPr="00D243B2" w:rsidRDefault="004C22AD" w:rsidP="00D243B2">
      <w:pPr>
        <w:widowControl w:val="0"/>
        <w:autoSpaceDE w:val="0"/>
        <w:autoSpaceDN w:val="0"/>
        <w:adjustRightInd w:val="0"/>
        <w:spacing w:after="0" w:line="240" w:lineRule="auto"/>
        <w:jc w:val="both"/>
        <w:rPr>
          <w:rFonts w:ascii="Times New Roman" w:hAnsi="Times New Roman" w:cs="Times New Roman"/>
          <w:b/>
          <w:bCs/>
          <w:sz w:val="28"/>
          <w:szCs w:val="28"/>
        </w:rPr>
      </w:pPr>
    </w:p>
    <w:p w14:paraId="64C4ED0A" w14:textId="77777777" w:rsidR="004C22AD" w:rsidRPr="00D243B2" w:rsidRDefault="004C22AD" w:rsidP="00D243B2">
      <w:pPr>
        <w:widowControl w:val="0"/>
        <w:autoSpaceDE w:val="0"/>
        <w:autoSpaceDN w:val="0"/>
        <w:adjustRightInd w:val="0"/>
        <w:spacing w:after="0" w:line="240" w:lineRule="auto"/>
        <w:jc w:val="both"/>
        <w:rPr>
          <w:rFonts w:ascii="Times New Roman" w:hAnsi="Times New Roman" w:cs="Times New Roman"/>
          <w:b/>
          <w:bCs/>
          <w:sz w:val="28"/>
          <w:szCs w:val="28"/>
        </w:rPr>
      </w:pPr>
    </w:p>
    <w:p w14:paraId="71C6923D" w14:textId="77777777" w:rsidR="004C22AD" w:rsidRPr="00D243B2" w:rsidRDefault="004C22AD" w:rsidP="00D243B2">
      <w:pPr>
        <w:widowControl w:val="0"/>
        <w:autoSpaceDE w:val="0"/>
        <w:autoSpaceDN w:val="0"/>
        <w:adjustRightInd w:val="0"/>
        <w:spacing w:after="0" w:line="240" w:lineRule="auto"/>
        <w:jc w:val="both"/>
        <w:rPr>
          <w:rFonts w:ascii="Times New Roman" w:hAnsi="Times New Roman" w:cs="Times New Roman"/>
          <w:b/>
          <w:bCs/>
          <w:sz w:val="28"/>
          <w:szCs w:val="28"/>
        </w:rPr>
      </w:pPr>
    </w:p>
    <w:p w14:paraId="69E526CB" w14:textId="77777777" w:rsidR="004C22AD" w:rsidRPr="00D243B2" w:rsidRDefault="004C22AD" w:rsidP="00D243B2">
      <w:pPr>
        <w:widowControl w:val="0"/>
        <w:autoSpaceDE w:val="0"/>
        <w:autoSpaceDN w:val="0"/>
        <w:adjustRightInd w:val="0"/>
        <w:spacing w:after="0" w:line="240" w:lineRule="auto"/>
        <w:jc w:val="both"/>
        <w:rPr>
          <w:rFonts w:ascii="Times New Roman" w:hAnsi="Times New Roman" w:cs="Times New Roman"/>
          <w:b/>
          <w:bCs/>
          <w:sz w:val="28"/>
          <w:szCs w:val="28"/>
        </w:rPr>
      </w:pPr>
    </w:p>
    <w:p w14:paraId="170E24AC" w14:textId="77777777" w:rsidR="004C22AD" w:rsidRPr="00D243B2" w:rsidRDefault="004C22AD" w:rsidP="00D243B2">
      <w:pPr>
        <w:widowControl w:val="0"/>
        <w:autoSpaceDE w:val="0"/>
        <w:autoSpaceDN w:val="0"/>
        <w:adjustRightInd w:val="0"/>
        <w:spacing w:after="0" w:line="240" w:lineRule="auto"/>
        <w:jc w:val="both"/>
        <w:rPr>
          <w:rFonts w:ascii="Times New Roman" w:hAnsi="Times New Roman" w:cs="Times New Roman"/>
          <w:b/>
          <w:bCs/>
          <w:sz w:val="28"/>
          <w:szCs w:val="28"/>
        </w:rPr>
      </w:pPr>
    </w:p>
    <w:p w14:paraId="14A195AE" w14:textId="77777777" w:rsidR="004C22AD" w:rsidRPr="00D243B2" w:rsidRDefault="004C22AD" w:rsidP="00D243B2">
      <w:pPr>
        <w:widowControl w:val="0"/>
        <w:autoSpaceDE w:val="0"/>
        <w:autoSpaceDN w:val="0"/>
        <w:adjustRightInd w:val="0"/>
        <w:spacing w:after="0" w:line="240" w:lineRule="auto"/>
        <w:jc w:val="both"/>
        <w:rPr>
          <w:rFonts w:ascii="Times New Roman" w:hAnsi="Times New Roman" w:cs="Times New Roman"/>
          <w:b/>
          <w:bCs/>
          <w:sz w:val="28"/>
          <w:szCs w:val="28"/>
        </w:rPr>
      </w:pPr>
    </w:p>
    <w:p w14:paraId="15F7FAB9" w14:textId="77777777" w:rsidR="004C22AD" w:rsidRPr="00D243B2" w:rsidRDefault="004C22AD" w:rsidP="00D243B2">
      <w:pPr>
        <w:widowControl w:val="0"/>
        <w:autoSpaceDE w:val="0"/>
        <w:autoSpaceDN w:val="0"/>
        <w:adjustRightInd w:val="0"/>
        <w:spacing w:after="0" w:line="240" w:lineRule="auto"/>
        <w:jc w:val="both"/>
        <w:rPr>
          <w:rFonts w:ascii="Times New Roman" w:hAnsi="Times New Roman" w:cs="Times New Roman"/>
          <w:b/>
          <w:bCs/>
          <w:sz w:val="28"/>
          <w:szCs w:val="28"/>
        </w:rPr>
      </w:pPr>
    </w:p>
    <w:p w14:paraId="655A3BC2" w14:textId="77777777" w:rsidR="004C22AD" w:rsidRPr="00D243B2" w:rsidRDefault="004C22AD" w:rsidP="00D243B2">
      <w:pPr>
        <w:widowControl w:val="0"/>
        <w:autoSpaceDE w:val="0"/>
        <w:autoSpaceDN w:val="0"/>
        <w:adjustRightInd w:val="0"/>
        <w:spacing w:after="0" w:line="240" w:lineRule="auto"/>
        <w:jc w:val="both"/>
        <w:rPr>
          <w:rFonts w:ascii="Times New Roman" w:hAnsi="Times New Roman" w:cs="Times New Roman"/>
          <w:b/>
          <w:bCs/>
          <w:sz w:val="28"/>
          <w:szCs w:val="28"/>
        </w:rPr>
      </w:pPr>
    </w:p>
    <w:p w14:paraId="51B3764A" w14:textId="77777777" w:rsidR="004C22AD" w:rsidRPr="00D243B2" w:rsidRDefault="004C22AD" w:rsidP="00D243B2">
      <w:pPr>
        <w:widowControl w:val="0"/>
        <w:autoSpaceDE w:val="0"/>
        <w:autoSpaceDN w:val="0"/>
        <w:adjustRightInd w:val="0"/>
        <w:spacing w:after="0" w:line="240" w:lineRule="auto"/>
        <w:jc w:val="both"/>
        <w:rPr>
          <w:rFonts w:ascii="Times New Roman" w:hAnsi="Times New Roman" w:cs="Times New Roman"/>
          <w:b/>
          <w:bCs/>
          <w:sz w:val="28"/>
          <w:szCs w:val="28"/>
        </w:rPr>
      </w:pPr>
    </w:p>
    <w:p w14:paraId="6CCDD58A" w14:textId="77777777" w:rsidR="004C22AD" w:rsidRPr="00D243B2" w:rsidRDefault="004C22AD" w:rsidP="00D243B2">
      <w:pPr>
        <w:widowControl w:val="0"/>
        <w:autoSpaceDE w:val="0"/>
        <w:autoSpaceDN w:val="0"/>
        <w:adjustRightInd w:val="0"/>
        <w:spacing w:after="0" w:line="240" w:lineRule="auto"/>
        <w:jc w:val="both"/>
        <w:rPr>
          <w:rFonts w:ascii="Times New Roman" w:hAnsi="Times New Roman" w:cs="Times New Roman"/>
          <w:b/>
          <w:bCs/>
          <w:sz w:val="28"/>
          <w:szCs w:val="28"/>
        </w:rPr>
      </w:pPr>
    </w:p>
    <w:p w14:paraId="2F85F51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sz w:val="28"/>
          <w:szCs w:val="28"/>
        </w:rPr>
      </w:pPr>
      <w:r w:rsidRPr="00D243B2">
        <w:rPr>
          <w:rFonts w:ascii="Times New Roman" w:hAnsi="Times New Roman" w:cs="Times New Roman"/>
          <w:b/>
          <w:bCs/>
          <w:sz w:val="28"/>
          <w:szCs w:val="28"/>
        </w:rPr>
        <w:t>XV. 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
        <w:gridCol w:w="5300"/>
        <w:gridCol w:w="4000"/>
      </w:tblGrid>
      <w:tr w:rsidR="00C63FF8" w:rsidRPr="00D243B2" w14:paraId="76184B09" w14:textId="77777777">
        <w:trPr>
          <w:trHeight w:val="200"/>
        </w:trPr>
        <w:tc>
          <w:tcPr>
            <w:tcW w:w="700" w:type="dxa"/>
            <w:tcBorders>
              <w:top w:val="single" w:sz="6" w:space="0" w:color="auto"/>
              <w:bottom w:val="single" w:sz="6" w:space="0" w:color="auto"/>
              <w:right w:val="single" w:sz="6" w:space="0" w:color="auto"/>
            </w:tcBorders>
          </w:tcPr>
          <w:p w14:paraId="4119154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sz w:val="24"/>
                <w:szCs w:val="24"/>
              </w:rPr>
            </w:pPr>
            <w:r w:rsidRPr="00D243B2">
              <w:rPr>
                <w:rFonts w:ascii="Times New Roman" w:hAnsi="Times New Roman" w:cs="Times New Roman"/>
                <w:b/>
                <w:bCs/>
                <w:sz w:val="24"/>
                <w:szCs w:val="24"/>
              </w:rPr>
              <w:t>1</w:t>
            </w:r>
          </w:p>
        </w:tc>
        <w:tc>
          <w:tcPr>
            <w:tcW w:w="5300" w:type="dxa"/>
            <w:tcBorders>
              <w:top w:val="single" w:sz="6" w:space="0" w:color="auto"/>
              <w:left w:val="single" w:sz="6" w:space="0" w:color="auto"/>
              <w:bottom w:val="single" w:sz="6" w:space="0" w:color="auto"/>
              <w:right w:val="single" w:sz="6" w:space="0" w:color="auto"/>
            </w:tcBorders>
          </w:tcPr>
          <w:p w14:paraId="7A512F8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sz w:val="24"/>
                <w:szCs w:val="24"/>
              </w:rPr>
            </w:pPr>
            <w:r w:rsidRPr="00D243B2">
              <w:rPr>
                <w:rFonts w:ascii="Times New Roman" w:hAnsi="Times New Roman" w:cs="Times New Roman"/>
                <w:b/>
                <w:bCs/>
                <w:sz w:val="24"/>
                <w:szCs w:val="24"/>
              </w:rPr>
              <w:t>Найменування аудиторської фірми (П.І.Б. аудитора - фізичної особи - підприємця)</w:t>
            </w:r>
          </w:p>
        </w:tc>
        <w:tc>
          <w:tcPr>
            <w:tcW w:w="4000" w:type="dxa"/>
            <w:tcBorders>
              <w:top w:val="single" w:sz="6" w:space="0" w:color="auto"/>
              <w:left w:val="single" w:sz="6" w:space="0" w:color="auto"/>
              <w:bottom w:val="single" w:sz="6" w:space="0" w:color="auto"/>
            </w:tcBorders>
          </w:tcPr>
          <w:p w14:paraId="17997B3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ТОВАРИСТВО З ОБМЕЖЕНОЮ ВIДПОВIДАЛЬНIСТЮ АУДИТОРСЬКА ФIРМА "ПРАЙСВОТЕРХАУСКУПЕРС (АУДИТ)"</w:t>
            </w:r>
          </w:p>
        </w:tc>
      </w:tr>
      <w:tr w:rsidR="00C63FF8" w:rsidRPr="00D243B2" w14:paraId="0C6C2459" w14:textId="77777777">
        <w:trPr>
          <w:trHeight w:val="200"/>
        </w:trPr>
        <w:tc>
          <w:tcPr>
            <w:tcW w:w="700" w:type="dxa"/>
            <w:tcBorders>
              <w:top w:val="single" w:sz="6" w:space="0" w:color="auto"/>
              <w:bottom w:val="single" w:sz="6" w:space="0" w:color="auto"/>
              <w:right w:val="single" w:sz="6" w:space="0" w:color="auto"/>
            </w:tcBorders>
          </w:tcPr>
          <w:p w14:paraId="1D038D9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2</w:t>
            </w:r>
          </w:p>
        </w:tc>
        <w:tc>
          <w:tcPr>
            <w:tcW w:w="5300" w:type="dxa"/>
            <w:tcBorders>
              <w:top w:val="single" w:sz="6" w:space="0" w:color="auto"/>
              <w:left w:val="single" w:sz="6" w:space="0" w:color="auto"/>
              <w:bottom w:val="single" w:sz="6" w:space="0" w:color="auto"/>
              <w:right w:val="single" w:sz="6" w:space="0" w:color="auto"/>
            </w:tcBorders>
          </w:tcPr>
          <w:p w14:paraId="2C5C5E8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sz w:val="24"/>
                <w:szCs w:val="24"/>
              </w:rPr>
            </w:pPr>
            <w:r w:rsidRPr="00D243B2">
              <w:rPr>
                <w:rFonts w:ascii="Times New Roman" w:hAnsi="Times New Roman" w:cs="Times New Roman"/>
                <w:b/>
                <w:bCs/>
                <w:sz w:val="24"/>
                <w:szCs w:val="24"/>
              </w:rPr>
              <w:t>Розділ Реєстру аудиторів та суб'єктів аудиторської діяльності</w:t>
            </w:r>
          </w:p>
        </w:tc>
        <w:tc>
          <w:tcPr>
            <w:tcW w:w="4000" w:type="dxa"/>
            <w:tcBorders>
              <w:top w:val="single" w:sz="6" w:space="0" w:color="auto"/>
              <w:left w:val="single" w:sz="6" w:space="0" w:color="auto"/>
              <w:bottom w:val="single" w:sz="6" w:space="0" w:color="auto"/>
            </w:tcBorders>
          </w:tcPr>
          <w:p w14:paraId="6EA35E78"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c>
      </w:tr>
      <w:tr w:rsidR="00C63FF8" w:rsidRPr="00D243B2" w14:paraId="6A5DE4FE" w14:textId="77777777">
        <w:trPr>
          <w:trHeight w:val="200"/>
        </w:trPr>
        <w:tc>
          <w:tcPr>
            <w:tcW w:w="700" w:type="dxa"/>
            <w:tcBorders>
              <w:top w:val="single" w:sz="6" w:space="0" w:color="auto"/>
              <w:bottom w:val="single" w:sz="6" w:space="0" w:color="auto"/>
              <w:right w:val="single" w:sz="6" w:space="0" w:color="auto"/>
            </w:tcBorders>
          </w:tcPr>
          <w:p w14:paraId="2BBB1C7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3</w:t>
            </w:r>
          </w:p>
        </w:tc>
        <w:tc>
          <w:tcPr>
            <w:tcW w:w="5300" w:type="dxa"/>
            <w:tcBorders>
              <w:top w:val="single" w:sz="6" w:space="0" w:color="auto"/>
              <w:left w:val="single" w:sz="6" w:space="0" w:color="auto"/>
              <w:bottom w:val="single" w:sz="6" w:space="0" w:color="auto"/>
              <w:right w:val="single" w:sz="6" w:space="0" w:color="auto"/>
            </w:tcBorders>
          </w:tcPr>
          <w:p w14:paraId="443FA23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sz w:val="24"/>
                <w:szCs w:val="24"/>
              </w:rPr>
            </w:pPr>
            <w:r w:rsidRPr="00D243B2">
              <w:rPr>
                <w:rFonts w:ascii="Times New Roman" w:hAnsi="Times New Roman" w:cs="Times New Roman"/>
                <w:b/>
                <w:bCs/>
                <w:sz w:val="24"/>
                <w:szCs w:val="24"/>
              </w:rPr>
              <w:t>Ідентифікаційний код юридичної особи (реєстраційний номер облікової картки платника податків - фізичної особи)</w:t>
            </w:r>
          </w:p>
        </w:tc>
        <w:tc>
          <w:tcPr>
            <w:tcW w:w="4000" w:type="dxa"/>
            <w:tcBorders>
              <w:top w:val="single" w:sz="6" w:space="0" w:color="auto"/>
              <w:left w:val="single" w:sz="6" w:space="0" w:color="auto"/>
              <w:bottom w:val="single" w:sz="6" w:space="0" w:color="auto"/>
            </w:tcBorders>
          </w:tcPr>
          <w:p w14:paraId="583E555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21603903</w:t>
            </w:r>
          </w:p>
        </w:tc>
      </w:tr>
      <w:tr w:rsidR="00C63FF8" w:rsidRPr="00D243B2" w14:paraId="75E257D8" w14:textId="77777777">
        <w:trPr>
          <w:trHeight w:val="200"/>
        </w:trPr>
        <w:tc>
          <w:tcPr>
            <w:tcW w:w="700" w:type="dxa"/>
            <w:tcBorders>
              <w:top w:val="single" w:sz="6" w:space="0" w:color="auto"/>
              <w:bottom w:val="single" w:sz="6" w:space="0" w:color="auto"/>
              <w:right w:val="single" w:sz="6" w:space="0" w:color="auto"/>
            </w:tcBorders>
          </w:tcPr>
          <w:p w14:paraId="2F26C90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lastRenderedPageBreak/>
              <w:t>4</w:t>
            </w:r>
          </w:p>
        </w:tc>
        <w:tc>
          <w:tcPr>
            <w:tcW w:w="5300" w:type="dxa"/>
            <w:tcBorders>
              <w:top w:val="single" w:sz="6" w:space="0" w:color="auto"/>
              <w:left w:val="single" w:sz="6" w:space="0" w:color="auto"/>
              <w:bottom w:val="single" w:sz="6" w:space="0" w:color="auto"/>
              <w:right w:val="single" w:sz="6" w:space="0" w:color="auto"/>
            </w:tcBorders>
          </w:tcPr>
          <w:p w14:paraId="7DFBDD5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sz w:val="24"/>
                <w:szCs w:val="24"/>
              </w:rPr>
            </w:pPr>
            <w:r w:rsidRPr="00D243B2">
              <w:rPr>
                <w:rFonts w:ascii="Times New Roman" w:hAnsi="Times New Roman" w:cs="Times New Roman"/>
                <w:b/>
                <w:bCs/>
                <w:sz w:val="24"/>
                <w:szCs w:val="24"/>
              </w:rPr>
              <w:t>Місцезнаходження аудиторської фірми, аудитора</w:t>
            </w:r>
          </w:p>
        </w:tc>
        <w:tc>
          <w:tcPr>
            <w:tcW w:w="4000" w:type="dxa"/>
            <w:tcBorders>
              <w:top w:val="single" w:sz="6" w:space="0" w:color="auto"/>
              <w:left w:val="single" w:sz="6" w:space="0" w:color="auto"/>
              <w:bottom w:val="single" w:sz="6" w:space="0" w:color="auto"/>
            </w:tcBorders>
          </w:tcPr>
          <w:p w14:paraId="42669EA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Украина, 01032, мисто Киив, ВУЛИЦЯ ЖИЛЯНСЬКА, будинок 75</w:t>
            </w:r>
          </w:p>
        </w:tc>
      </w:tr>
      <w:tr w:rsidR="00C63FF8" w:rsidRPr="00D243B2" w14:paraId="126702B6" w14:textId="77777777">
        <w:trPr>
          <w:trHeight w:val="200"/>
        </w:trPr>
        <w:tc>
          <w:tcPr>
            <w:tcW w:w="700" w:type="dxa"/>
            <w:tcBorders>
              <w:top w:val="single" w:sz="6" w:space="0" w:color="auto"/>
              <w:bottom w:val="single" w:sz="6" w:space="0" w:color="auto"/>
              <w:right w:val="single" w:sz="6" w:space="0" w:color="auto"/>
            </w:tcBorders>
          </w:tcPr>
          <w:p w14:paraId="0750E31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5</w:t>
            </w:r>
          </w:p>
        </w:tc>
        <w:tc>
          <w:tcPr>
            <w:tcW w:w="5300" w:type="dxa"/>
            <w:tcBorders>
              <w:top w:val="single" w:sz="6" w:space="0" w:color="auto"/>
              <w:left w:val="single" w:sz="6" w:space="0" w:color="auto"/>
              <w:bottom w:val="single" w:sz="6" w:space="0" w:color="auto"/>
              <w:right w:val="single" w:sz="6" w:space="0" w:color="auto"/>
            </w:tcBorders>
          </w:tcPr>
          <w:p w14:paraId="4525D43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sz w:val="24"/>
                <w:szCs w:val="24"/>
              </w:rPr>
            </w:pPr>
            <w:r w:rsidRPr="00D243B2">
              <w:rPr>
                <w:rFonts w:ascii="Times New Roman" w:hAnsi="Times New Roman" w:cs="Times New Roman"/>
                <w:b/>
                <w:bCs/>
                <w:sz w:val="24"/>
                <w:szCs w:val="24"/>
              </w:rPr>
              <w:t>Номер реєстрації аудиторської фірми (аудитора) в Реєстрі аудиторів та суб'єктів аудиторської діяльності</w:t>
            </w:r>
          </w:p>
        </w:tc>
        <w:tc>
          <w:tcPr>
            <w:tcW w:w="4000" w:type="dxa"/>
            <w:tcBorders>
              <w:top w:val="single" w:sz="6" w:space="0" w:color="auto"/>
              <w:left w:val="single" w:sz="6" w:space="0" w:color="auto"/>
              <w:bottom w:val="single" w:sz="6" w:space="0" w:color="auto"/>
            </w:tcBorders>
          </w:tcPr>
          <w:p w14:paraId="574BCF9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0152</w:t>
            </w:r>
          </w:p>
        </w:tc>
      </w:tr>
      <w:tr w:rsidR="00C63FF8" w:rsidRPr="00D243B2" w14:paraId="075BEAF9" w14:textId="77777777">
        <w:trPr>
          <w:trHeight w:val="200"/>
        </w:trPr>
        <w:tc>
          <w:tcPr>
            <w:tcW w:w="700" w:type="dxa"/>
            <w:tcBorders>
              <w:top w:val="single" w:sz="6" w:space="0" w:color="auto"/>
              <w:bottom w:val="single" w:sz="6" w:space="0" w:color="auto"/>
              <w:right w:val="single" w:sz="6" w:space="0" w:color="auto"/>
            </w:tcBorders>
          </w:tcPr>
          <w:p w14:paraId="14DFBE7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6</w:t>
            </w:r>
          </w:p>
        </w:tc>
        <w:tc>
          <w:tcPr>
            <w:tcW w:w="5300" w:type="dxa"/>
            <w:tcBorders>
              <w:top w:val="single" w:sz="6" w:space="0" w:color="auto"/>
              <w:left w:val="single" w:sz="6" w:space="0" w:color="auto"/>
              <w:bottom w:val="single" w:sz="6" w:space="0" w:color="auto"/>
              <w:right w:val="single" w:sz="6" w:space="0" w:color="auto"/>
            </w:tcBorders>
          </w:tcPr>
          <w:p w14:paraId="669A6D2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sz w:val="24"/>
                <w:szCs w:val="24"/>
              </w:rPr>
            </w:pPr>
            <w:r w:rsidRPr="00D243B2">
              <w:rPr>
                <w:rFonts w:ascii="Times New Roman" w:hAnsi="Times New Roman" w:cs="Times New Roman"/>
                <w:b/>
                <w:bCs/>
                <w:sz w:val="24"/>
                <w:szCs w:val="24"/>
              </w:rPr>
              <w:t>Дата і номер рішення про проходження перевірки системи контролю якості аудиторських послуг (за наявності)</w:t>
            </w:r>
          </w:p>
        </w:tc>
        <w:tc>
          <w:tcPr>
            <w:tcW w:w="4000" w:type="dxa"/>
            <w:tcBorders>
              <w:top w:val="single" w:sz="6" w:space="0" w:color="auto"/>
              <w:left w:val="single" w:sz="6" w:space="0" w:color="auto"/>
              <w:bottom w:val="single" w:sz="6" w:space="0" w:color="auto"/>
            </w:tcBorders>
          </w:tcPr>
          <w:p w14:paraId="4D59C15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номер: б/н, дата: 14.09.2021</w:t>
            </w:r>
          </w:p>
        </w:tc>
      </w:tr>
      <w:tr w:rsidR="00C63FF8" w:rsidRPr="00D243B2" w14:paraId="4099A298" w14:textId="77777777">
        <w:trPr>
          <w:trHeight w:val="200"/>
        </w:trPr>
        <w:tc>
          <w:tcPr>
            <w:tcW w:w="700" w:type="dxa"/>
            <w:tcBorders>
              <w:top w:val="single" w:sz="6" w:space="0" w:color="auto"/>
              <w:bottom w:val="single" w:sz="6" w:space="0" w:color="auto"/>
              <w:right w:val="single" w:sz="6" w:space="0" w:color="auto"/>
            </w:tcBorders>
          </w:tcPr>
          <w:p w14:paraId="6C52124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7</w:t>
            </w:r>
          </w:p>
        </w:tc>
        <w:tc>
          <w:tcPr>
            <w:tcW w:w="5300" w:type="dxa"/>
            <w:tcBorders>
              <w:top w:val="single" w:sz="6" w:space="0" w:color="auto"/>
              <w:left w:val="single" w:sz="6" w:space="0" w:color="auto"/>
              <w:bottom w:val="single" w:sz="6" w:space="0" w:color="auto"/>
              <w:right w:val="single" w:sz="6" w:space="0" w:color="auto"/>
            </w:tcBorders>
          </w:tcPr>
          <w:p w14:paraId="2394BE2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sz w:val="24"/>
                <w:szCs w:val="24"/>
              </w:rPr>
            </w:pPr>
            <w:r w:rsidRPr="00D243B2">
              <w:rPr>
                <w:rFonts w:ascii="Times New Roman" w:hAnsi="Times New Roman" w:cs="Times New Roman"/>
                <w:b/>
                <w:bCs/>
                <w:sz w:val="24"/>
                <w:szCs w:val="24"/>
              </w:rPr>
              <w:t>Звітний період, за який проведено аудит фінансової звітності</w:t>
            </w:r>
          </w:p>
        </w:tc>
        <w:tc>
          <w:tcPr>
            <w:tcW w:w="4000" w:type="dxa"/>
            <w:tcBorders>
              <w:top w:val="single" w:sz="6" w:space="0" w:color="auto"/>
              <w:left w:val="single" w:sz="6" w:space="0" w:color="auto"/>
              <w:bottom w:val="single" w:sz="6" w:space="0" w:color="auto"/>
            </w:tcBorders>
          </w:tcPr>
          <w:p w14:paraId="1C4FE89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з 01.01.2021 по 31.12.2022</w:t>
            </w:r>
          </w:p>
        </w:tc>
      </w:tr>
      <w:tr w:rsidR="00C63FF8" w:rsidRPr="00D243B2" w14:paraId="7480223A" w14:textId="77777777">
        <w:trPr>
          <w:trHeight w:val="200"/>
        </w:trPr>
        <w:tc>
          <w:tcPr>
            <w:tcW w:w="700" w:type="dxa"/>
            <w:tcBorders>
              <w:top w:val="single" w:sz="6" w:space="0" w:color="auto"/>
              <w:bottom w:val="single" w:sz="6" w:space="0" w:color="auto"/>
              <w:right w:val="single" w:sz="6" w:space="0" w:color="auto"/>
            </w:tcBorders>
          </w:tcPr>
          <w:p w14:paraId="60FF899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8</w:t>
            </w:r>
          </w:p>
        </w:tc>
        <w:tc>
          <w:tcPr>
            <w:tcW w:w="5300" w:type="dxa"/>
            <w:tcBorders>
              <w:top w:val="single" w:sz="6" w:space="0" w:color="auto"/>
              <w:left w:val="single" w:sz="6" w:space="0" w:color="auto"/>
              <w:bottom w:val="single" w:sz="6" w:space="0" w:color="auto"/>
              <w:right w:val="single" w:sz="6" w:space="0" w:color="auto"/>
            </w:tcBorders>
          </w:tcPr>
          <w:p w14:paraId="464E670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sz w:val="24"/>
                <w:szCs w:val="24"/>
              </w:rPr>
            </w:pPr>
            <w:r w:rsidRPr="00D243B2">
              <w:rPr>
                <w:rFonts w:ascii="Times New Roman" w:hAnsi="Times New Roman" w:cs="Times New Roman"/>
                <w:b/>
                <w:bCs/>
                <w:sz w:val="24"/>
                <w:szCs w:val="24"/>
              </w:rPr>
              <w:t>Думка аудитора (01 - немодифікована; 02 - із застереженням; 03 - негативна; 04 - відмова від висловлення думки)</w:t>
            </w:r>
          </w:p>
        </w:tc>
        <w:tc>
          <w:tcPr>
            <w:tcW w:w="4000" w:type="dxa"/>
            <w:tcBorders>
              <w:top w:val="single" w:sz="6" w:space="0" w:color="auto"/>
              <w:left w:val="single" w:sz="6" w:space="0" w:color="auto"/>
              <w:bottom w:val="single" w:sz="6" w:space="0" w:color="auto"/>
            </w:tcBorders>
          </w:tcPr>
          <w:p w14:paraId="48D37D7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02 - із застереженням</w:t>
            </w:r>
          </w:p>
        </w:tc>
      </w:tr>
      <w:tr w:rsidR="00C63FF8" w:rsidRPr="00D243B2" w14:paraId="64893B7A" w14:textId="77777777">
        <w:trPr>
          <w:trHeight w:val="200"/>
        </w:trPr>
        <w:tc>
          <w:tcPr>
            <w:tcW w:w="700" w:type="dxa"/>
            <w:tcBorders>
              <w:top w:val="single" w:sz="6" w:space="0" w:color="auto"/>
              <w:bottom w:val="single" w:sz="6" w:space="0" w:color="auto"/>
              <w:right w:val="single" w:sz="6" w:space="0" w:color="auto"/>
            </w:tcBorders>
          </w:tcPr>
          <w:p w14:paraId="72AE048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9</w:t>
            </w:r>
          </w:p>
        </w:tc>
        <w:tc>
          <w:tcPr>
            <w:tcW w:w="5300" w:type="dxa"/>
            <w:tcBorders>
              <w:top w:val="single" w:sz="6" w:space="0" w:color="auto"/>
              <w:left w:val="single" w:sz="6" w:space="0" w:color="auto"/>
              <w:bottom w:val="single" w:sz="6" w:space="0" w:color="auto"/>
              <w:right w:val="single" w:sz="6" w:space="0" w:color="auto"/>
            </w:tcBorders>
          </w:tcPr>
          <w:p w14:paraId="18F099D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sz w:val="24"/>
                <w:szCs w:val="24"/>
              </w:rPr>
            </w:pPr>
            <w:r w:rsidRPr="00D243B2">
              <w:rPr>
                <w:rFonts w:ascii="Times New Roman" w:hAnsi="Times New Roman" w:cs="Times New Roman"/>
                <w:b/>
                <w:bCs/>
                <w:sz w:val="24"/>
                <w:szCs w:val="24"/>
              </w:rPr>
              <w:t>Пояснювальний параграф (за наявності)</w:t>
            </w:r>
          </w:p>
        </w:tc>
        <w:tc>
          <w:tcPr>
            <w:tcW w:w="4000" w:type="dxa"/>
            <w:tcBorders>
              <w:top w:val="single" w:sz="6" w:space="0" w:color="auto"/>
              <w:left w:val="single" w:sz="6" w:space="0" w:color="auto"/>
              <w:bottom w:val="single" w:sz="6" w:space="0" w:color="auto"/>
            </w:tcBorders>
          </w:tcPr>
          <w:p w14:paraId="6149BA9E"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c>
      </w:tr>
      <w:tr w:rsidR="00C63FF8" w:rsidRPr="00D243B2" w14:paraId="30AFABDF" w14:textId="77777777">
        <w:trPr>
          <w:trHeight w:val="200"/>
        </w:trPr>
        <w:tc>
          <w:tcPr>
            <w:tcW w:w="700" w:type="dxa"/>
            <w:tcBorders>
              <w:top w:val="single" w:sz="6" w:space="0" w:color="auto"/>
              <w:bottom w:val="single" w:sz="6" w:space="0" w:color="auto"/>
              <w:right w:val="single" w:sz="6" w:space="0" w:color="auto"/>
            </w:tcBorders>
          </w:tcPr>
          <w:p w14:paraId="7FBBAFB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10</w:t>
            </w:r>
          </w:p>
        </w:tc>
        <w:tc>
          <w:tcPr>
            <w:tcW w:w="5300" w:type="dxa"/>
            <w:tcBorders>
              <w:top w:val="single" w:sz="6" w:space="0" w:color="auto"/>
              <w:left w:val="single" w:sz="6" w:space="0" w:color="auto"/>
              <w:bottom w:val="single" w:sz="6" w:space="0" w:color="auto"/>
              <w:right w:val="single" w:sz="6" w:space="0" w:color="auto"/>
            </w:tcBorders>
          </w:tcPr>
          <w:p w14:paraId="5E516EC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sz w:val="24"/>
                <w:szCs w:val="24"/>
              </w:rPr>
            </w:pPr>
            <w:r w:rsidRPr="00D243B2">
              <w:rPr>
                <w:rFonts w:ascii="Times New Roman" w:hAnsi="Times New Roman" w:cs="Times New Roman"/>
                <w:b/>
                <w:bCs/>
                <w:sz w:val="24"/>
                <w:szCs w:val="24"/>
              </w:rPr>
              <w:t>Номер та дата договору на проведення аудиту</w:t>
            </w:r>
          </w:p>
        </w:tc>
        <w:tc>
          <w:tcPr>
            <w:tcW w:w="4000" w:type="dxa"/>
            <w:tcBorders>
              <w:top w:val="single" w:sz="6" w:space="0" w:color="auto"/>
              <w:left w:val="single" w:sz="6" w:space="0" w:color="auto"/>
              <w:bottom w:val="single" w:sz="6" w:space="0" w:color="auto"/>
            </w:tcBorders>
          </w:tcPr>
          <w:p w14:paraId="75148E9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номер: 32-05-01-21-01477, дата: 29.09.2021</w:t>
            </w:r>
          </w:p>
        </w:tc>
      </w:tr>
      <w:tr w:rsidR="00C63FF8" w:rsidRPr="00D243B2" w14:paraId="13FF7B9E" w14:textId="77777777">
        <w:trPr>
          <w:trHeight w:val="200"/>
        </w:trPr>
        <w:tc>
          <w:tcPr>
            <w:tcW w:w="700" w:type="dxa"/>
            <w:tcBorders>
              <w:top w:val="single" w:sz="6" w:space="0" w:color="auto"/>
              <w:bottom w:val="single" w:sz="6" w:space="0" w:color="auto"/>
              <w:right w:val="single" w:sz="6" w:space="0" w:color="auto"/>
            </w:tcBorders>
          </w:tcPr>
          <w:p w14:paraId="5E6162A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11</w:t>
            </w:r>
          </w:p>
        </w:tc>
        <w:tc>
          <w:tcPr>
            <w:tcW w:w="5300" w:type="dxa"/>
            <w:tcBorders>
              <w:top w:val="single" w:sz="6" w:space="0" w:color="auto"/>
              <w:left w:val="single" w:sz="6" w:space="0" w:color="auto"/>
              <w:bottom w:val="single" w:sz="6" w:space="0" w:color="auto"/>
              <w:right w:val="single" w:sz="6" w:space="0" w:color="auto"/>
            </w:tcBorders>
          </w:tcPr>
          <w:p w14:paraId="591275E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sz w:val="24"/>
                <w:szCs w:val="24"/>
              </w:rPr>
            </w:pPr>
            <w:r w:rsidRPr="00D243B2">
              <w:rPr>
                <w:rFonts w:ascii="Times New Roman" w:hAnsi="Times New Roman" w:cs="Times New Roman"/>
                <w:b/>
                <w:bCs/>
                <w:sz w:val="24"/>
                <w:szCs w:val="24"/>
              </w:rPr>
              <w:t>Дата початку та дата закінчення аудиту</w:t>
            </w:r>
          </w:p>
        </w:tc>
        <w:tc>
          <w:tcPr>
            <w:tcW w:w="4000" w:type="dxa"/>
            <w:tcBorders>
              <w:top w:val="single" w:sz="6" w:space="0" w:color="auto"/>
              <w:left w:val="single" w:sz="6" w:space="0" w:color="auto"/>
              <w:bottom w:val="single" w:sz="6" w:space="0" w:color="auto"/>
            </w:tcBorders>
          </w:tcPr>
          <w:p w14:paraId="344346C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дата початку: 09.12.2021, дата закінчення: 23.06.2022</w:t>
            </w:r>
          </w:p>
        </w:tc>
      </w:tr>
      <w:tr w:rsidR="00C63FF8" w:rsidRPr="00D243B2" w14:paraId="4BC2D598" w14:textId="77777777">
        <w:trPr>
          <w:trHeight w:val="200"/>
        </w:trPr>
        <w:tc>
          <w:tcPr>
            <w:tcW w:w="700" w:type="dxa"/>
            <w:tcBorders>
              <w:top w:val="single" w:sz="6" w:space="0" w:color="auto"/>
              <w:bottom w:val="single" w:sz="6" w:space="0" w:color="auto"/>
              <w:right w:val="single" w:sz="6" w:space="0" w:color="auto"/>
            </w:tcBorders>
          </w:tcPr>
          <w:p w14:paraId="4B3613C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12</w:t>
            </w:r>
          </w:p>
        </w:tc>
        <w:tc>
          <w:tcPr>
            <w:tcW w:w="5300" w:type="dxa"/>
            <w:tcBorders>
              <w:top w:val="single" w:sz="6" w:space="0" w:color="auto"/>
              <w:left w:val="single" w:sz="6" w:space="0" w:color="auto"/>
              <w:bottom w:val="single" w:sz="6" w:space="0" w:color="auto"/>
              <w:right w:val="single" w:sz="6" w:space="0" w:color="auto"/>
            </w:tcBorders>
          </w:tcPr>
          <w:p w14:paraId="74A14F5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sz w:val="24"/>
                <w:szCs w:val="24"/>
              </w:rPr>
            </w:pPr>
            <w:r w:rsidRPr="00D243B2">
              <w:rPr>
                <w:rFonts w:ascii="Times New Roman" w:hAnsi="Times New Roman" w:cs="Times New Roman"/>
                <w:b/>
                <w:bCs/>
                <w:sz w:val="24"/>
                <w:szCs w:val="24"/>
              </w:rPr>
              <w:t>Дата аудиторського звіту</w:t>
            </w:r>
          </w:p>
        </w:tc>
        <w:tc>
          <w:tcPr>
            <w:tcW w:w="4000" w:type="dxa"/>
            <w:tcBorders>
              <w:top w:val="single" w:sz="6" w:space="0" w:color="auto"/>
              <w:left w:val="single" w:sz="6" w:space="0" w:color="auto"/>
              <w:bottom w:val="single" w:sz="6" w:space="0" w:color="auto"/>
            </w:tcBorders>
          </w:tcPr>
          <w:p w14:paraId="6B6CE61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24.06.2022</w:t>
            </w:r>
          </w:p>
        </w:tc>
      </w:tr>
      <w:tr w:rsidR="00C63FF8" w:rsidRPr="00D243B2" w14:paraId="4D61E26E" w14:textId="77777777">
        <w:trPr>
          <w:trHeight w:val="200"/>
        </w:trPr>
        <w:tc>
          <w:tcPr>
            <w:tcW w:w="700" w:type="dxa"/>
            <w:tcBorders>
              <w:top w:val="single" w:sz="6" w:space="0" w:color="auto"/>
              <w:bottom w:val="single" w:sz="6" w:space="0" w:color="auto"/>
              <w:right w:val="single" w:sz="6" w:space="0" w:color="auto"/>
            </w:tcBorders>
          </w:tcPr>
          <w:p w14:paraId="0C8903B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13</w:t>
            </w:r>
          </w:p>
        </w:tc>
        <w:tc>
          <w:tcPr>
            <w:tcW w:w="5300" w:type="dxa"/>
            <w:tcBorders>
              <w:top w:val="single" w:sz="6" w:space="0" w:color="auto"/>
              <w:left w:val="single" w:sz="6" w:space="0" w:color="auto"/>
              <w:bottom w:val="single" w:sz="6" w:space="0" w:color="auto"/>
              <w:right w:val="single" w:sz="6" w:space="0" w:color="auto"/>
            </w:tcBorders>
          </w:tcPr>
          <w:p w14:paraId="7F60084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sz w:val="24"/>
                <w:szCs w:val="24"/>
              </w:rPr>
            </w:pPr>
            <w:r w:rsidRPr="00D243B2">
              <w:rPr>
                <w:rFonts w:ascii="Times New Roman" w:hAnsi="Times New Roman" w:cs="Times New Roman"/>
                <w:b/>
                <w:bCs/>
                <w:sz w:val="24"/>
                <w:szCs w:val="24"/>
              </w:rPr>
              <w:t>Розмір винагороди за проведення річного аудиту, грн</w:t>
            </w:r>
          </w:p>
        </w:tc>
        <w:tc>
          <w:tcPr>
            <w:tcW w:w="4000" w:type="dxa"/>
            <w:tcBorders>
              <w:top w:val="single" w:sz="6" w:space="0" w:color="auto"/>
              <w:left w:val="single" w:sz="6" w:space="0" w:color="auto"/>
              <w:bottom w:val="single" w:sz="6" w:space="0" w:color="auto"/>
            </w:tcBorders>
          </w:tcPr>
          <w:p w14:paraId="222A573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5 877 900,00</w:t>
            </w:r>
          </w:p>
        </w:tc>
      </w:tr>
      <w:tr w:rsidR="00C63FF8" w:rsidRPr="00D243B2" w14:paraId="1149AD51" w14:textId="77777777">
        <w:trPr>
          <w:trHeight w:val="200"/>
        </w:trPr>
        <w:tc>
          <w:tcPr>
            <w:tcW w:w="700" w:type="dxa"/>
            <w:tcBorders>
              <w:top w:val="single" w:sz="6" w:space="0" w:color="auto"/>
              <w:bottom w:val="single" w:sz="6" w:space="0" w:color="auto"/>
              <w:right w:val="single" w:sz="6" w:space="0" w:color="auto"/>
            </w:tcBorders>
          </w:tcPr>
          <w:p w14:paraId="3F3867E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14</w:t>
            </w:r>
          </w:p>
        </w:tc>
        <w:tc>
          <w:tcPr>
            <w:tcW w:w="5300" w:type="dxa"/>
            <w:tcBorders>
              <w:top w:val="single" w:sz="6" w:space="0" w:color="auto"/>
              <w:left w:val="single" w:sz="6" w:space="0" w:color="auto"/>
              <w:bottom w:val="single" w:sz="6" w:space="0" w:color="auto"/>
              <w:right w:val="single" w:sz="6" w:space="0" w:color="auto"/>
            </w:tcBorders>
          </w:tcPr>
          <w:p w14:paraId="71F80AB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sz w:val="24"/>
                <w:szCs w:val="24"/>
              </w:rPr>
            </w:pPr>
            <w:r w:rsidRPr="00D243B2">
              <w:rPr>
                <w:rFonts w:ascii="Times New Roman" w:hAnsi="Times New Roman" w:cs="Times New Roman"/>
                <w:b/>
                <w:bCs/>
                <w:sz w:val="24"/>
                <w:szCs w:val="24"/>
              </w:rPr>
              <w:t>Текст аудиторського звіту</w:t>
            </w:r>
          </w:p>
        </w:tc>
        <w:tc>
          <w:tcPr>
            <w:tcW w:w="4000" w:type="dxa"/>
            <w:tcBorders>
              <w:top w:val="single" w:sz="6" w:space="0" w:color="auto"/>
              <w:left w:val="single" w:sz="6" w:space="0" w:color="auto"/>
              <w:bottom w:val="single" w:sz="6" w:space="0" w:color="auto"/>
            </w:tcBorders>
          </w:tcPr>
          <w:p w14:paraId="53C03F4F"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c>
      </w:tr>
      <w:tr w:rsidR="00C63FF8" w:rsidRPr="00D243B2" w14:paraId="09F911A1" w14:textId="77777777">
        <w:trPr>
          <w:trHeight w:val="200"/>
        </w:trPr>
        <w:tc>
          <w:tcPr>
            <w:tcW w:w="10000" w:type="dxa"/>
            <w:gridSpan w:val="3"/>
            <w:tcBorders>
              <w:top w:val="single" w:sz="6" w:space="0" w:color="auto"/>
              <w:bottom w:val="single" w:sz="6" w:space="0" w:color="auto"/>
            </w:tcBorders>
          </w:tcPr>
          <w:p w14:paraId="528ABA5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Звiт незалежного аудитора</w:t>
            </w:r>
          </w:p>
          <w:p w14:paraId="2F1A909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 </w:t>
            </w:r>
          </w:p>
          <w:p w14:paraId="292AB30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Кабiнету Мiнiстрiв України та Керiвництву Державного пiдприємства "Нацiональна атомна енергогенеруюча компанiя "Енергоатом"</w:t>
            </w:r>
          </w:p>
          <w:p w14:paraId="6623AF4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Звiт про аудит фiнансової звiтностi</w:t>
            </w:r>
          </w:p>
          <w:p w14:paraId="0208CB9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Наша думка iз застереженням</w:t>
            </w:r>
          </w:p>
          <w:p w14:paraId="2676C5D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На нашу думку, за винятком впливу та можливого впливу питань, описаних у роздiлi нашого звiту "Основа для думки iз застереженням", фiнансова звiтнiсть вiдображає достовiрно, в усiх суттєвих аспектах, фiнансовий стан Державного пiдприємства "Нацiональна атомна енергогенеруюча компанiя "Енергоатом" (далi - Компанiя) станом на 31 грудня 2021 року та фiнансовi результати та рух грошових коштiв Компанiї за рiк, що закiнчився на вказану дату, вiдповiдно до Мiжнародних стандартiв фiнансової звiтностi (МСФЗ) i вiдповiдає, в усiх суттєвих аспектах, вимогам Закону України "Про бухгалтерський облiк та фiнансову звiтнiсть в Українi" щодо фiнансової звiтностi.</w:t>
            </w:r>
          </w:p>
          <w:p w14:paraId="35913B4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Наш звiт аудитора вiдповiдає нашому додатковому звiту для Кабiнету Мiнiстрiв України вiд 23 06 2022 року.</w:t>
            </w:r>
          </w:p>
          <w:p w14:paraId="1F9BDFA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Предмет аудиту</w:t>
            </w:r>
          </w:p>
          <w:p w14:paraId="39E08AE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Фiнансова звiтнiсть Компанiї включає:</w:t>
            </w:r>
          </w:p>
          <w:p w14:paraId="763D62F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w:t>
            </w:r>
            <w:r w:rsidRPr="00D243B2">
              <w:rPr>
                <w:rFonts w:ascii="Times New Roman" w:hAnsi="Times New Roman" w:cs="Times New Roman"/>
                <w:sz w:val="24"/>
                <w:szCs w:val="24"/>
              </w:rPr>
              <w:tab/>
              <w:t>баланс (звiт про фiнансовий стан) станом на 31 грудня 2021 року;</w:t>
            </w:r>
          </w:p>
          <w:p w14:paraId="2C0B37B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w:t>
            </w:r>
            <w:r w:rsidRPr="00D243B2">
              <w:rPr>
                <w:rFonts w:ascii="Times New Roman" w:hAnsi="Times New Roman" w:cs="Times New Roman"/>
                <w:sz w:val="24"/>
                <w:szCs w:val="24"/>
              </w:rPr>
              <w:tab/>
              <w:t>звiт про фiнансовi результати (звiт про сукупний дохiд) за рiк, що закiнчився на вказану дату;</w:t>
            </w:r>
          </w:p>
          <w:p w14:paraId="4564223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w:t>
            </w:r>
            <w:r w:rsidRPr="00D243B2">
              <w:rPr>
                <w:rFonts w:ascii="Times New Roman" w:hAnsi="Times New Roman" w:cs="Times New Roman"/>
                <w:sz w:val="24"/>
                <w:szCs w:val="24"/>
              </w:rPr>
              <w:tab/>
              <w:t>звiт про рух грошових коштiв за рiк, що закiнчився на вказану дату;</w:t>
            </w:r>
          </w:p>
          <w:p w14:paraId="2D80A80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w:t>
            </w:r>
            <w:r w:rsidRPr="00D243B2">
              <w:rPr>
                <w:rFonts w:ascii="Times New Roman" w:hAnsi="Times New Roman" w:cs="Times New Roman"/>
                <w:sz w:val="24"/>
                <w:szCs w:val="24"/>
              </w:rPr>
              <w:tab/>
              <w:t>звiт про змiни у власному капiталi за рiк, що закiнчився на вказану дату; та</w:t>
            </w:r>
          </w:p>
          <w:p w14:paraId="3BBB533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w:t>
            </w:r>
            <w:r w:rsidRPr="00D243B2">
              <w:rPr>
                <w:rFonts w:ascii="Times New Roman" w:hAnsi="Times New Roman" w:cs="Times New Roman"/>
                <w:sz w:val="24"/>
                <w:szCs w:val="24"/>
              </w:rPr>
              <w:tab/>
              <w:t>примiтки до фiнансової звiтностi, якi включають опис основних принципiв облiкової полiтики та iншу пояснювальну iнформацiю.</w:t>
            </w:r>
          </w:p>
          <w:p w14:paraId="1C75093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Основа для думки iз застереженням</w:t>
            </w:r>
          </w:p>
          <w:p w14:paraId="50EED2A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Основнi засоби</w:t>
            </w:r>
          </w:p>
          <w:p w14:paraId="7514246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lastRenderedPageBreak/>
              <w:t>Як зазначено у Примiтцi 3.1 до фiнансової звiтностi, Компанiя застосовує модель переоцiнки для облiку своїх основних засобiв та незавершених капiтальних iнвестицiй, що вимагає проведення переоцiнок iз достатньою регулярнiстю таким чином, щоб балансова вартiсть основних засобiв та незавершених капiтальних iнвестицiй станом на звiтну дату суттєво не вiдрiзнялась вiд їхньої справедливої вартостi. Компанiя проводила переоцiнку основних засобiв станом на 31 серпня 2012 року. Станом на 31 грудня 2021 року Компанiя провела оцiнку суми очiкуваного вiдшкодування основних засобiв та незавершених капiтальних iнвестицiй та прийшла до висновку, що балансова вартiсть основних засобiв приблизно дорiвнює справедливiй вартостi. За умов вiдсутностi переоцiнки основних засобiв та незавершених капiтальних iнвестицiй станом на 31 грудня 2020 року, ми не мали змоги отримати достатнi та прийнятнi аудиторськi докази щодо впливу цього питання на основнi засоби i незавершенi капiтальнi iнвестицiї Компанiї загальною балансовою вартiстю 181 621 906 тисяч гривень, а також вiдповiдного впливу на резерв переоцiнки та вiдстроченi податковi зобов'язання станом на 31 грудня 2020 року, iнший сукупний дохiд та витрати з податку на прибуток, а також витрат по амортизацiї за перiоди, якi закiнчилися 31 грудня 2021 року та 31 грудня 2020 року. Ми не мали змоги визначити суми необхiдних коригувань щодо цього питання.</w:t>
            </w:r>
          </w:p>
          <w:p w14:paraId="20C6B96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Резерв очiкуваних кредитних збиткiв на дебiторську заборгованiсть</w:t>
            </w:r>
          </w:p>
          <w:p w14:paraId="02C265E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Станом на 31 грудня 2021 року Компанiя визнала резерв очiкуваних кредитних збиткiв в сумi 2 790 092 тисяч гривень за торгiвельною дебiторською заборгованiстю вiд ДП "Гарантований покупець" та ПАТ "НЕК "Укренерго". Резерв очiкуваних кредитних збиткiв на дебiторську заборгованiсть вiд ДП "Гарантований покупець" був розрахований вiдповiдно до Постанови Кабiнету Мiнiстрiв України № 1673 вiд 29 листопада 2006 року (зi змiнами, внесеними згiдно з Постановами Кабiнету Мiнiстрiв України № 458 вiд 12 травня 2021 року та № 1434 вiд 30 грудня 2021 року). Резерв очiкуваних кредитних збиткiв на дебiторську заборгованiсть вiд ПАТ "НЕК "Укренерго" був розрахований враховуючи ставку резервування 80%. Методологiя, прописана цими постановами, не вiдповiдає методологiї, передбаченiй МСФЗ 9. Якби оцiнку резерву очiкуваних кредитних збиткiв було виконано вiдповiдно до методологiї, передбаченої МСФЗ 9, резерв очiкуваних кредитних збиткiв мiг би вiдрiзнятися вiд сум, визнаних станом на 31 грудня 2021 року, отже, балансова вартiсть торгiвельної дебiторської заборгованостi у балансi, збиток вiд знецiнення фiнансових активiв у звiтi про фiнансовi результати та вiдповiдний ефект вiдстроченого податку могли би бути iншими. </w:t>
            </w:r>
          </w:p>
          <w:p w14:paraId="76CB1F9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Капiтал у дооцiнках</w:t>
            </w:r>
          </w:p>
          <w:p w14:paraId="698795D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До 2018 року облiкова полiтика Компанiї передбачала облiк основних засобiв у фiнансовiй звiтностi за МСФЗ за первiсною вартiстю. У 2018 роцi Компанiя змiнила свою облiкову полiтику i перейшла на модель переоцiнки. Змiна була застосована ретроспективно iз використанням справедливої вартостi основних засобiв, визначеної у 2012 роцi для встановлення вартостi статутного капiталу Компанiї згiдно з наказом Мiнiстерства енергетики та вугiльної промисловостi України вiд 31 березня 2013 року № 156. Станом на 31 грудня 2017 року  збiльшення вартостi основних засобiв на 107 599 585 тисяч гривень було вiдображене у фiнансовiй звiтностi Компанiї за МСФЗ у повнiй сумi за рахунок накопичених збиткiв. У результатi цього проведення та подальших змiн у сумi основних засобiв, станом на 31 грудня 2021 року Компанiя вiдобразила капiтал у дооцiнках у складi власного капiталу у сумi 9 672 295 тисяч гривень. МСБО 8 та МСБО 16 вимагають застосовувати змiну облiкової полiтики з облiку основних засобiв за первiсною вартiстю на облiк за переоцiненою вартiстю перспективно з дати такої змiни шляхом вiдображення збiльшення справедливої вартостi за кредитом капiталу в дооцiнках через iнший сукупний дохiд. Таким чином, станом на 31 грудня 2021 року капiтал у дооцiнках у складi власного капiталу та непокритий збиток суттєво заниженi. Крiм того, у звiтi про фiнансовi результати за рiк, що закiнчився 31 грудня 2020 року, який є порiвняльним перiодом для цiєї фiнансової звiтностi, заниження капiталу в дооцiнках призвело до надмiрного визнання витрат в сумi 3 097 193 тисяч гривень через ефект збiльшення резерву зняття з експлуатацiї ядерних установок i вiдповiдного завищення доходу з вiдстроченого податку на </w:t>
            </w:r>
            <w:r w:rsidRPr="00D243B2">
              <w:rPr>
                <w:rFonts w:ascii="Times New Roman" w:hAnsi="Times New Roman" w:cs="Times New Roman"/>
                <w:sz w:val="24"/>
                <w:szCs w:val="24"/>
              </w:rPr>
              <w:lastRenderedPageBreak/>
              <w:t xml:space="preserve">прибуток у сумi 557 495 тисяч гривень. </w:t>
            </w:r>
          </w:p>
          <w:p w14:paraId="118C032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Забезпечення витрат на поводження з вiдпрацьованим паливом</w:t>
            </w:r>
          </w:p>
          <w:p w14:paraId="4361521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Станом на 31 грудня 2021 року та 31 грудня 2020 року Компанiя нарахувала забезпечення витрат на поводження з вiдпрацьованим паливом у сумi 1 053 797 тисяч гривень та 1 112 924 тисяч гривень, вiдповiдно.  Цi суми включають витрати на зберiгання вiдпрацьованого ядерного палива, що були розрахованi на основi дисконтованих очiкуваних витрат вiд операцiйної дiяльностi на утримування власних сховищ вiдпрацьованого ядерного палива Компанiї пiсля 2055 року, який є очiкуваним останнiм роком експлуатацiї енергоблокiв Компанiї, що наразi перебувають в експлуатацiї. Попри вимоги МСБО 37 при розрахунку цих забезпечень не були врахованi витрати, якi мають бути понесенi на поводження з вiдпрацьованим ядерним паливом у перiодах до 2055 року. Таким чином, суми забезпечення витрат на поводження з вiдпрацьованим паливом станом на 31 грудня 2020 року та 31 грудня 2021 року суттєво заниженi з вiдповiдним впливом на собiвартiсть реалiзованої продукцiї та фiнансовi витрати у звiтi про фiнансовi результати за роки, що закiнчилися на вiдповiднi дати. За вiдсутностi належного розрахунку суми забезпечення, розрахунок цього впливу аудитором є практично недоцiльним.</w:t>
            </w:r>
          </w:p>
          <w:p w14:paraId="079750A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Забезпечення витрат на зняття з експлуатацiї ядерних установок</w:t>
            </w:r>
          </w:p>
          <w:p w14:paraId="52FD68F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Станом на 31 грудня 2021 року Компанiя визнала забезпечення витрат на зняття з експлуатацiї ядерних установок у сумi 19 797 514 тисяч гривень (31 грудня 2020 року: 30 316 512 тисяч гривень). Змiна забезпечення бiльшою мiрою була спричинена переглядом оцiнки щодо визначення майбутнiх витрат на виплати працiвникам, що мала вплив на суму забезпечення близько 7 мiльярдiв гривень. У той же час у 2021 роцi не вiдбулося суттєвих змiн обставин, на яких базувалась оцiнка станом на 31 грудня 2020 року, i не вiдбулося нових подiй, не було отримано нової iнформацiї чи додаткового досвiду, якi необхiднi для змiни в облiкових оцiнках, щоб вiдповiдати визначенню змiни в облкових оцiнках в МСБО 8. Тому, на нашу думку, цей перегляд оцiнки слiд було презентувати як виправлення помилки та виправити ретроспективно. Таким чином, балансова вартiсть забезпечення витрат на зняття з експлуатацiї ядерних установок станом на 31 грудня 2020 року завищена приблизно на 7 мiльярдiв гривень, вiдстроченi податковi зобов'язання заниженi приблизно на 1,3 мiльярдiв гривень, а iнший сукупний дохiд за 2021 рiк завищений на вiдповiдну суму за виключенням вiдстроченого податку на прибуток.</w:t>
            </w:r>
          </w:p>
          <w:p w14:paraId="5EB086D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Частина чистого прибутку, що пiдлягає сплатi до бюджету</w:t>
            </w:r>
          </w:p>
          <w:p w14:paraId="353218B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Як описано у Примiтцi 15 до фiнансової звiтностi, за перiод, який закiнчився 31 грудня 2021 року було нараховано 3 521 094 тисяч гривень частини чистого прибутку, що пiдлягає сплатi до бюджету. Як результат вказаних вище питань, чистий прибуток за перiод, який закiнчився 31 грудня 2021 року мiг би бути iншим та, як результат, частина чистого прибутку, що пiдлягає сплатi до бюджету, могла б бути iншою.</w:t>
            </w:r>
          </w:p>
          <w:p w14:paraId="5DEBBF5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Ми провели аудит вiдповiдно до Мiжнародних стандартiв аудиту (МСА). Наша вiдповiдальнiсть вiдповiдно до цих стандартiв описана далi у роздiлi "Вiдповiдальнiсть аудитора за аудит фiнансової звiтностi" нашого звiту.</w:t>
            </w:r>
          </w:p>
          <w:p w14:paraId="3818145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Ми вважаємо, що отриманi нами аудиторськi докази є достатнiми i прийнятними для використання їх як основи для нашої думки iз застереженням.</w:t>
            </w:r>
          </w:p>
          <w:p w14:paraId="0ED04B9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Незалежнiсть</w:t>
            </w:r>
          </w:p>
          <w:p w14:paraId="67F14D8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Ми є незалежними по вiдношенню до Компанiї вiдповiдно до Мiжнародного кодексу етики для професiйних бухгалтерiв (у тому числi Мiжнародних стандартiв незалежностi) Ради з Мiжнародних стандартiв етики для бухгалтерiв (Кодекс РМСЕБ) та етичних вимог Закону України "Про аудит фiнансової звiтностi та аудиторську дiяльнiсть", якi стосуються нашого аудиту фiнансової звiтностi в Українi. Ми виконали нашi iншi етичнi обов'язки вiдповiдно до цих вимог i Кодексу РМСЕБ.</w:t>
            </w:r>
          </w:p>
          <w:p w14:paraId="2F38142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Вiдповiдно до всiєї наявної у нас iнформацiї, ми заявляємо, що ми не надавали неаудиторських послуг, якi забороненi частиною 4 статтi 6 Закону України "Про аудит фiнансової звiтностi та </w:t>
            </w:r>
            <w:r w:rsidRPr="00D243B2">
              <w:rPr>
                <w:rFonts w:ascii="Times New Roman" w:hAnsi="Times New Roman" w:cs="Times New Roman"/>
                <w:sz w:val="24"/>
                <w:szCs w:val="24"/>
              </w:rPr>
              <w:lastRenderedPageBreak/>
              <w:t>аудиторську дiяльнiсть".</w:t>
            </w:r>
          </w:p>
          <w:p w14:paraId="156ADDE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Ми не надавали послуг Компанiї, крiм послуг з обов'язкового аудиту, протягом перiоду з 1 сiчня 2021 року до 31 грудня 2021 року.</w:t>
            </w:r>
          </w:p>
          <w:p w14:paraId="3FD00C2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Суттєва невизначенiсть, пов'язана з подальшою безперервною дiяльнiстю</w:t>
            </w:r>
          </w:p>
          <w:p w14:paraId="2B6E620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Ми звертаємо увагу на Примiтку 2.5 у фiнансовiй звiтностi, в якiй описано, що Компанiя зазнає впливу iстотних ризикiв, пов'язаних iз подальшим ходом поточного повномасштабного воєнного вторгнення Росiйської Федерацiї в Україну. Масштаби чи строки подальшого перебiгу подiй або термiн завершення воєнних дiй є не визначеними. Як зазначено у Примiтцi 2.5, цi подiї та умови разом з iншими питаннями, описаними у Примiтцi 2.5, свiдчать про iснування суттєвої невизначеностi, яка може викликати значнi сумнiви у спроможностi Компанiї продовжувати подальшу безперервну дiяльнiсть. Наша думка не є модифiкованою щодо цього питання.</w:t>
            </w:r>
          </w:p>
          <w:p w14:paraId="44B43D3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Пояснювальний параграф</w:t>
            </w:r>
          </w:p>
          <w:p w14:paraId="519CBB5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Згiдно з чинним законодавством, станом на дату цього звiту аудитора фiнансова звiтнiсть Компанiї вiдповiдно до МСФЗ повинна бути пiдготовлена в єдиному електронному форматi (iXBRL). Як описано у Примiтцi 2.1 до фiнансової звiтностi, станом на дату цього звiту аудитора управлiнський персонал Компанiї ще не подав звiт у форматi iXBRL внаслiдок обставин, описаних у Примiтцi 2.1, i планує пiдготувати та подати звiт у форматi iXBRL протягом 2022 року пiсля усунення обставин, що перешкоджають звiтуванню. Наша думка не є модифiкованою щодо цього питання. </w:t>
            </w:r>
          </w:p>
          <w:p w14:paraId="04CD104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Наш пiдхiд до аудиту</w:t>
            </w:r>
          </w:p>
          <w:p w14:paraId="49F6CC7C"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p w14:paraId="1C0F969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Короткий огляд</w:t>
            </w:r>
          </w:p>
          <w:p w14:paraId="1D1063F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Суттєвiсть</w:t>
            </w:r>
            <w:r w:rsidRPr="00D243B2">
              <w:rPr>
                <w:rFonts w:ascii="Times New Roman" w:hAnsi="Times New Roman" w:cs="Times New Roman"/>
                <w:sz w:val="24"/>
                <w:szCs w:val="24"/>
              </w:rPr>
              <w:tab/>
              <w:t>Суттєвiсть на рiвнi Компанiї в цiлому: 2 490 000 тисяч гривень, що становить 3% чистого доходу вiд реалiзацiї продукцiї (товарiв, робiт, послуг)</w:t>
            </w:r>
          </w:p>
          <w:p w14:paraId="18D7B70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Ключовi питання аудиту</w:t>
            </w:r>
            <w:r w:rsidRPr="00D243B2">
              <w:rPr>
                <w:rFonts w:ascii="Times New Roman" w:hAnsi="Times New Roman" w:cs="Times New Roman"/>
                <w:sz w:val="24"/>
                <w:szCs w:val="24"/>
              </w:rPr>
              <w:tab/>
              <w:t>"</w:t>
            </w:r>
            <w:r w:rsidRPr="00D243B2">
              <w:rPr>
                <w:rFonts w:ascii="Times New Roman" w:hAnsi="Times New Roman" w:cs="Times New Roman"/>
                <w:sz w:val="24"/>
                <w:szCs w:val="24"/>
              </w:rPr>
              <w:tab/>
              <w:t>Оцiнка суми очiкуваного вiдшкодування основних засобiв, незавершених капiтальних iнвестицiй та нематерiальних активiв</w:t>
            </w:r>
          </w:p>
          <w:p w14:paraId="269629A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w:t>
            </w:r>
            <w:r w:rsidRPr="00D243B2">
              <w:rPr>
                <w:rFonts w:ascii="Times New Roman" w:hAnsi="Times New Roman" w:cs="Times New Roman"/>
                <w:sz w:val="24"/>
                <w:szCs w:val="24"/>
              </w:rPr>
              <w:tab/>
              <w:t>Забезпечення витрат на зняття з експлуатацiї ядерних установок</w:t>
            </w:r>
          </w:p>
          <w:p w14:paraId="69C9449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 </w:t>
            </w:r>
            <w:r w:rsidRPr="00D243B2">
              <w:rPr>
                <w:rFonts w:ascii="Times New Roman" w:hAnsi="Times New Roman" w:cs="Times New Roman"/>
                <w:sz w:val="24"/>
                <w:szCs w:val="24"/>
              </w:rPr>
              <w:tab/>
              <w:t xml:space="preserve"> </w:t>
            </w:r>
          </w:p>
          <w:p w14:paraId="6959028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У процесi планування аудиту ми визначили суттєвiсть та оцiнили ризики суттєвого викривлення фiнансової звiтностi. Зокрема, ми проаналiзували, в яких областях управлiнський персонал сформував суб'єктивнi судження, наприклад, щодо суттєвих бухгалтерських оцiнок, що включало застосування припущень i розгляд майбутнiх подiй, з якими внаслiдок їх характеру пов'язана невизначенiсть. Як i в усiх наших аудитах, ми також розглянули ризик обходу механiзмiв внутрiшнього контролю управлiнським персоналом, у тому числi, серед iншого, оцiнку наявностi ознак необ'єктивностi управлiнського персоналу, яка створює ризик суттєвого викривлення внаслiдок шахрайства.</w:t>
            </w:r>
          </w:p>
          <w:p w14:paraId="16C4208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Ми визначили обсяг аудиту таким чином, щоб ми мали змогу виконати роботу у достатньому обсязi для отримання пiдстав для висловлення нашої думки про фiнансову звiтнiсть у цiлому з урахуванням структури Компанiї, облiкових процесiв та механiзмiв контролю, якi використовує Компанiя, а також з урахуванням специфiки галузi, в якiй Компанiя здiйснює свою дiяльнiсть.</w:t>
            </w:r>
          </w:p>
          <w:p w14:paraId="7D1FFF0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Суттєвiсть</w:t>
            </w:r>
          </w:p>
          <w:p w14:paraId="4F87ADA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Суттєвiсть на рiвнi Компанiї в цiлому</w:t>
            </w:r>
            <w:r w:rsidRPr="00D243B2">
              <w:rPr>
                <w:rFonts w:ascii="Times New Roman" w:hAnsi="Times New Roman" w:cs="Times New Roman"/>
                <w:sz w:val="24"/>
                <w:szCs w:val="24"/>
              </w:rPr>
              <w:tab/>
              <w:t xml:space="preserve">2 490 000 тисяч гривень </w:t>
            </w:r>
          </w:p>
          <w:p w14:paraId="231D87C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Як ми її визначили</w:t>
            </w:r>
            <w:r w:rsidRPr="00D243B2">
              <w:rPr>
                <w:rFonts w:ascii="Times New Roman" w:hAnsi="Times New Roman" w:cs="Times New Roman"/>
                <w:sz w:val="24"/>
                <w:szCs w:val="24"/>
              </w:rPr>
              <w:tab/>
              <w:t>3% чистого доходу вiд реалiзацiї продукцiї (товарiв, робiт, послуг)</w:t>
            </w:r>
          </w:p>
          <w:p w14:paraId="3EEDD7C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Обгрунтування застосованого рiвня суттєвостi</w:t>
            </w:r>
            <w:r w:rsidRPr="00D243B2">
              <w:rPr>
                <w:rFonts w:ascii="Times New Roman" w:hAnsi="Times New Roman" w:cs="Times New Roman"/>
                <w:sz w:val="24"/>
                <w:szCs w:val="24"/>
              </w:rPr>
              <w:tab/>
              <w:t>Ми прийняли рiшення використати чистий дохiд вiд реалiзацiї продукцiї (товарiв, робiт, послуг), який, на нашу думку, є найбiльш доречним показником для розрахунку рiвня суттєвостi, оскiльки вiн вiдображає рiвень дiяльностi Компанiї та не враховує можливий вплив покладених спецiальних обов'язкiв державою та разових операцiй та / або подiй, якi можуть призводити до значного коливання результатiв Компанiї.</w:t>
            </w:r>
          </w:p>
          <w:p w14:paraId="457B868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Ми визначили суттєвiсть на рiвнi 3%, який знаходиться у дiапазонi прийнятних кiлькiсних </w:t>
            </w:r>
            <w:r w:rsidRPr="00D243B2">
              <w:rPr>
                <w:rFonts w:ascii="Times New Roman" w:hAnsi="Times New Roman" w:cs="Times New Roman"/>
                <w:sz w:val="24"/>
                <w:szCs w:val="24"/>
              </w:rPr>
              <w:lastRenderedPageBreak/>
              <w:t>порогових значень суттєвостi за цим показником.</w:t>
            </w:r>
          </w:p>
          <w:p w14:paraId="2EE5648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 </w:t>
            </w:r>
            <w:r w:rsidRPr="00D243B2">
              <w:rPr>
                <w:rFonts w:ascii="Times New Roman" w:hAnsi="Times New Roman" w:cs="Times New Roman"/>
                <w:sz w:val="24"/>
                <w:szCs w:val="24"/>
              </w:rPr>
              <w:tab/>
              <w:t xml:space="preserve"> </w:t>
            </w:r>
          </w:p>
          <w:p w14:paraId="314D72D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Визначення обсягу нашого аудиту зазнало впливу застосування нами суттєвостi. Аудит призначений для отримання обгрунтованої впевненостi у тому, що фiнансова звiтнiсть не мiстить суттєвих викривлень. Викривлення можуть виникати внаслiдок шахрайства або помилки. Вони вважаються суттєвими, якщо можна обгрунтовано очiкувати, що окремо чи в сукупностi вони вплинуть на економiчнi рiшення користувачiв, якi приймаються на основi цiєї фiнансової звiтностi.</w:t>
            </w:r>
          </w:p>
          <w:p w14:paraId="033AA07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Виходячи з нашого професiйного судження, ми встановили певнi кiлькiснi пороговi значення для суттєвостi, у тому числi для суттєвостi на рiвнi фiнансової звiтностi Компанiї в цiлому, як показано нижче у таблицi. За допомогою цих значень i з урахуванням якiсних факторiв ми визначили обсяг нашого аудиту, а також характер, строки проведення та обсяг наших аудиторських процедур i оцiнили вплив викривлень, за їх наявностi (взятих окремо та в сукупностi), на фiнансову звiтнiсть у цiлому.</w:t>
            </w:r>
          </w:p>
          <w:p w14:paraId="7B2B5F6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Ключовi питання аудиту</w:t>
            </w:r>
          </w:p>
          <w:p w14:paraId="49F6FE2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Ключовi питання аудиту - це питання, якi, на нашу професiйну думку, мали найбiльше значення для нашого аудиту фiнансової звiтностi за поточний перiод. Цi питання були розглянутi у контекстi нашого аудиту фiнансової звiтностi в цiлому та при формуваннi нашої думки про цю звiтнiсть, i ми не висловлюємо окремої думки з цих питань. Крiм питань, описаних у роздiлах "Основа для висловлення думки iз застереженням" та "Суттєва невизначенiсть, пов'язана з подальшою безперервною дiяльнiстю" , ми визначили питання, якi описанi нижче, ключовими питаннями аудиту, про якi слiд повiдомити у нашому звiтi.</w:t>
            </w:r>
          </w:p>
          <w:p w14:paraId="23802C8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Ключове питання аудиту                                       </w:t>
            </w:r>
            <w:r w:rsidRPr="00D243B2">
              <w:rPr>
                <w:rFonts w:ascii="Times New Roman" w:hAnsi="Times New Roman" w:cs="Times New Roman"/>
                <w:sz w:val="24"/>
                <w:szCs w:val="24"/>
              </w:rPr>
              <w:tab/>
              <w:t>Якi аудиторськi процедури були виконанi стосовно ключового питання аудиту</w:t>
            </w:r>
          </w:p>
          <w:p w14:paraId="073815A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Оцiнка суми очiкуваного вiдшкодування основних засобiв, незавершених капiтальних iнвестицiй та нематерiальних активiв</w:t>
            </w:r>
            <w:r w:rsidRPr="00D243B2">
              <w:rPr>
                <w:rFonts w:ascii="Times New Roman" w:hAnsi="Times New Roman" w:cs="Times New Roman"/>
                <w:sz w:val="24"/>
                <w:szCs w:val="24"/>
              </w:rPr>
              <w:tab/>
              <w:t xml:space="preserve"> </w:t>
            </w:r>
          </w:p>
          <w:p w14:paraId="0DA3516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Як зазначено в Примiтцi 6.3, попередня переоцiнка вартостi основних засобiв проводилась станом на 31 серпня 2012 року. Керiвництво очiкує, що за умови проведення переоцiнки на бiльш актуальну дату вартiсть основних засобiв, розрахована витратним та порiвняльним пiдходом, буде давати суттєво бiльший результат, нiж оцiнка вартостi основних засобiв за доходним пiдходом, який використовується для оцiнки економiчного знецiнення, i, вiдповiдно, справедлива вартiсть основних засобiв зрештою визначатиметься за результатами застосування доходного  пiдходу.</w:t>
            </w:r>
          </w:p>
          <w:p w14:paraId="4D76BCE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Станом на 31 грудня 2021 року керiвництво здiйснило оцiнку суми очiкуваного вiдшкодування вартостi основних засобiв, використовуючи дохiдний пiдхiд, на рiвнi одиницi, що генерує грошовi потоки, взявши все пiдприємство в цiлому за одиницю, яка генерує грошовi потоки. Зокрема, був пiдготовлений аналiз дисконтованих потокiв грошових коштiв на основi припущень щодо очiкуваних доходiв та витрат, а також ставки дисконтування. За результатами цiєї оцiнки, Компанiя визначила, що сума очiкуваного вiдшкодування вiдповiдних активiв приблизно дорiвнює їх балансовiй вартостi.</w:t>
            </w:r>
          </w:p>
          <w:p w14:paraId="5F3AA82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Ми зосередили свою увагу на цiй областi у зв'язку з її суттєвiстю для фiнансової звiтностi, а також тому, що вона потребує низки управлiнських суджень та оцiнок. </w:t>
            </w:r>
          </w:p>
          <w:p w14:paraId="685130F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У Примiтцi 6.3 наведено детальну iнформацiю та iстотнi судження, використанi при оцiнцi знецiнення основних засобiв та незавершених капiтальних iнвестицiй.</w:t>
            </w:r>
            <w:r w:rsidRPr="00D243B2">
              <w:rPr>
                <w:rFonts w:ascii="Times New Roman" w:hAnsi="Times New Roman" w:cs="Times New Roman"/>
                <w:sz w:val="24"/>
                <w:szCs w:val="24"/>
              </w:rPr>
              <w:tab/>
              <w:t>Серед iншого, ми виконали наступнi процедури:</w:t>
            </w:r>
          </w:p>
          <w:p w14:paraId="0DD03CF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оцiнили ключовi вхiднi параметри, використанi управлiнським персоналом у процесi проведення оцiнки суми очiкуваного вiдшкодування вартостi основних засобiв незавершених капiтальних iнвестицiй та нематерiальних активiв, а саме:</w:t>
            </w:r>
          </w:p>
          <w:p w14:paraId="08BE886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w:t>
            </w:r>
            <w:r w:rsidRPr="00D243B2">
              <w:rPr>
                <w:rFonts w:ascii="Times New Roman" w:hAnsi="Times New Roman" w:cs="Times New Roman"/>
                <w:sz w:val="24"/>
                <w:szCs w:val="24"/>
              </w:rPr>
              <w:tab/>
              <w:t>цiна не електроенергiю - ми перевiрили логiку формування прогнозної цiни та оцiнили прийнятнiсть вхiдних даних, використаних управлiнським персоналом при прогнозуваннi цiни;</w:t>
            </w:r>
          </w:p>
          <w:p w14:paraId="10846AC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w:t>
            </w:r>
            <w:r w:rsidRPr="00D243B2">
              <w:rPr>
                <w:rFonts w:ascii="Times New Roman" w:hAnsi="Times New Roman" w:cs="Times New Roman"/>
                <w:sz w:val="24"/>
                <w:szCs w:val="24"/>
              </w:rPr>
              <w:tab/>
              <w:t xml:space="preserve">обсяги генерацiї - ми перевiрили коректнiсть обсягiв генерацiї, закладених в модель, з </w:t>
            </w:r>
            <w:r w:rsidRPr="00D243B2">
              <w:rPr>
                <w:rFonts w:ascii="Times New Roman" w:hAnsi="Times New Roman" w:cs="Times New Roman"/>
                <w:sz w:val="24"/>
                <w:szCs w:val="24"/>
              </w:rPr>
              <w:lastRenderedPageBreak/>
              <w:t>урахуванням динамiки очiкуваних обсягiв споживання та зняття з експлуатацiї дiючих ядерних установок;</w:t>
            </w:r>
          </w:p>
          <w:p w14:paraId="4301427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w:t>
            </w:r>
            <w:r w:rsidRPr="00D243B2">
              <w:rPr>
                <w:rFonts w:ascii="Times New Roman" w:hAnsi="Times New Roman" w:cs="Times New Roman"/>
                <w:sz w:val="24"/>
                <w:szCs w:val="24"/>
              </w:rPr>
              <w:tab/>
              <w:t>витрати на послугу iз забезпечення доступностi електроенергiї для побутових споживачiв - ми перевiрили логiку формування вартостi послуги iз забезпечення доступностi електроенергiї для побутових поживачiв та оцiнили прийнятнiсть вхiдних даних, використаних управлiнським персоналом при прогнозуваннi вартостi;</w:t>
            </w:r>
          </w:p>
          <w:p w14:paraId="225E9CF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w:t>
            </w:r>
            <w:r w:rsidRPr="00D243B2">
              <w:rPr>
                <w:rFonts w:ascii="Times New Roman" w:hAnsi="Times New Roman" w:cs="Times New Roman"/>
                <w:sz w:val="24"/>
                <w:szCs w:val="24"/>
              </w:rPr>
              <w:tab/>
              <w:t>витрати на ядерне паливо - ми перевiрили логiку формування цiни на ядерне паливо та оцiнили прийнятнiсть вхiдних даних, використаних управлiнським персоналом при прогнозуваннi витрат на ядерне паливо вiдповiдно до умов контрактiв та iнших факторiв;</w:t>
            </w:r>
          </w:p>
          <w:p w14:paraId="22B8F7F1"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w:t>
            </w:r>
            <w:r w:rsidRPr="00D243B2">
              <w:rPr>
                <w:rFonts w:ascii="Times New Roman" w:hAnsi="Times New Roman" w:cs="Times New Roman"/>
                <w:sz w:val="24"/>
                <w:szCs w:val="24"/>
              </w:rPr>
              <w:tab/>
              <w:t>витрати на заробiтну плату - ми перевiрили логiку формування витрат на 2022 рiк та оцiнили прийнятнiсть темпу зростаня, використаного управлiнським персоналом при прогнозуваннi витрат у подальшi прогнознi перiоди;</w:t>
            </w:r>
          </w:p>
          <w:p w14:paraId="2D0C993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w:t>
            </w:r>
            <w:r w:rsidRPr="00D243B2">
              <w:rPr>
                <w:rFonts w:ascii="Times New Roman" w:hAnsi="Times New Roman" w:cs="Times New Roman"/>
                <w:sz w:val="24"/>
                <w:szCs w:val="24"/>
              </w:rPr>
              <w:tab/>
              <w:t>ставка дисконтування - за допомогою наших експертiв з оцiнки, ми перевiрили розрахунок ставки дисконтування та оцiнили чи вiдповiдає вiн умовам, що спостерiгаються на ринку;</w:t>
            </w:r>
          </w:p>
          <w:p w14:paraId="575EA37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w:t>
            </w:r>
            <w:r w:rsidRPr="00D243B2">
              <w:rPr>
                <w:rFonts w:ascii="Times New Roman" w:hAnsi="Times New Roman" w:cs="Times New Roman"/>
                <w:sz w:val="24"/>
                <w:szCs w:val="24"/>
              </w:rPr>
              <w:tab/>
              <w:t>темпи зростання - ми оцiнили, наскiльки вони спiвставнi з довгостроковим прогнозом зростання iндексу цiн споживчих цiн та iндексу цiн виробникiв та оцiнили прийнятнiсть подальшого темпу зростання пiсля 2025 року;</w:t>
            </w:r>
          </w:p>
          <w:p w14:paraId="64B1762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перевiрили математичну точнiсть та методологiю розрахункiв проведеної оцiнки суми очiкуваного вiдшкодування вартостi основних засобiв незавершених капiтальних iнвестицiй та нематерiальних активiв;</w:t>
            </w:r>
          </w:p>
          <w:p w14:paraId="070D936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оцiнили достатнiсть та коректнiсть вiдповiдного розкриття iнформацiї у фiнансовiй звiтностi.</w:t>
            </w:r>
          </w:p>
          <w:p w14:paraId="2EDD825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Оцiнка забезпечення витрат на зняття з експлуатацiї ядерних установок</w:t>
            </w:r>
            <w:r w:rsidRPr="00D243B2">
              <w:rPr>
                <w:rFonts w:ascii="Times New Roman" w:hAnsi="Times New Roman" w:cs="Times New Roman"/>
                <w:sz w:val="24"/>
                <w:szCs w:val="24"/>
              </w:rPr>
              <w:tab/>
              <w:t xml:space="preserve"> </w:t>
            </w:r>
          </w:p>
          <w:p w14:paraId="02DEBB06"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p w14:paraId="35B9801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Станом на 31 грудня 2021 року забезпечення витрат на зняття з експлуатацiї ядерних установок становить 19 797 514 тисяч гривень (31 грудня 2020 року: 30 316 512 тисяч гривень).</w:t>
            </w:r>
          </w:p>
          <w:p w14:paraId="2874B573"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Як зазначено у Примiтцi 14, Компанiя оцiнює зобов'язання, пов'язане зi зняттям з експлуатацiї дiючих ядерних установок, якi включають енергоблоки атомних електространцiй та сховище вiдпрацьованого ядерного палива на Запорiзькiй атомнiй електростанцiї. Таке зобов'язання визначається на основi приведеної вартостi витрат на оплату працi основних працiвникiв та на матерiали й послуги, якi, як очiкуються, будуть понесенi в процесi зняття з експлуатацiї ядерних установок.</w:t>
            </w:r>
          </w:p>
          <w:p w14:paraId="2061D04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Оцiнку майбутнiх витрат на зняття з експлуатацiї енергоблокiв було здiйснено Науково-технiчним центром Компанiї експертним шляхом, iндивiдуально до кожного енергоблоку атомних електростанцiй станом на 1 сiчня 2021 року та оновлено станом на 31 грудня 2021 року. </w:t>
            </w:r>
          </w:p>
          <w:p w14:paraId="637EE81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Ми зосередили свою увагу на цiй областi у зв'язку з її суттєвiстю для фiнансової звiтностi, а також тому, що вона потребує низки управлiнських суджень та оцiнок. </w:t>
            </w:r>
          </w:p>
          <w:p w14:paraId="16998C3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У Примiтках 2.7 та 14 наведено детальну iнформацiю та iстотнi судження використанi при оцiнцi забезпечення витрат на зняття з експлуатацiї ядерних установок.</w:t>
            </w:r>
            <w:r w:rsidRPr="00D243B2">
              <w:rPr>
                <w:rFonts w:ascii="Times New Roman" w:hAnsi="Times New Roman" w:cs="Times New Roman"/>
                <w:sz w:val="24"/>
                <w:szCs w:val="24"/>
              </w:rPr>
              <w:tab/>
              <w:t>Серед iншого, ми виконали наступнi процедури:</w:t>
            </w:r>
          </w:p>
          <w:p w14:paraId="1BA53B7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проаналiзували методологiю розрахунку забезпечення на зняття з експлуатацiї ядерних установок на вiдповiднiсть вимогам МСБО 37;</w:t>
            </w:r>
          </w:p>
          <w:p w14:paraId="2CE6955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оцiнили ключовi вхiднi параметри, використанi управлiнським персоналом у процесi розрахунку забезпечення на зняття з експлуатацiї ядерних установок, а саме:</w:t>
            </w:r>
          </w:p>
          <w:p w14:paraId="24FB763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w:t>
            </w:r>
            <w:r w:rsidRPr="00D243B2">
              <w:rPr>
                <w:rFonts w:ascii="Times New Roman" w:hAnsi="Times New Roman" w:cs="Times New Roman"/>
                <w:sz w:val="24"/>
                <w:szCs w:val="24"/>
              </w:rPr>
              <w:tab/>
              <w:t>майбутнi витрати - ми перевiрили розрахунок матерiальних витрат та витрат на виплати працiвникам, оцiнили прийнятнiсть вхiдних даних до розрахунку, використаних управлiнським персоналом;</w:t>
            </w:r>
          </w:p>
          <w:p w14:paraId="5DF3908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w:t>
            </w:r>
            <w:r w:rsidRPr="00D243B2">
              <w:rPr>
                <w:rFonts w:ascii="Times New Roman" w:hAnsi="Times New Roman" w:cs="Times New Roman"/>
                <w:sz w:val="24"/>
                <w:szCs w:val="24"/>
              </w:rPr>
              <w:tab/>
              <w:t>ставка дисконтування - за допомогою наших експертiв з оцiнки, ми перевiрили розрахунок ставки дисконтування та оцiнили чи вiдповiдає вiн умовам, що спостерiгаються на ринку;</w:t>
            </w:r>
          </w:p>
          <w:p w14:paraId="63FD1FE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w:t>
            </w:r>
            <w:r w:rsidRPr="00D243B2">
              <w:rPr>
                <w:rFonts w:ascii="Times New Roman" w:hAnsi="Times New Roman" w:cs="Times New Roman"/>
                <w:sz w:val="24"/>
                <w:szCs w:val="24"/>
              </w:rPr>
              <w:tab/>
              <w:t xml:space="preserve">перiод дисконтування - ми перевiрили очiкувану тривалiсть експлуатацiї ядерних </w:t>
            </w:r>
            <w:r w:rsidRPr="00D243B2">
              <w:rPr>
                <w:rFonts w:ascii="Times New Roman" w:hAnsi="Times New Roman" w:cs="Times New Roman"/>
                <w:sz w:val="24"/>
                <w:szCs w:val="24"/>
              </w:rPr>
              <w:lastRenderedPageBreak/>
              <w:t>установок вiдповiдно до наданих лiцензiй Державною iнспекцiєю ядерного регулювання України та вiдповiдно до припущення про продовження щонайменше на 20 рокiв понад проєктний строк експлуатацiї енергоблокiв вiдповiдно до "Енергетичної стратегiї України на перiод до 2035 року", схваленої розпорядженням Кабiнету мiнiстрiв України вiд 18 серпня 2017 року № 605-р. Тривалiсть стадiй зняття з експлуатацiї ядерних установок було перевiрено на вiдповiднiсть до Концепцiї зняття з експлуатацiї, затвердженiй у 2015 роцi та Концепцiй зняття з експлуатацiї окремих атомних електростанцiй;</w:t>
            </w:r>
          </w:p>
          <w:p w14:paraId="00BDC0F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перевiрили математичну точнiсть розрахункiв забезпечення на зняття з експлуатацiї ядерних установок;</w:t>
            </w:r>
          </w:p>
          <w:p w14:paraId="0AA10B6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 оцiнили достатнiсть та коректнiсть вiдповiдного розкриття iнформацiї у фiнансовiй звiтностi. </w:t>
            </w:r>
          </w:p>
          <w:p w14:paraId="5F3FBE1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Iнша iнформацiя, включаючи звiт про управлiння</w:t>
            </w:r>
          </w:p>
          <w:p w14:paraId="2B6D7DB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Управлiнський персонал несе вiдповiдальнiсть за iншу iнформацiю. Iнша iнформацiя включає звiт про управлiння (але не включає фiнансову звiтнiсть та наш звiт аудитора щодо цiєї фiнансової звiтностi), якi ми отримали до дати випуску цього звiту аудитора, та Рiчну iнформацiю емiтента цiнних паперiв, що, як очiкується, буде надана нам пiсля тiєї дати.</w:t>
            </w:r>
          </w:p>
          <w:p w14:paraId="227CE4E5"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Наша думка щодо фiнансової звiтностi не поширюється на iншу iнформацiю, включаючи звiт про управлiння.</w:t>
            </w:r>
          </w:p>
          <w:p w14:paraId="2C65F1F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У зв'язку з проведенням нами аудиту фiнансової звiтностi наш обов'язок полягає в ознайомленнi iз iншою iнформацiєю та у розглядi питання про те, чи наявнi суттєвi невiдповiдностi мiж iншою iнформацiєю та фiнансовою звiтнiстю або нашими знаннями, одержаними в ходi аудиту, та чи не мiстить iнша iнформацiя iнших можливих суттєвих викривлень.</w:t>
            </w:r>
          </w:p>
          <w:p w14:paraId="5E017E1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На нашу думку, за результатами проведеної нами роботи у ходi аудиту iнформацiя, наведена в звiтi про управлiння за фiнансовий рiк, за який пiдготовлена фiнансова звiтнiсть, вiдповiдає фiнансовiй звiтностi.</w:t>
            </w:r>
          </w:p>
          <w:p w14:paraId="7A4EB92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Крiм того, виходячи з нашого знання та розумiння суб'єкта господарювання та його середовища, отриманих у ходi аудиту, ми зобов'язанi повiдомляти про факт виявлення суттєвих викривлень у звiтi про управлiння та iншiй iнформацiї, якi ми отримали до дати цього аудиторського звiту. Ми не маємо що повiдомити у цьому зв'язку за винятком впливу питань, вiдображених у роздiлi нашого звiту "Основа для висловлення думки iз застереженням", на розкриття iнформацiї в звiтi про управлiння.</w:t>
            </w:r>
          </w:p>
          <w:p w14:paraId="3922F37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Якщо при ознайомленнi з Рiчною iнформацiєю емiтента цiнних паперiв ми дiйдемо висновку, що в ньому мiститься суттєве викривлення, ми зобов'язанi довести це до вiдома осiб, вiдповiдальних за корпоративне управлiння.</w:t>
            </w:r>
          </w:p>
          <w:p w14:paraId="0CE35A2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Вiдповiдальнiсть управлiнського персоналу за фiнансову звiтнiсть</w:t>
            </w:r>
          </w:p>
          <w:p w14:paraId="0907356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Управлiнський персонал несе вiдповiдальнiсть за складання i достовiрне подання фiнансової звiтностi вiдповiдно до МСФЗ та вимог Закону України "Про бухгалтерський облiк та фiнансову звiтнiсть в Українi" щодо фiнансової звiтностi, а також за такий внутрiшнiй контроль, який управлiнський персонал визначає потрiбним для того, щоб забезпечити складання фiнансової звiтностi, що не мiстить суттєвих викривлень внаслiдок шахрайства або помилки.</w:t>
            </w:r>
          </w:p>
          <w:p w14:paraId="7499A8E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При складаннi фiнансової звiтностi управлiнський персонал несе вiдповiдальнiсть за оцiнку здатностi Компанiї продовжувати безперервну дiяльнiсть, за розкриття у вiдповiдних випадках вiдомостей, що стосуються безперервної дiяльностi, та за складання звiтностi на основi припущення про подальшу безперервну дiяльнiсть, крiм випадкiв, коли управлiнський персонал має намiр лiквiдувати Компанiю або припинити її дiяльнiсть, або коли в нього вiдсутня жодна реальна альтернатива, крiм лiквiдацiї або припинення дiяльностi.</w:t>
            </w:r>
          </w:p>
          <w:p w14:paraId="45F2A8D9"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Вiдповiдальнiсть аудитора за аудит фiнансової звiтностi</w:t>
            </w:r>
          </w:p>
          <w:p w14:paraId="0944666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Наша мета полягає в отриманнi обгрунтованої впевненостi у тому, що фiнансова звiтнiсть у цiлому не мiстить суттєвих викривлень внаслiдок шахрайства або помилки, та у випуску аудиторського звiту, що мiстить нашу думку. Обгрунтована впевненiсть є високим рiвнем впевненостi, але не є гарантiєю того, що аудит, проведений вiдповiдно до МСА, завжди виявляє суттєвi викривлення за їх наявностi. Викривлення можуть виникати внаслiдок шахрайства або </w:t>
            </w:r>
            <w:r w:rsidRPr="00D243B2">
              <w:rPr>
                <w:rFonts w:ascii="Times New Roman" w:hAnsi="Times New Roman" w:cs="Times New Roman"/>
                <w:sz w:val="24"/>
                <w:szCs w:val="24"/>
              </w:rPr>
              <w:lastRenderedPageBreak/>
              <w:t>помилки i вважаються суттєвими, якщо можна обгрунтовано очiкувати, що окремо чи в сукупностi вони вплинуть на економiчнi рiшення користувачiв, якi приймаються на основi цiєї фiнансової звiтностi.</w:t>
            </w:r>
          </w:p>
          <w:p w14:paraId="201826A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У ходi аудиту, що проводиться вiдповiдно до МСА, ми застосовуємо професiйне судження та зберiгаємо професiйний скептицизм протягом всього аудиту. Крiм того, ми виконуємо наступне:</w:t>
            </w:r>
          </w:p>
          <w:p w14:paraId="59907E5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w:t>
            </w:r>
            <w:r w:rsidRPr="00D243B2">
              <w:rPr>
                <w:rFonts w:ascii="Times New Roman" w:hAnsi="Times New Roman" w:cs="Times New Roman"/>
                <w:sz w:val="24"/>
                <w:szCs w:val="24"/>
              </w:rPr>
              <w:tab/>
              <w:t>виявляємо та оцiнюємо ризики суттєвого викривлення фiнансової звiтностi внаслiдок шахрайства або помилки; розробляємо та виконуємо аудиторськi процедури у вiдповiдь на цi ризики; отримуємо аудиторськi докази, якi є належними та достатнiми i надають пiдстави для висловлення нашої думки. Ризик невиявлення суттєвого викривлення в результатi шахрайства є вищим, нiж ризик невиявлення суттєвого викривлення в результатi помилки, оскiльки шахрайськi дiї можуть включати змову, пiдробку, навмисний пропуск, викривлене подання iнформацiї та дiї в обхiд системи внутрiшнього контролю;</w:t>
            </w:r>
          </w:p>
          <w:p w14:paraId="174C5C2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w:t>
            </w:r>
            <w:r w:rsidRPr="00D243B2">
              <w:rPr>
                <w:rFonts w:ascii="Times New Roman" w:hAnsi="Times New Roman" w:cs="Times New Roman"/>
                <w:sz w:val="24"/>
                <w:szCs w:val="24"/>
              </w:rPr>
              <w:tab/>
              <w:t>отримуємо розумiння системи внутрiшнього контролю, що стосується аудиту, з метою розробки аудиторських процедур, якi вiдповiдають обставинам, а не з метою висловлення думки щодо ефективностi внутрiшнього контролю Компанiї;</w:t>
            </w:r>
          </w:p>
          <w:p w14:paraId="6777F7A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w:t>
            </w:r>
            <w:r w:rsidRPr="00D243B2">
              <w:rPr>
                <w:rFonts w:ascii="Times New Roman" w:hAnsi="Times New Roman" w:cs="Times New Roman"/>
                <w:sz w:val="24"/>
                <w:szCs w:val="24"/>
              </w:rPr>
              <w:tab/>
              <w:t>оцiнюємо належний характер застосованої облiкової полiтики та обгрунтованiсть бухгалтерських оцiнок i вiдповiдного розкриття iнформацiї, пiдготовленої управлiнським персоналом;</w:t>
            </w:r>
          </w:p>
          <w:p w14:paraId="0064469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w:t>
            </w:r>
            <w:r w:rsidRPr="00D243B2">
              <w:rPr>
                <w:rFonts w:ascii="Times New Roman" w:hAnsi="Times New Roman" w:cs="Times New Roman"/>
                <w:sz w:val="24"/>
                <w:szCs w:val="24"/>
              </w:rPr>
              <w:tab/>
              <w:t>робимо висновок про правомiрнiсть застосування управлiнським персоналом припущення про безперервнiсть дiяльностi та на основi отриманих аудиторських доказiв - висновок про наявнiсть суттєвої невизначеностi у зв'язку з подiями або умовами, якi можуть викликати значнi сумнiви у спроможностi Компанiї продовжувати свою дiяльнiсть на безперервнiй основi. Якщо ми дiйшли висновку про наявнiсть суттєвої невизначеностi, ми повиннi привернути увагу у нашому аудиторському звiтi до вiдповiдного розкриття iнформацiї у фiнансовiй звiтностi або, якщо таке розкриття є неналежним, модифiкувати нашу думку. Нашi висновки грунтуються на аудиторських доказах, отриманих до дати нашого звiту аудитора. Проте майбутнi подiї або умови можуть призвести до того, що Компанiя втратить здатнiсть продовжувати свою дiяльнiсть на безперервнiй основi;</w:t>
            </w:r>
          </w:p>
          <w:p w14:paraId="21F5CE6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w:t>
            </w:r>
            <w:r w:rsidRPr="00D243B2">
              <w:rPr>
                <w:rFonts w:ascii="Times New Roman" w:hAnsi="Times New Roman" w:cs="Times New Roman"/>
                <w:sz w:val="24"/>
                <w:szCs w:val="24"/>
              </w:rPr>
              <w:tab/>
              <w:t>проводимо оцiнку подання фiнансової звiтностi в цiлому, її структури та змiсту, включаючи розкриття iнформацiї, а також того, чи розкриває фiнансова звiтнiсть операцiї та подiї, покладенi в її основу, так, щоб було забезпечено їхнє достовiрне подання.</w:t>
            </w:r>
          </w:p>
          <w:p w14:paraId="6DFCF9D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Ми здiйснюємо iнформацiйну взаємодiю з особами, вiдповiдальними за корпоративне управлiння повiдомляючи їм, серед iншого, про запланований обсяг та строки аудиту, а також про суттєвi зауваження за результатами аудиту, у тому числi про значнi недолiки системи внутрiшнього контролю, якi ми виявляємо у ходi аудиту.</w:t>
            </w:r>
          </w:p>
          <w:p w14:paraId="1D08EDC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Крiм того, ми надаємо особам, вiдповiдальними за корпоративне управлiння, заяву про те, що ми дотримались усiх вiдповiдних етичних вимог до незалежностi, та поiнформували цих осiб про всi взаємовiдносини та iншi питання, якi можна обгрунтовано вважати такими, що мають вплив на незалежнiсть аудитора, i, якщо потрiбно, - про заходи, вжитi для усунення загроз, або застосованi застережнi заходи.</w:t>
            </w:r>
          </w:p>
          <w:p w14:paraId="7A974C0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Iз тих питань, про якi ми повiдомили особами, вiдповiдальними за корпоративне управлiння, ми визначаємо питання, якi були найбiльш значущими для аудиту фiнансової звiтностi за поточний перiод i, вiдповiдно, є ключовими питаннями аудиту. Ми описуємо цi питання у нашому аудиторському звiтi, крiм випадкiв, коли оприлюднення iнформацiї про цi питання заборонене законом чи нормативними актами, або коли у надзвичайно рiдкiсних випадках ми доходимо висновку про те, що iнформацiя про будь-яке питання не повинна бути повiдомлена у нашому звiтi, оскiльки можливо обгрунтовано передбачити, що негативнi наслiдки повiдомлення такої iнформацiї перевищать суспiльно значиму користь вiд її повiдомлення.</w:t>
            </w:r>
          </w:p>
          <w:p w14:paraId="194B923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Звiт про iншi правовi та регуляторнi вимоги</w:t>
            </w:r>
          </w:p>
          <w:p w14:paraId="0335F9EB"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Додаткова iнформацiя, що подається вiдповiдно до Рiшення Нацiональної комiсiї з цiнних </w:t>
            </w:r>
            <w:r w:rsidRPr="00D243B2">
              <w:rPr>
                <w:rFonts w:ascii="Times New Roman" w:hAnsi="Times New Roman" w:cs="Times New Roman"/>
                <w:sz w:val="24"/>
                <w:szCs w:val="24"/>
              </w:rPr>
              <w:lastRenderedPageBreak/>
              <w:t>паперiв та фондового ринку №555 вiд 22 липня 2021 року</w:t>
            </w:r>
          </w:p>
          <w:p w14:paraId="48C151F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Аудит фiнансової звiтностi Державного пiдприємства "Нацiональна атомна енергогенеруюча компанiя "Енергоатом" було проведено вiдповiдно до договору 32-015-01-21-01477 вiд 29 вересня 2021 року в перiод з 9 грудня 2021 року до дати цього звiту. Компанiя є пiдприємством, що становить суспiльний iнтерес, вiдповiдно до Закону України "Про бухгалтерський облiк та фiнансову звiтнiсть в Українi". Компанiя не є контролером або учасником небанкiвської фiнансової групи.</w:t>
            </w:r>
          </w:p>
          <w:p w14:paraId="3B73116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Iнформацiя про кiнцевого бенефiцiарного власника та структуру власностi</w:t>
            </w:r>
          </w:p>
          <w:p w14:paraId="4870947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На нашу думку, iнформацiя, розкрита у Примiтцi 1.1 у фiнансовiй звiтностi, вiдповiдає iнформацiї про кiнцевого бенефiцiарного власника та структуру власностi Компанiї, розкритiй в Єдиному державному реєстрi юридичних осiб, фiзичних осiб-пiдприємцiв та громадських формувань.</w:t>
            </w:r>
          </w:p>
          <w:p w14:paraId="21FD25A0"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Iнформацiя про материнськi та дочiрнi компанiї Компанiї</w:t>
            </w:r>
          </w:p>
          <w:p w14:paraId="0799370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Функцiї з управлiння корпоративними правами та єдиним майновим комплексом Компанiї здiйснює Кабiнет Мiнiстрiв України. Станом на 31 грудня 2021 року Компанiя не має дочiрнiх пiдприємств.</w:t>
            </w:r>
          </w:p>
          <w:p w14:paraId="1BE0E17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Звiтування щодо звiту про управлiння</w:t>
            </w:r>
          </w:p>
          <w:p w14:paraId="1D361E2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Як зазначено в роздiлi "Iнша iнформацiя, включаючи звiт про управлiння" нашого аудиторського звiту, за результатами проведеної нами роботи у ходi аудиту, на нашу думку, iнформацiя, наведена в звiтi про управлiння за фiнансовий рiк, за який пiдготовлена фiнансова звiтнiсть, вiдповiдає фiнансовiй звiтностi, i ми не маємо нiчого повiдомити щодо виявлення суттєвих викривлень за винятком впливу питань, вiдображених у роздiлi нашого звiту "Основа для висловлення думки iз застереженням", на розкриття iнформацiї в звiтi про управлiння.</w:t>
            </w:r>
          </w:p>
          <w:p w14:paraId="402F46B6"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Призначення аудитора</w:t>
            </w:r>
          </w:p>
          <w:p w14:paraId="70B882B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Ми вперше були призначенi аудиторами Компанiї для обов'язкового аудиту Розпорядженням Кабiнету Мiнiстрiв України 9 грудня 2021 року. Це перший рiк нашого призначення.</w:t>
            </w:r>
          </w:p>
          <w:p w14:paraId="717B9512"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Ключовий партнер з аудиту, вiдповiдальний за завдання з аудиту, за результатами якого випущено цей звiт незалежного аудитора, - Вихованець Максим Володимирович.</w:t>
            </w:r>
          </w:p>
          <w:p w14:paraId="2D12D7A4"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ТОВ АФ "ПрайсвотерхаусКуперс (Аудит)"</w:t>
            </w:r>
            <w:r w:rsidRPr="00D243B2">
              <w:rPr>
                <w:rFonts w:ascii="Times New Roman" w:hAnsi="Times New Roman" w:cs="Times New Roman"/>
                <w:sz w:val="24"/>
                <w:szCs w:val="24"/>
              </w:rPr>
              <w:tab/>
              <w:t>Вихованець Максим Володимирович</w:t>
            </w:r>
          </w:p>
          <w:p w14:paraId="46E76B0C"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Iдентифiкацiйний код 21603903</w:t>
            </w:r>
            <w:r w:rsidRPr="00D243B2">
              <w:rPr>
                <w:rFonts w:ascii="Times New Roman" w:hAnsi="Times New Roman" w:cs="Times New Roman"/>
                <w:sz w:val="24"/>
                <w:szCs w:val="24"/>
              </w:rPr>
              <w:tab/>
            </w:r>
          </w:p>
          <w:p w14:paraId="3702753D"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Номер реєстрацiї у Реєстрi аудиторiв та суб'єктiв аудиторської дiяльностi 0152</w:t>
            </w:r>
            <w:r w:rsidRPr="00D243B2">
              <w:rPr>
                <w:rFonts w:ascii="Times New Roman" w:hAnsi="Times New Roman" w:cs="Times New Roman"/>
                <w:sz w:val="24"/>
                <w:szCs w:val="24"/>
              </w:rPr>
              <w:tab/>
              <w:t>Номер реєстрацiї у Реєстрi аудиторiв та суб'єктiв аудиторської дiяльностi 101814</w:t>
            </w:r>
          </w:p>
          <w:p w14:paraId="745882B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 xml:space="preserve"> </w:t>
            </w:r>
          </w:p>
          <w:p w14:paraId="029CAE36"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p w14:paraId="4FD3F268"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м. Київ, Україна</w:t>
            </w:r>
          </w:p>
          <w:p w14:paraId="110760BE"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24 06 2022 року</w:t>
            </w:r>
          </w:p>
          <w:p w14:paraId="63172526"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tc>
      </w:tr>
    </w:tbl>
    <w:p w14:paraId="3325F367"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b/>
          <w:bCs/>
          <w:sz w:val="28"/>
          <w:szCs w:val="28"/>
        </w:rPr>
      </w:pPr>
      <w:r w:rsidRPr="00D243B2">
        <w:rPr>
          <w:rFonts w:ascii="Times New Roman" w:hAnsi="Times New Roman" w:cs="Times New Roman"/>
          <w:b/>
          <w:bCs/>
          <w:sz w:val="28"/>
          <w:szCs w:val="28"/>
        </w:rPr>
        <w:lastRenderedPageBreak/>
        <w:t>XVI. Твердження щодо річної інформації</w:t>
      </w:r>
    </w:p>
    <w:p w14:paraId="51F78CCF"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Керiвництво Компанiї несе вiдповiдальнiсть за пiдготовку фiнансової звiтностi, яка достовiрно вiдображає в усiх суттєвих аспектах фiнансовий стан Компанiї станом на 31 грудня 2021 року, результати її дiяльностi, а також рух грошових коштiв i змiни в капiталi за рiк, що закiнчився на зазначену дату, вiдповiдно до МСФЗ.</w:t>
      </w:r>
    </w:p>
    <w:p w14:paraId="20E1CB9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Пiдготовка фiнансової звiтностi вiдповiдно до МСФЗ вимагає вiд керiвництва формування суджень, оцiнок та припущень, якi впливають на застосування облiкової полiтики та на суми активiв, зобов'язань, доходiв i витрат, що вiдображаються у звiтностi, а також на розкриття iнформацiї про непередбаченi активи i зобов'язання. Фактичнi результати можуть вiдрiзнятися вiд цих оцiнок.</w:t>
      </w:r>
    </w:p>
    <w:p w14:paraId="114C83BA" w14:textId="77777777" w:rsidR="00C63FF8" w:rsidRPr="00D243B2" w:rsidRDefault="00B5538E" w:rsidP="00D243B2">
      <w:pPr>
        <w:widowControl w:val="0"/>
        <w:autoSpaceDE w:val="0"/>
        <w:autoSpaceDN w:val="0"/>
        <w:adjustRightInd w:val="0"/>
        <w:spacing w:after="0" w:line="240" w:lineRule="auto"/>
        <w:jc w:val="both"/>
        <w:rPr>
          <w:rFonts w:ascii="Times New Roman" w:hAnsi="Times New Roman" w:cs="Times New Roman"/>
          <w:sz w:val="24"/>
          <w:szCs w:val="24"/>
        </w:rPr>
      </w:pPr>
      <w:r w:rsidRPr="00D243B2">
        <w:rPr>
          <w:rFonts w:ascii="Times New Roman" w:hAnsi="Times New Roman" w:cs="Times New Roman"/>
          <w:sz w:val="24"/>
          <w:szCs w:val="24"/>
        </w:rPr>
        <w:t>Оцiнки i пов'язанi з ними припущення постiйно переглядаються. Змiни бухгалтерських оцiнок визнаються в тому перiодi, в якому цi оцiнки були переглянутi, а також у майбутнiх перiодах, якщо цi змiни здiйснюють на них вплив.</w:t>
      </w:r>
    </w:p>
    <w:p w14:paraId="3F663390"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p w14:paraId="4ED4EF9B"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p w14:paraId="59F8F469"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p w14:paraId="3EC53796"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p w14:paraId="2EF24E5C"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p w14:paraId="20B4E33C"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p w14:paraId="567E3708"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p w14:paraId="43121DA0"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p w14:paraId="2907564C"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p w14:paraId="19866CEA"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p w14:paraId="550D158A"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p w14:paraId="72002260"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p w14:paraId="0A33B583"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p w14:paraId="7CC72725"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p w14:paraId="7F35BE5C" w14:textId="77777777" w:rsidR="00C63FF8" w:rsidRPr="00D243B2" w:rsidRDefault="00C63FF8" w:rsidP="00D243B2">
      <w:pPr>
        <w:widowControl w:val="0"/>
        <w:autoSpaceDE w:val="0"/>
        <w:autoSpaceDN w:val="0"/>
        <w:adjustRightInd w:val="0"/>
        <w:spacing w:after="0" w:line="240" w:lineRule="auto"/>
        <w:jc w:val="both"/>
        <w:rPr>
          <w:rFonts w:ascii="Times New Roman" w:hAnsi="Times New Roman" w:cs="Times New Roman"/>
          <w:sz w:val="24"/>
          <w:szCs w:val="24"/>
        </w:rPr>
      </w:pPr>
    </w:p>
    <w:sectPr w:rsidR="00C63FF8" w:rsidRPr="00D243B2">
      <w:pgSz w:w="12240" w:h="15840"/>
      <w:pgMar w:top="850" w:right="850" w:bottom="850" w:left="1400"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38E"/>
    <w:rsid w:val="002B29F7"/>
    <w:rsid w:val="004C22AD"/>
    <w:rsid w:val="005C0030"/>
    <w:rsid w:val="00B5538E"/>
    <w:rsid w:val="00C63FF8"/>
    <w:rsid w:val="00D243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2DAD5C"/>
  <w14:defaultImageDpi w14:val="0"/>
  <w15:docId w15:val="{F1C18533-97F7-4C54-9609-42F3CB240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zakon.rada.gov.ua/laws/show/138-2011-%D0%BF" TargetMode="External"/><Relationship Id="rId5" Type="http://schemas.openxmlformats.org/officeDocument/2006/relationships/hyperlink" Target="https://www.imf.org/en/News/Articles/2020/06/09/pr20239-ukraine-imf-executive-board-approves-18-month-us-5-billion-stand-by-arrangemen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F4640-6DA6-45FA-9D2A-3866FCD7E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186</Pages>
  <Words>65040</Words>
  <Characters>410534</Characters>
  <Application>Microsoft Office Word</Application>
  <DocSecurity>0</DocSecurity>
  <Lines>3421</Lines>
  <Paragraphs>949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474625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Назаренко Людмила Миколаївна</dc:creator>
  <cp:keywords/>
  <dc:description/>
  <cp:lastModifiedBy>Білецький Павло Васильович</cp:lastModifiedBy>
  <cp:revision>2</cp:revision>
  <dcterms:created xsi:type="dcterms:W3CDTF">2022-07-11T06:18:00Z</dcterms:created>
  <dcterms:modified xsi:type="dcterms:W3CDTF">2022-07-11T06:18:00Z</dcterms:modified>
</cp:coreProperties>
</file>