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1B3" w:rsidRDefault="00CC01B3" w:rsidP="00CC01B3">
      <w:pPr>
        <w:pStyle w:val="a3"/>
        <w:spacing w:before="240" w:beforeAutospacing="0" w:after="0" w:afterAutospacing="0"/>
        <w:jc w:val="both"/>
      </w:pPr>
      <w:bookmarkStart w:id="0" w:name="_GoBack"/>
      <w:r>
        <w:rPr>
          <w:b/>
          <w:bCs/>
          <w:color w:val="000000"/>
          <w:sz w:val="26"/>
          <w:szCs w:val="26"/>
        </w:rPr>
        <w:t xml:space="preserve">05 </w:t>
      </w:r>
      <w:r w:rsidR="005B6ADF">
        <w:rPr>
          <w:b/>
          <w:bCs/>
          <w:color w:val="000000"/>
          <w:sz w:val="26"/>
          <w:szCs w:val="26"/>
        </w:rPr>
        <w:t>грудня</w:t>
      </w:r>
      <w:r>
        <w:rPr>
          <w:b/>
          <w:bCs/>
          <w:color w:val="000000"/>
          <w:sz w:val="26"/>
          <w:szCs w:val="26"/>
        </w:rPr>
        <w:t xml:space="preserve"> 2025</w:t>
      </w:r>
    </w:p>
    <w:bookmarkEnd w:id="0"/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Винагорода членів наглядової ради АТ «НАЕК «Енергоатом»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Принципи формування винагороди членів наглядової ради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Розмір винагороди членів наглядової ради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>Розпорядженням Кабінету Міністрів України від 26 листопада 2024 року № 1224-р «Деякі питання укладення цивільно-правових договорів з членами наглядової ради акціонерного 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</w:t>
      </w:r>
      <w:r w:rsidR="00F24B92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 xml:space="preserve">8.09.2021 року, АТ  «НАЕК «Енергоатом» публікує наступну інформацію: у </w:t>
      </w:r>
      <w:r w:rsidR="005B6ADF">
        <w:rPr>
          <w:color w:val="000000"/>
          <w:sz w:val="26"/>
          <w:szCs w:val="26"/>
        </w:rPr>
        <w:t>листопаді</w:t>
      </w:r>
      <w:r w:rsidR="0094756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2025 року членам наглядової ради (4 особи) було нараховано винагороду у сумі </w:t>
      </w:r>
      <w:r w:rsidR="005B6ADF">
        <w:rPr>
          <w:color w:val="000000"/>
          <w:sz w:val="26"/>
          <w:szCs w:val="26"/>
        </w:rPr>
        <w:t xml:space="preserve">774 400 </w:t>
      </w:r>
      <w:r>
        <w:rPr>
          <w:color w:val="000000"/>
          <w:sz w:val="26"/>
          <w:szCs w:val="26"/>
        </w:rPr>
        <w:t xml:space="preserve"> грн.</w:t>
      </w:r>
    </w:p>
    <w:p w:rsidR="006B2123" w:rsidRDefault="005B6ADF"/>
    <w:sectPr w:rsidR="006B21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B3"/>
    <w:rsid w:val="002C60F7"/>
    <w:rsid w:val="003A74F6"/>
    <w:rsid w:val="004B5622"/>
    <w:rsid w:val="004D0910"/>
    <w:rsid w:val="00500AA5"/>
    <w:rsid w:val="005B6ADF"/>
    <w:rsid w:val="006F7B16"/>
    <w:rsid w:val="007C2C27"/>
    <w:rsid w:val="008431C8"/>
    <w:rsid w:val="00947563"/>
    <w:rsid w:val="00AB768E"/>
    <w:rsid w:val="00C74038"/>
    <w:rsid w:val="00CC01B3"/>
    <w:rsid w:val="00CD7A13"/>
    <w:rsid w:val="00F24B92"/>
    <w:rsid w:val="00F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D046"/>
  <w15:chartTrackingRefBased/>
  <w15:docId w15:val="{7C933D50-11E0-43A1-AA4F-D136C7B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CC0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1068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Пєндєлєєва Марія Володимирівна</dc:creator>
  <cp:keywords/>
  <dc:description/>
  <cp:lastModifiedBy>Тихончик Тетяна Сергіївна</cp:lastModifiedBy>
  <cp:revision>2</cp:revision>
  <dcterms:created xsi:type="dcterms:W3CDTF">2025-12-05T08:58:00Z</dcterms:created>
  <dcterms:modified xsi:type="dcterms:W3CDTF">2025-12-05T08:58:00Z</dcterms:modified>
</cp:coreProperties>
</file>