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05 квітня 2025</w:t>
      </w:r>
    </w:p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Винагорода членів наглядової ради АТ «НАЕК «Енергоатом»</w:t>
      </w:r>
    </w:p>
    <w:p w:rsidR="009923A0" w:rsidRPr="00062ADA" w:rsidRDefault="009923A0" w:rsidP="009923A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Принципи формування винагороди членів наглядової ради </w:t>
      </w: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923A0" w:rsidRPr="00062ADA" w:rsidRDefault="009923A0" w:rsidP="0099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ADA">
        <w:rPr>
          <w:rFonts w:ascii="Times New Roman" w:hAnsi="Times New Roman" w:cs="Times New Roman"/>
          <w:sz w:val="26"/>
          <w:szCs w:val="26"/>
        </w:rPr>
        <w:t>Згідно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Розмір винагороди членів наглядової ради </w:t>
      </w: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923A0" w:rsidRPr="00062ADA" w:rsidRDefault="009923A0" w:rsidP="0099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ADA">
        <w:rPr>
          <w:rFonts w:ascii="Times New Roman" w:hAnsi="Times New Roman" w:cs="Times New Roman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</w:t>
      </w:r>
      <w:r>
        <w:rPr>
          <w:rFonts w:ascii="Times New Roman" w:hAnsi="Times New Roman" w:cs="Times New Roman"/>
          <w:sz w:val="26"/>
          <w:szCs w:val="26"/>
        </w:rPr>
        <w:t xml:space="preserve">ми наглядової ради акціонерного </w:t>
      </w:r>
      <w:r w:rsidRPr="00062ADA">
        <w:rPr>
          <w:rFonts w:ascii="Times New Roman" w:hAnsi="Times New Roman" w:cs="Times New Roman"/>
          <w:sz w:val="26"/>
          <w:szCs w:val="26"/>
        </w:rPr>
        <w:t>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9923A0" w:rsidRPr="00062ADA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8.09.2021 року, АТ  «НАЕК «Енергоатом» публікує наступну інформацію: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 березні 2025 року </w:t>
      </w:r>
      <w:r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членам наглядової ради (4 особи)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було нараховано винагороду за період грудень 2024 року </w:t>
      </w:r>
      <w:r w:rsidRPr="00062AD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січень 2025 року 488 258,07 грн, а також додаткове благо </w:t>
      </w:r>
      <w:r w:rsidRPr="00062AD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2 7</w:t>
      </w:r>
      <w:r w:rsidR="00C046D2">
        <w:rPr>
          <w:rFonts w:ascii="Times New Roman" w:hAnsi="Times New Roman" w:cs="Times New Roman"/>
          <w:sz w:val="26"/>
          <w:szCs w:val="26"/>
          <w:lang w:val="en-US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,50 грн; за лютий 2025 року </w:t>
      </w:r>
      <w:r w:rsidRPr="00062AD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422 400,00 грн. </w:t>
      </w:r>
    </w:p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923A0" w:rsidRDefault="009923A0" w:rsidP="0099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9923A0" w:rsidRPr="00062ADA" w:rsidRDefault="009923A0" w:rsidP="009923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3A0" w:rsidRDefault="009923A0" w:rsidP="00992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7C" w:rsidRDefault="0031007C"/>
    <w:sectPr w:rsidR="00310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AE"/>
    <w:rsid w:val="000B0471"/>
    <w:rsid w:val="001732D6"/>
    <w:rsid w:val="0031007C"/>
    <w:rsid w:val="009923A0"/>
    <w:rsid w:val="00A914AE"/>
    <w:rsid w:val="00C0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9946EF"/>
  <w15:chartTrackingRefBased/>
  <w15:docId w15:val="{42D63600-BBA5-4846-BF3C-DB1AC0C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Тихончик Тетяна Сергіївна</dc:creator>
  <cp:keywords/>
  <dc:description/>
  <cp:lastModifiedBy>Victor Yarosh</cp:lastModifiedBy>
  <cp:revision>3</cp:revision>
  <dcterms:created xsi:type="dcterms:W3CDTF">2025-04-04T10:50:00Z</dcterms:created>
  <dcterms:modified xsi:type="dcterms:W3CDTF">2025-06-19T13:38:00Z</dcterms:modified>
</cp:coreProperties>
</file>